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69D236C5" w:rsidR="00D72F49" w:rsidRPr="00E85629" w:rsidRDefault="00D72F49" w:rsidP="00CF202E">
            <w:pPr>
              <w:tabs>
                <w:tab w:val="left" w:pos="851"/>
              </w:tabs>
              <w:spacing w:before="0"/>
              <w:rPr>
                <w:b/>
              </w:rPr>
            </w:pPr>
            <w:r w:rsidRPr="00122CE1">
              <w:rPr>
                <w:b/>
              </w:rPr>
              <w:t>Point de l</w:t>
            </w:r>
            <w:r w:rsidR="00CF202E">
              <w:rPr>
                <w:b/>
              </w:rPr>
              <w:t>'</w:t>
            </w:r>
            <w:r w:rsidRPr="00122CE1">
              <w:rPr>
                <w:b/>
              </w:rPr>
              <w:t>ordre du jour</w:t>
            </w:r>
            <w:r>
              <w:rPr>
                <w:b/>
              </w:rPr>
              <w:t xml:space="preserve">: </w:t>
            </w:r>
            <w:r w:rsidR="00634045">
              <w:rPr>
                <w:b/>
              </w:rPr>
              <w:t>PL 1</w:t>
            </w:r>
          </w:p>
        </w:tc>
        <w:tc>
          <w:tcPr>
            <w:tcW w:w="5245" w:type="dxa"/>
          </w:tcPr>
          <w:p w14:paraId="27B6A98A" w14:textId="2499263E" w:rsidR="00D72F49" w:rsidRPr="00E85629" w:rsidRDefault="00D72F49" w:rsidP="00CF202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634045">
              <w:rPr>
                <w:b/>
              </w:rPr>
              <w:t>36</w:t>
            </w:r>
            <w:r>
              <w:rPr>
                <w:b/>
              </w:rPr>
              <w:t>-F</w:t>
            </w:r>
          </w:p>
        </w:tc>
      </w:tr>
      <w:tr w:rsidR="00D72F49" w:rsidRPr="00813E5E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CF202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79C1CD6A" w:rsidR="00D72F49" w:rsidRPr="00E85629" w:rsidRDefault="00634045" w:rsidP="00CF202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12 juin</w:t>
            </w:r>
            <w:r w:rsidR="00D72F49">
              <w:rPr>
                <w:b/>
              </w:rPr>
              <w:t xml:space="preserve"> 2023</w:t>
            </w:r>
          </w:p>
        </w:tc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813E5E" w:rsidRDefault="00D72F49" w:rsidP="00CF202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85629" w:rsidRDefault="00D72F49" w:rsidP="00CF202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>Original: anglais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CF202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CF202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122CE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1AF24C94" w:rsidR="00D72F49" w:rsidRPr="00C42437" w:rsidRDefault="00D72F49" w:rsidP="00CF202E">
            <w:pPr>
              <w:pStyle w:val="Source"/>
              <w:jc w:val="left"/>
              <w:rPr>
                <w:sz w:val="34"/>
                <w:szCs w:val="34"/>
                <w:lang w:val="fr-CH"/>
              </w:rPr>
            </w:pPr>
            <w:r w:rsidRPr="00D72F49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D72F49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A106A6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59148775" w:rsidR="00D72F49" w:rsidRPr="00A106A6" w:rsidRDefault="00634045" w:rsidP="00CF202E">
            <w:pPr>
              <w:pStyle w:val="Subtitle"/>
              <w:framePr w:hSpace="0" w:wrap="auto" w:hAnchor="text" w:xAlign="left" w:yAlign="inline"/>
              <w:rPr>
                <w:lang w:val="fr-CH"/>
              </w:rPr>
            </w:pPr>
            <w:r w:rsidRPr="00A106A6">
              <w:rPr>
                <w:rFonts w:cstheme="minorHAnsi"/>
                <w:caps/>
                <w:sz w:val="32"/>
                <w:lang w:val="fr-CH"/>
              </w:rPr>
              <w:t>ACC</w:t>
            </w:r>
            <w:r w:rsidR="00A106A6" w:rsidRPr="00A106A6">
              <w:rPr>
                <w:rFonts w:cstheme="minorHAnsi"/>
                <w:caps/>
                <w:sz w:val="32"/>
                <w:lang w:val="fr-CH"/>
              </w:rPr>
              <w:t xml:space="preserve">éLéRER LA MISE EN </w:t>
            </w:r>
            <w:r w:rsidR="00A106A6">
              <w:rPr>
                <w:rFonts w:cstheme="minorHAnsi"/>
                <w:caps/>
                <w:sz w:val="32"/>
                <w:lang w:val="fr-CH"/>
              </w:rPr>
              <w:t xml:space="preserve">œuvre </w:t>
            </w:r>
            <w:r w:rsidR="00A106A6" w:rsidRPr="00A106A6">
              <w:rPr>
                <w:rFonts w:cstheme="minorHAnsi"/>
                <w:caps/>
                <w:sz w:val="32"/>
                <w:lang w:val="fr-CH"/>
              </w:rPr>
              <w:t>DU PLAN STRATéGIQUE DE L</w:t>
            </w:r>
            <w:r w:rsidR="00CF202E">
              <w:rPr>
                <w:rFonts w:cstheme="minorHAnsi"/>
                <w:caps/>
                <w:sz w:val="32"/>
                <w:lang w:val="fr-CH"/>
              </w:rPr>
              <w:t>'</w:t>
            </w:r>
            <w:r w:rsidR="00A106A6" w:rsidRPr="00A106A6">
              <w:rPr>
                <w:rFonts w:cstheme="minorHAnsi"/>
                <w:caps/>
                <w:sz w:val="32"/>
                <w:lang w:val="fr-CH"/>
              </w:rPr>
              <w:t>UIT POUR LA PéRIODE</w:t>
            </w:r>
            <w:r w:rsidR="00A106A6" w:rsidRPr="00A106A6">
              <w:rPr>
                <w:rFonts w:cstheme="minorHAnsi"/>
                <w:sz w:val="32"/>
                <w:lang w:val="fr-CH"/>
              </w:rPr>
              <w:t xml:space="preserve"> </w:t>
            </w:r>
            <w:r w:rsidRPr="00A106A6">
              <w:rPr>
                <w:rFonts w:cstheme="minorHAnsi"/>
                <w:lang w:val="fr-CH"/>
              </w:rPr>
              <w:t>2024-2027</w:t>
            </w:r>
          </w:p>
        </w:tc>
      </w:tr>
      <w:tr w:rsidR="00D72F49" w:rsidRPr="00813E5E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811CA0A" w14:textId="77777777" w:rsidR="00CF202E" w:rsidRDefault="00F37FE5" w:rsidP="00CF202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F202E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726F6F67" w:rsidR="00D72F49" w:rsidRPr="00A106A6" w:rsidRDefault="008513DE" w:rsidP="00CF202E">
            <w:pPr>
              <w:spacing w:before="160"/>
              <w:rPr>
                <w:lang w:val="fr-CH"/>
              </w:rPr>
            </w:pPr>
            <w:r>
              <w:rPr>
                <w:lang w:val="fr-CH"/>
              </w:rPr>
              <w:t xml:space="preserve">Le présent document décrit le projet établi par le </w:t>
            </w:r>
            <w:r w:rsidR="00A106A6" w:rsidRPr="00A106A6">
              <w:rPr>
                <w:lang w:val="fr-CH"/>
              </w:rPr>
              <w:t>secréta</w:t>
            </w:r>
            <w:r w:rsidR="00CF202E">
              <w:rPr>
                <w:lang w:val="fr-CH"/>
              </w:rPr>
              <w:t>riat pour passer de la vision à </w:t>
            </w:r>
            <w:r w:rsidR="00A106A6" w:rsidRPr="00A106A6">
              <w:rPr>
                <w:lang w:val="fr-CH"/>
              </w:rPr>
              <w:t>l</w:t>
            </w:r>
            <w:r w:rsidR="00CF202E">
              <w:rPr>
                <w:lang w:val="fr-CH"/>
              </w:rPr>
              <w:t>'</w:t>
            </w:r>
            <w:r w:rsidR="00A106A6" w:rsidRPr="00A106A6">
              <w:rPr>
                <w:lang w:val="fr-CH"/>
              </w:rPr>
              <w:t>action en accélérant la mise en œuvre du plan stratégique de l</w:t>
            </w:r>
            <w:r w:rsidR="00CF202E">
              <w:rPr>
                <w:lang w:val="fr-CH"/>
              </w:rPr>
              <w:t>'</w:t>
            </w:r>
            <w:r w:rsidR="00A106A6" w:rsidRPr="00A106A6">
              <w:rPr>
                <w:lang w:val="fr-CH"/>
              </w:rPr>
              <w:t xml:space="preserve">UIT pour </w:t>
            </w:r>
            <w:r w:rsidR="00CF202E">
              <w:rPr>
                <w:lang w:val="fr-CH"/>
              </w:rPr>
              <w:t>la période 2024</w:t>
            </w:r>
            <w:r w:rsidR="00CF202E">
              <w:rPr>
                <w:lang w:val="fr-CH"/>
              </w:rPr>
              <w:noBreakHyphen/>
            </w:r>
            <w:r w:rsidR="00A106A6" w:rsidRPr="00A106A6">
              <w:rPr>
                <w:lang w:val="fr-CH"/>
              </w:rPr>
              <w:t>2027</w:t>
            </w:r>
            <w:r w:rsidR="00A106A6">
              <w:rPr>
                <w:lang w:val="fr-CH"/>
              </w:rPr>
              <w:t>.</w:t>
            </w:r>
          </w:p>
          <w:p w14:paraId="0B950982" w14:textId="77777777" w:rsidR="00D72F49" w:rsidRPr="00122CE1" w:rsidRDefault="00D72F49" w:rsidP="00CF202E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r w:rsidRPr="00122CE1">
              <w:rPr>
                <w:b/>
                <w:bCs/>
                <w:sz w:val="26"/>
                <w:szCs w:val="26"/>
                <w:lang w:val="fr-CH"/>
              </w:rPr>
              <w:t>Suite à donner par le Conseil</w:t>
            </w:r>
          </w:p>
          <w:p w14:paraId="6F9A6B88" w14:textId="1281DF1D" w:rsidR="00D72F49" w:rsidRPr="00122CE1" w:rsidRDefault="00634045" w:rsidP="00CF202E">
            <w:pPr>
              <w:rPr>
                <w:lang w:val="fr-CH"/>
              </w:rPr>
            </w:pPr>
            <w:r w:rsidRPr="00634045">
              <w:t xml:space="preserve">Le Conseil est invité à </w:t>
            </w:r>
            <w:r w:rsidR="008513DE">
              <w:rPr>
                <w:b/>
                <w:bCs/>
              </w:rPr>
              <w:t>prendre not</w:t>
            </w:r>
            <w:r w:rsidRPr="00634045">
              <w:rPr>
                <w:b/>
                <w:bCs/>
              </w:rPr>
              <w:t>e</w:t>
            </w:r>
            <w:r w:rsidRPr="00634045">
              <w:t xml:space="preserve"> </w:t>
            </w:r>
            <w:r w:rsidR="008513DE">
              <w:t xml:space="preserve">du </w:t>
            </w:r>
            <w:r w:rsidRPr="00634045">
              <w:t>présent rapport.</w:t>
            </w:r>
          </w:p>
          <w:p w14:paraId="121C402A" w14:textId="4FDE1FF1" w:rsidR="00D72F49" w:rsidRPr="00122CE1" w:rsidRDefault="00D72F49" w:rsidP="00CF202E">
            <w:pPr>
              <w:spacing w:before="160"/>
              <w:rPr>
                <w:b/>
                <w:bCs/>
                <w:sz w:val="26"/>
                <w:szCs w:val="26"/>
                <w:lang w:val="fr-CH"/>
              </w:rPr>
            </w:pPr>
            <w:r w:rsidRPr="00122CE1">
              <w:rPr>
                <w:b/>
                <w:bCs/>
                <w:sz w:val="26"/>
                <w:szCs w:val="26"/>
                <w:lang w:val="fr-CH"/>
              </w:rPr>
              <w:t xml:space="preserve">Lien(s) pertinent(s) avec le </w:t>
            </w:r>
            <w:r w:rsidR="00F37FE5">
              <w:rPr>
                <w:b/>
                <w:bCs/>
                <w:sz w:val="26"/>
                <w:szCs w:val="26"/>
                <w:lang w:val="fr-CH"/>
              </w:rPr>
              <w:t>p</w:t>
            </w:r>
            <w:r w:rsidRPr="00122CE1">
              <w:rPr>
                <w:b/>
                <w:bCs/>
                <w:sz w:val="26"/>
                <w:szCs w:val="26"/>
                <w:lang w:val="fr-CH"/>
              </w:rPr>
              <w:t>lan stratégique</w:t>
            </w:r>
          </w:p>
          <w:p w14:paraId="60D63331" w14:textId="5C1F9AAD" w:rsidR="00D72F49" w:rsidRPr="007457C7" w:rsidRDefault="007457C7" w:rsidP="00CF202E">
            <w:pPr>
              <w:rPr>
                <w:lang w:val="fr-CH"/>
              </w:rPr>
            </w:pPr>
            <w:r>
              <w:rPr>
                <w:lang w:val="fr-CH"/>
              </w:rPr>
              <w:t>Les recommandations</w:t>
            </w:r>
            <w:r w:rsidR="00004AAF">
              <w:rPr>
                <w:lang w:val="fr-CH"/>
              </w:rPr>
              <w:t xml:space="preserve"> sont </w:t>
            </w:r>
            <w:r w:rsidRPr="007457C7">
              <w:rPr>
                <w:lang w:val="fr-CH"/>
              </w:rPr>
              <w:t>fondées sur le plan stratégique de l</w:t>
            </w:r>
            <w:r w:rsidR="00CF202E">
              <w:rPr>
                <w:lang w:val="fr-CH"/>
              </w:rPr>
              <w:t>'</w:t>
            </w:r>
            <w:r w:rsidRPr="007457C7">
              <w:rPr>
                <w:lang w:val="fr-CH"/>
              </w:rPr>
              <w:t xml:space="preserve">UIT pour </w:t>
            </w:r>
            <w:r>
              <w:rPr>
                <w:lang w:val="fr-CH"/>
              </w:rPr>
              <w:t xml:space="preserve">la </w:t>
            </w:r>
            <w:r w:rsidR="00CF202E">
              <w:rPr>
                <w:lang w:val="fr-CH"/>
              </w:rPr>
              <w:t>période 2024</w:t>
            </w:r>
            <w:r w:rsidR="00CF202E">
              <w:rPr>
                <w:lang w:val="fr-CH"/>
              </w:rPr>
              <w:noBreakHyphen/>
            </w:r>
            <w:r w:rsidR="00CF202E" w:rsidRPr="00A106A6">
              <w:rPr>
                <w:lang w:val="fr-CH"/>
              </w:rPr>
              <w:t>2027</w:t>
            </w:r>
            <w:r w:rsidR="00CF202E">
              <w:rPr>
                <w:lang w:val="fr-CH"/>
              </w:rPr>
              <w:t xml:space="preserve"> </w:t>
            </w:r>
            <w:r w:rsidR="008513DE">
              <w:rPr>
                <w:lang w:val="fr-CH"/>
              </w:rPr>
              <w:t>et ont pour objet d</w:t>
            </w:r>
            <w:r w:rsidR="00CF202E">
              <w:rPr>
                <w:lang w:val="fr-CH"/>
              </w:rPr>
              <w:t>'</w:t>
            </w:r>
            <w:r w:rsidRPr="007457C7">
              <w:rPr>
                <w:lang w:val="fr-CH"/>
              </w:rPr>
              <w:t xml:space="preserve">accélérer </w:t>
            </w:r>
            <w:r w:rsidR="008513DE">
              <w:rPr>
                <w:lang w:val="fr-CH"/>
              </w:rPr>
              <w:t xml:space="preserve">et de réaliser pleinement les </w:t>
            </w:r>
            <w:r w:rsidR="00CF202E">
              <w:rPr>
                <w:lang w:val="fr-CH"/>
              </w:rPr>
              <w:t>deux objectifs </w:t>
            </w:r>
            <w:r w:rsidRPr="007457C7">
              <w:rPr>
                <w:lang w:val="fr-CH"/>
              </w:rPr>
              <w:t>stratégiques de l</w:t>
            </w:r>
            <w:r w:rsidR="00CF202E">
              <w:rPr>
                <w:lang w:val="fr-CH"/>
              </w:rPr>
              <w:t>'</w:t>
            </w:r>
            <w:r w:rsidRPr="007457C7">
              <w:rPr>
                <w:lang w:val="fr-CH"/>
              </w:rPr>
              <w:t>Union</w:t>
            </w:r>
            <w:r w:rsidR="00CF202E">
              <w:rPr>
                <w:lang w:val="fr-CH"/>
              </w:rPr>
              <w:t>:</w:t>
            </w:r>
            <w:r w:rsidRPr="007457C7">
              <w:rPr>
                <w:lang w:val="fr-CH"/>
              </w:rPr>
              <w:t xml:space="preserve"> </w:t>
            </w:r>
            <w:r>
              <w:t>p</w:t>
            </w:r>
            <w:r w:rsidRPr="007457C7">
              <w:rPr>
                <w:lang w:val="fr-CH"/>
              </w:rPr>
              <w:t>romouvoir la connectivité universelle et la transformation numérique durable.</w:t>
            </w:r>
          </w:p>
          <w:p w14:paraId="11FAADC9" w14:textId="4C0ADFFE" w:rsidR="00E95647" w:rsidRPr="00CF202E" w:rsidRDefault="00CF202E" w:rsidP="00CF202E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461031EC" w:rsidR="00D72F49" w:rsidRPr="008513DE" w:rsidRDefault="008513DE" w:rsidP="00CF202E">
            <w:pPr>
              <w:spacing w:before="160"/>
              <w:rPr>
                <w:szCs w:val="24"/>
                <w:lang w:val="fr-CH"/>
              </w:rPr>
            </w:pPr>
            <w:r w:rsidRPr="008513DE">
              <w:rPr>
                <w:szCs w:val="24"/>
                <w:lang w:val="fr-CH"/>
              </w:rPr>
              <w:t xml:space="preserve">Les activités mentionnées dans </w:t>
            </w:r>
            <w:r>
              <w:rPr>
                <w:szCs w:val="24"/>
                <w:lang w:val="fr-CH"/>
              </w:rPr>
              <w:t xml:space="preserve">le présent </w:t>
            </w:r>
            <w:r w:rsidRPr="008513DE">
              <w:rPr>
                <w:szCs w:val="24"/>
                <w:lang w:val="fr-CH"/>
              </w:rPr>
              <w:t xml:space="preserve">document </w:t>
            </w:r>
            <w:r w:rsidR="005D644C">
              <w:rPr>
                <w:szCs w:val="24"/>
                <w:lang w:val="fr-CH"/>
              </w:rPr>
              <w:t>n</w:t>
            </w:r>
            <w:r w:rsidR="00CF202E">
              <w:rPr>
                <w:szCs w:val="24"/>
                <w:lang w:val="fr-CH"/>
              </w:rPr>
              <w:t>'</w:t>
            </w:r>
            <w:r w:rsidR="005D644C">
              <w:rPr>
                <w:szCs w:val="24"/>
                <w:lang w:val="fr-CH"/>
              </w:rPr>
              <w:t>ont pas d</w:t>
            </w:r>
            <w:r w:rsidR="00CF202E">
              <w:rPr>
                <w:szCs w:val="24"/>
                <w:lang w:val="fr-CH"/>
              </w:rPr>
              <w:t>'</w:t>
            </w:r>
            <w:r w:rsidR="005D644C">
              <w:rPr>
                <w:szCs w:val="24"/>
                <w:lang w:val="fr-CH"/>
              </w:rPr>
              <w:t>incidence extrabudgétaire pour l</w:t>
            </w:r>
            <w:r w:rsidR="00CF202E">
              <w:rPr>
                <w:szCs w:val="24"/>
                <w:lang w:val="fr-CH"/>
              </w:rPr>
              <w:t>'</w:t>
            </w:r>
            <w:r w:rsidR="005D644C">
              <w:rPr>
                <w:szCs w:val="24"/>
                <w:lang w:val="fr-CH"/>
              </w:rPr>
              <w:t>UIT</w:t>
            </w:r>
            <w:r>
              <w:rPr>
                <w:szCs w:val="24"/>
                <w:lang w:val="fr-CH"/>
              </w:rPr>
              <w:t>.</w:t>
            </w:r>
          </w:p>
          <w:p w14:paraId="2E44E753" w14:textId="77777777" w:rsidR="00D72F49" w:rsidRPr="00813E5E" w:rsidRDefault="00D72F49" w:rsidP="00CF202E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246B160C" w14:textId="77777777" w:rsidR="00D72F49" w:rsidRDefault="00D72F49" w:rsidP="00CF202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12F891AB" w:rsidR="00D72F49" w:rsidRPr="00F269EC" w:rsidRDefault="008F5F52" w:rsidP="00F269EC">
            <w:pPr>
              <w:spacing w:after="160"/>
              <w:rPr>
                <w:i/>
              </w:rPr>
            </w:pPr>
            <w:hyperlink r:id="rId7" w:tgtFrame="_blank" w:history="1">
              <w:r w:rsidR="00634045" w:rsidRPr="00F269EC">
                <w:rPr>
                  <w:rStyle w:val="Hyperlink"/>
                  <w:i/>
                  <w:iCs/>
                  <w:lang w:val="fr-CH"/>
                </w:rPr>
                <w:t>Résolution 71</w:t>
              </w:r>
            </w:hyperlink>
            <w:r w:rsidR="00634045" w:rsidRPr="00F269EC">
              <w:rPr>
                <w:i/>
                <w:iCs/>
                <w:lang w:val="fr-CH"/>
              </w:rPr>
              <w:t xml:space="preserve"> (Rév. Bucarest, 2022) de la Conférence de plénipotentiaires</w:t>
            </w:r>
            <w:r w:rsidR="00634045" w:rsidRPr="00F269EC">
              <w:rPr>
                <w:i/>
                <w:lang w:val="fr-CH"/>
              </w:rPr>
              <w:t xml:space="preserve">; </w:t>
            </w:r>
            <w:r w:rsidR="00CF202E" w:rsidRPr="00F269EC">
              <w:rPr>
                <w:i/>
                <w:lang w:val="fr-CH"/>
              </w:rPr>
              <w:t>D</w:t>
            </w:r>
            <w:r w:rsidR="005D644C" w:rsidRPr="00F269EC">
              <w:rPr>
                <w:i/>
                <w:lang w:val="fr-CH"/>
              </w:rPr>
              <w:t>ocuments</w:t>
            </w:r>
            <w:r w:rsidR="00F269EC" w:rsidRPr="00F269EC">
              <w:rPr>
                <w:i/>
                <w:lang w:val="fr-CH"/>
              </w:rPr>
              <w:t> </w:t>
            </w:r>
            <w:hyperlink r:id="rId8" w:history="1">
              <w:r w:rsidR="00634045" w:rsidRPr="00F269EC">
                <w:rPr>
                  <w:rStyle w:val="Hyperlink"/>
                  <w:i/>
                  <w:lang w:val="fr-CH"/>
                </w:rPr>
                <w:t>C23/52</w:t>
              </w:r>
            </w:hyperlink>
            <w:r w:rsidR="00634045" w:rsidRPr="00F269EC">
              <w:rPr>
                <w:i/>
                <w:lang w:val="fr-CH"/>
              </w:rPr>
              <w:t xml:space="preserve">, </w:t>
            </w:r>
            <w:hyperlink r:id="rId9" w:history="1">
              <w:r w:rsidR="00634045" w:rsidRPr="00F269EC">
                <w:rPr>
                  <w:rStyle w:val="Hyperlink"/>
                  <w:i/>
                  <w:lang w:val="fr-CH"/>
                </w:rPr>
                <w:t>C23/62</w:t>
              </w:r>
            </w:hyperlink>
            <w:r w:rsidR="00F269EC" w:rsidRPr="00F269EC">
              <w:rPr>
                <w:i/>
                <w:lang w:val="fr-CH"/>
              </w:rPr>
              <w:t xml:space="preserve"> du Conseil</w:t>
            </w:r>
          </w:p>
        </w:tc>
      </w:tr>
    </w:tbl>
    <w:p w14:paraId="3B7150AC" w14:textId="77777777" w:rsidR="00A51849" w:rsidRDefault="00A51849" w:rsidP="00CF202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56B1CE4" w14:textId="5A83DEFC" w:rsidR="00634045" w:rsidRPr="00CF202E" w:rsidRDefault="00282BD8" w:rsidP="00CF202E">
      <w:pPr>
        <w:pStyle w:val="Headingb"/>
        <w:rPr>
          <w:sz w:val="28"/>
          <w:szCs w:val="28"/>
        </w:rPr>
      </w:pPr>
      <w:r w:rsidRPr="00CF202E">
        <w:rPr>
          <w:sz w:val="28"/>
          <w:szCs w:val="28"/>
        </w:rPr>
        <w:lastRenderedPageBreak/>
        <w:t>Rappel</w:t>
      </w:r>
    </w:p>
    <w:p w14:paraId="494006C8" w14:textId="445F580B" w:rsidR="00634045" w:rsidRPr="00282BD8" w:rsidRDefault="00634045" w:rsidP="00CF202E">
      <w:pPr>
        <w:rPr>
          <w:lang w:val="fr-CH"/>
        </w:rPr>
      </w:pPr>
      <w:r w:rsidRPr="00282BD8">
        <w:rPr>
          <w:lang w:val="fr-CH"/>
        </w:rPr>
        <w:t>1</w:t>
      </w:r>
      <w:r w:rsidRPr="00282BD8">
        <w:rPr>
          <w:lang w:val="fr-CH"/>
        </w:rPr>
        <w:tab/>
      </w:r>
      <w:r w:rsidR="00282BD8" w:rsidRPr="00282BD8">
        <w:rPr>
          <w:lang w:val="fr-CH"/>
        </w:rPr>
        <w:t xml:space="preserve">Il y a près de 40 ans, le rapport intitulé </w:t>
      </w:r>
      <w:r w:rsidR="00CF202E">
        <w:rPr>
          <w:lang w:val="fr-CH"/>
        </w:rPr>
        <w:t>"</w:t>
      </w:r>
      <w:r w:rsidR="00282BD8" w:rsidRPr="00282BD8">
        <w:rPr>
          <w:lang w:val="fr-CH"/>
        </w:rPr>
        <w:t>The Missing Link</w:t>
      </w:r>
      <w:r w:rsidR="00CF202E">
        <w:rPr>
          <w:lang w:val="fr-CH"/>
        </w:rPr>
        <w:t>"</w:t>
      </w:r>
      <w:r w:rsidR="00282BD8" w:rsidRPr="00282BD8">
        <w:rPr>
          <w:lang w:val="fr-CH"/>
        </w:rPr>
        <w:t xml:space="preserve"> (</w:t>
      </w:r>
      <w:r w:rsidR="00CF202E">
        <w:rPr>
          <w:lang w:val="fr-CH"/>
        </w:rPr>
        <w:t>"</w:t>
      </w:r>
      <w:r w:rsidR="00282BD8" w:rsidRPr="00282BD8">
        <w:rPr>
          <w:lang w:val="fr-CH"/>
        </w:rPr>
        <w:t>Le chaînon manquant</w:t>
      </w:r>
      <w:r w:rsidR="00CF202E">
        <w:rPr>
          <w:lang w:val="fr-CH"/>
        </w:rPr>
        <w:t>"</w:t>
      </w:r>
      <w:r w:rsidR="00282BD8" w:rsidRPr="00282BD8">
        <w:rPr>
          <w:lang w:val="fr-CH"/>
        </w:rPr>
        <w:t xml:space="preserve">), dit rapport Maitland, publié en 1984, évaluait pour la première fois les avantages des télécommunications. </w:t>
      </w:r>
      <w:r w:rsidR="00AB38B4">
        <w:rPr>
          <w:lang w:val="fr-CH"/>
        </w:rPr>
        <w:t>On y</w:t>
      </w:r>
      <w:r w:rsidR="00282BD8" w:rsidRPr="00282BD8">
        <w:rPr>
          <w:lang w:val="fr-CH"/>
        </w:rPr>
        <w:t xml:space="preserve"> estimait anormal qu</w:t>
      </w:r>
      <w:r w:rsidR="00CF202E">
        <w:rPr>
          <w:lang w:val="fr-CH"/>
        </w:rPr>
        <w:t>'</w:t>
      </w:r>
      <w:r w:rsidR="00282BD8" w:rsidRPr="00282BD8">
        <w:rPr>
          <w:lang w:val="fr-CH"/>
        </w:rPr>
        <w:t>à la fin du vingtième siècle, seule une faible partie de l</w:t>
      </w:r>
      <w:r w:rsidR="00CF202E">
        <w:rPr>
          <w:lang w:val="fr-CH"/>
        </w:rPr>
        <w:t>'</w:t>
      </w:r>
      <w:r w:rsidR="00282BD8" w:rsidRPr="00282BD8">
        <w:rPr>
          <w:lang w:val="fr-CH"/>
        </w:rPr>
        <w:t>humanité ait accès aux avantages des nouvelles technologies</w:t>
      </w:r>
      <w:r w:rsidR="00AB38B4">
        <w:rPr>
          <w:lang w:val="fr-CH"/>
        </w:rPr>
        <w:t>,</w:t>
      </w:r>
      <w:r w:rsidR="00282BD8" w:rsidRPr="00282BD8">
        <w:rPr>
          <w:lang w:val="fr-CH"/>
        </w:rPr>
        <w:t xml:space="preserve"> tandis que </w:t>
      </w:r>
      <w:r w:rsidR="00AB38B4">
        <w:rPr>
          <w:lang w:val="fr-CH"/>
        </w:rPr>
        <w:t xml:space="preserve">le plus grand nombre </w:t>
      </w:r>
      <w:r w:rsidR="00282BD8" w:rsidRPr="00282BD8">
        <w:rPr>
          <w:lang w:val="fr-CH"/>
        </w:rPr>
        <w:t xml:space="preserve">vivait </w:t>
      </w:r>
      <w:r w:rsidR="00AB38B4">
        <w:rPr>
          <w:lang w:val="fr-CH"/>
        </w:rPr>
        <w:t>comparativement dans l</w:t>
      </w:r>
      <w:r w:rsidR="00CF202E">
        <w:rPr>
          <w:lang w:val="fr-CH"/>
        </w:rPr>
        <w:t>'</w:t>
      </w:r>
      <w:r w:rsidR="00282BD8" w:rsidRPr="00282BD8">
        <w:rPr>
          <w:lang w:val="fr-CH"/>
        </w:rPr>
        <w:t>isolement.</w:t>
      </w:r>
    </w:p>
    <w:p w14:paraId="38510A16" w14:textId="525C6A21" w:rsidR="00634045" w:rsidRPr="00282BD8" w:rsidRDefault="00634045" w:rsidP="00CF202E">
      <w:pPr>
        <w:rPr>
          <w:lang w:val="fr-CH"/>
        </w:rPr>
      </w:pPr>
      <w:r w:rsidRPr="00282BD8">
        <w:rPr>
          <w:lang w:val="fr-CH"/>
        </w:rPr>
        <w:t>2</w:t>
      </w:r>
      <w:r w:rsidRPr="00282BD8">
        <w:rPr>
          <w:lang w:val="fr-CH"/>
        </w:rPr>
        <w:tab/>
      </w:r>
      <w:r w:rsidR="00282BD8" w:rsidRPr="00282BD8">
        <w:rPr>
          <w:lang w:val="fr-CH"/>
        </w:rPr>
        <w:t>Dans les années 1980, on pouvait travailler sans téléphone. Aujourd</w:t>
      </w:r>
      <w:r w:rsidR="00CF202E">
        <w:rPr>
          <w:lang w:val="fr-CH"/>
        </w:rPr>
        <w:t>'</w:t>
      </w:r>
      <w:r w:rsidR="00282BD8" w:rsidRPr="00282BD8">
        <w:rPr>
          <w:lang w:val="fr-CH"/>
        </w:rPr>
        <w:t>hui, les deux tiers de la population mondiale</w:t>
      </w:r>
      <w:r w:rsidR="00AB38B4">
        <w:rPr>
          <w:lang w:val="fr-CH"/>
        </w:rPr>
        <w:t xml:space="preserve"> n</w:t>
      </w:r>
      <w:r w:rsidR="00CF202E">
        <w:rPr>
          <w:lang w:val="fr-CH"/>
        </w:rPr>
        <w:t>'</w:t>
      </w:r>
      <w:r w:rsidR="00AB38B4">
        <w:rPr>
          <w:lang w:val="fr-CH"/>
        </w:rPr>
        <w:t xml:space="preserve">imagineraient pas </w:t>
      </w:r>
      <w:r w:rsidR="00282BD8" w:rsidRPr="00282BD8">
        <w:rPr>
          <w:lang w:val="fr-CH"/>
        </w:rPr>
        <w:t>ne pas avoir accès au numérique. Certains pays sont déjà entrés dans la cinquième révolution industri</w:t>
      </w:r>
      <w:r w:rsidR="00CF202E">
        <w:rPr>
          <w:lang w:val="fr-CH"/>
        </w:rPr>
        <w:t>elle, et les interactions homme</w:t>
      </w:r>
      <w:r w:rsidR="00CF202E">
        <w:rPr>
          <w:lang w:val="fr-CH"/>
        </w:rPr>
        <w:noBreakHyphen/>
      </w:r>
      <w:r w:rsidR="00282BD8" w:rsidRPr="00282BD8">
        <w:rPr>
          <w:lang w:val="fr-CH"/>
        </w:rPr>
        <w:t xml:space="preserve">robot </w:t>
      </w:r>
      <w:r w:rsidR="00AB38B4">
        <w:rPr>
          <w:lang w:val="fr-CH"/>
        </w:rPr>
        <w:t xml:space="preserve">imposeront une révision complète des méthodes de travail. </w:t>
      </w:r>
    </w:p>
    <w:p w14:paraId="17FCC942" w14:textId="23BB09DF" w:rsidR="00634045" w:rsidRPr="00282BD8" w:rsidRDefault="00634045" w:rsidP="00CF202E">
      <w:pPr>
        <w:rPr>
          <w:lang w:val="fr-CH"/>
        </w:rPr>
      </w:pPr>
      <w:r w:rsidRPr="00282BD8">
        <w:rPr>
          <w:lang w:val="fr-CH"/>
        </w:rPr>
        <w:t>3</w:t>
      </w:r>
      <w:r w:rsidRPr="00282BD8">
        <w:rPr>
          <w:lang w:val="fr-CH"/>
        </w:rPr>
        <w:tab/>
      </w:r>
      <w:r w:rsidR="00282BD8" w:rsidRPr="00282BD8">
        <w:rPr>
          <w:lang w:val="fr-CH"/>
        </w:rPr>
        <w:t>Étant donné les disparités persistantes dans le domaine du numérique, c</w:t>
      </w:r>
      <w:r w:rsidR="00CF202E">
        <w:rPr>
          <w:lang w:val="fr-CH"/>
        </w:rPr>
        <w:t>'</w:t>
      </w:r>
      <w:r w:rsidR="00282BD8" w:rsidRPr="00282BD8">
        <w:rPr>
          <w:lang w:val="fr-CH"/>
        </w:rPr>
        <w:t xml:space="preserve">est à </w:t>
      </w:r>
      <w:r w:rsidR="00FE09DC" w:rsidRPr="00282BD8">
        <w:rPr>
          <w:lang w:val="fr-CH"/>
        </w:rPr>
        <w:t xml:space="preserve">des milliards de personnes </w:t>
      </w:r>
      <w:r w:rsidR="00282BD8" w:rsidRPr="00282BD8">
        <w:rPr>
          <w:lang w:val="fr-CH"/>
        </w:rPr>
        <w:t>qu</w:t>
      </w:r>
      <w:r w:rsidR="00CF202E">
        <w:rPr>
          <w:lang w:val="fr-CH"/>
        </w:rPr>
        <w:t>'</w:t>
      </w:r>
      <w:r w:rsidR="00282BD8" w:rsidRPr="00282BD8">
        <w:rPr>
          <w:lang w:val="fr-CH"/>
        </w:rPr>
        <w:t>il faudra donner les moyens d</w:t>
      </w:r>
      <w:r w:rsidR="00CF202E">
        <w:rPr>
          <w:lang w:val="fr-CH"/>
        </w:rPr>
        <w:t>'</w:t>
      </w:r>
      <w:r w:rsidR="00282BD8" w:rsidRPr="00282BD8">
        <w:rPr>
          <w:lang w:val="fr-CH"/>
        </w:rPr>
        <w:t>apprendre à utiliser l</w:t>
      </w:r>
      <w:r w:rsidR="00CF202E">
        <w:rPr>
          <w:lang w:val="fr-CH"/>
        </w:rPr>
        <w:t>'</w:t>
      </w:r>
      <w:r w:rsidR="00282BD8" w:rsidRPr="00282BD8">
        <w:rPr>
          <w:lang w:val="fr-CH"/>
        </w:rPr>
        <w:t xml:space="preserve">Internet. </w:t>
      </w:r>
      <w:r w:rsidR="00FE09DC" w:rsidRPr="00282BD8">
        <w:rPr>
          <w:lang w:val="fr-CH"/>
        </w:rPr>
        <w:t xml:space="preserve">La connectivité est plus que jamais nécessaire pour </w:t>
      </w:r>
      <w:r w:rsidR="00282BD8" w:rsidRPr="00282BD8">
        <w:rPr>
          <w:lang w:val="fr-CH"/>
        </w:rPr>
        <w:t xml:space="preserve">remédier à ces disparités </w:t>
      </w:r>
      <w:r w:rsidR="00FE09DC" w:rsidRPr="00282BD8">
        <w:rPr>
          <w:lang w:val="fr-CH"/>
        </w:rPr>
        <w:t xml:space="preserve">avant </w:t>
      </w:r>
      <w:r w:rsidR="00282BD8" w:rsidRPr="00282BD8">
        <w:rPr>
          <w:lang w:val="fr-CH"/>
        </w:rPr>
        <w:t>qu</w:t>
      </w:r>
      <w:r w:rsidR="00CF202E">
        <w:rPr>
          <w:lang w:val="fr-CH"/>
        </w:rPr>
        <w:t>'</w:t>
      </w:r>
      <w:r w:rsidR="00282BD8" w:rsidRPr="00282BD8">
        <w:rPr>
          <w:lang w:val="fr-CH"/>
        </w:rPr>
        <w:t xml:space="preserve">elles </w:t>
      </w:r>
      <w:r w:rsidR="00FE09DC" w:rsidRPr="00282BD8">
        <w:rPr>
          <w:lang w:val="fr-CH"/>
        </w:rPr>
        <w:t>ne deviennent irréversibles</w:t>
      </w:r>
      <w:r w:rsidR="00282BD8">
        <w:rPr>
          <w:lang w:val="fr-CH"/>
        </w:rPr>
        <w:t>.</w:t>
      </w:r>
    </w:p>
    <w:p w14:paraId="57C1A598" w14:textId="35251D78" w:rsidR="00634045" w:rsidRPr="00282BD8" w:rsidRDefault="00634045" w:rsidP="00CF202E">
      <w:pPr>
        <w:rPr>
          <w:lang w:val="fr-CH"/>
        </w:rPr>
      </w:pPr>
      <w:r w:rsidRPr="00282BD8">
        <w:rPr>
          <w:lang w:val="fr-CH"/>
        </w:rPr>
        <w:t>4</w:t>
      </w:r>
      <w:r w:rsidRPr="00282BD8">
        <w:rPr>
          <w:lang w:val="fr-CH"/>
        </w:rPr>
        <w:tab/>
      </w:r>
      <w:r w:rsidR="00FE09DC" w:rsidRPr="00282BD8">
        <w:rPr>
          <w:lang w:val="fr-CH"/>
        </w:rPr>
        <w:t>Si rien n</w:t>
      </w:r>
      <w:r w:rsidR="00CF202E">
        <w:rPr>
          <w:lang w:val="fr-CH"/>
        </w:rPr>
        <w:t>'</w:t>
      </w:r>
      <w:r w:rsidR="00FE09DC" w:rsidRPr="00282BD8">
        <w:rPr>
          <w:lang w:val="fr-CH"/>
        </w:rPr>
        <w:t>est fait, il est fort probable</w:t>
      </w:r>
      <w:r w:rsidR="00282BD8" w:rsidRPr="00282BD8">
        <w:rPr>
          <w:lang w:val="fr-CH"/>
        </w:rPr>
        <w:t xml:space="preserve"> que, faute d</w:t>
      </w:r>
      <w:r w:rsidR="00CF202E">
        <w:rPr>
          <w:lang w:val="fr-CH"/>
        </w:rPr>
        <w:t>'</w:t>
      </w:r>
      <w:r w:rsidR="00282BD8" w:rsidRPr="00282BD8">
        <w:rPr>
          <w:lang w:val="fr-CH"/>
        </w:rPr>
        <w:t xml:space="preserve">avoir eu </w:t>
      </w:r>
      <w:r w:rsidR="00FE09DC" w:rsidRPr="00282BD8">
        <w:rPr>
          <w:lang w:val="fr-CH"/>
        </w:rPr>
        <w:t>accès aujourd</w:t>
      </w:r>
      <w:r w:rsidR="00CF202E">
        <w:rPr>
          <w:lang w:val="fr-CH"/>
        </w:rPr>
        <w:t>'</w:t>
      </w:r>
      <w:r w:rsidR="00FE09DC" w:rsidRPr="00282BD8">
        <w:rPr>
          <w:lang w:val="fr-CH"/>
        </w:rPr>
        <w:t xml:space="preserve">hui aux compétences </w:t>
      </w:r>
      <w:r w:rsidR="00282BD8" w:rsidRPr="00282BD8">
        <w:rPr>
          <w:lang w:val="fr-CH"/>
        </w:rPr>
        <w:t>nécessaires pour</w:t>
      </w:r>
      <w:r w:rsidR="00FE09DC" w:rsidRPr="00282BD8">
        <w:rPr>
          <w:lang w:val="fr-CH"/>
        </w:rPr>
        <w:t xml:space="preserve"> demain</w:t>
      </w:r>
      <w:r w:rsidR="00282BD8" w:rsidRPr="00282BD8">
        <w:rPr>
          <w:lang w:val="fr-CH"/>
        </w:rPr>
        <w:t>,</w:t>
      </w:r>
      <w:r w:rsidR="00FE09DC" w:rsidRPr="00282BD8">
        <w:rPr>
          <w:lang w:val="fr-CH"/>
        </w:rPr>
        <w:t xml:space="preserve"> une grande partie de la prochaine génération de travailleurs </w:t>
      </w:r>
      <w:r w:rsidR="00282BD8" w:rsidRPr="00282BD8">
        <w:rPr>
          <w:lang w:val="fr-CH"/>
        </w:rPr>
        <w:t>se trouve</w:t>
      </w:r>
      <w:r w:rsidR="00AB38B4">
        <w:rPr>
          <w:lang w:val="fr-CH"/>
        </w:rPr>
        <w:t>ra</w:t>
      </w:r>
      <w:r w:rsidR="00282BD8" w:rsidRPr="00282BD8">
        <w:rPr>
          <w:lang w:val="fr-CH"/>
        </w:rPr>
        <w:t xml:space="preserve"> </w:t>
      </w:r>
      <w:r w:rsidR="00FE09DC" w:rsidRPr="00282BD8">
        <w:rPr>
          <w:lang w:val="fr-CH"/>
        </w:rPr>
        <w:t>menacée</w:t>
      </w:r>
      <w:r w:rsidR="00282BD8">
        <w:rPr>
          <w:lang w:val="fr-CH"/>
        </w:rPr>
        <w:t>.</w:t>
      </w:r>
    </w:p>
    <w:p w14:paraId="6A5E588A" w14:textId="0233352E" w:rsidR="000A191B" w:rsidRPr="008D16E5" w:rsidRDefault="00634045" w:rsidP="00CF202E">
      <w:pPr>
        <w:rPr>
          <w:lang w:val="fr-CH"/>
        </w:rPr>
      </w:pPr>
      <w:r w:rsidRPr="000A191B">
        <w:rPr>
          <w:lang w:val="fr-CH"/>
        </w:rPr>
        <w:t>5</w:t>
      </w:r>
      <w:r w:rsidRPr="000A191B">
        <w:rPr>
          <w:lang w:val="fr-CH"/>
        </w:rPr>
        <w:tab/>
      </w:r>
      <w:r w:rsidR="000A191B">
        <w:rPr>
          <w:lang w:val="fr-CH"/>
        </w:rPr>
        <w:t>D</w:t>
      </w:r>
      <w:r w:rsidR="000A191B" w:rsidRPr="008D16E5">
        <w:rPr>
          <w:lang w:val="fr-CH"/>
        </w:rPr>
        <w:t>ans ce contexte</w:t>
      </w:r>
      <w:r w:rsidR="000A191B">
        <w:rPr>
          <w:lang w:val="fr-CH"/>
        </w:rPr>
        <w:t xml:space="preserve">, </w:t>
      </w:r>
      <w:r w:rsidR="000A191B" w:rsidRPr="008D16E5">
        <w:rPr>
          <w:lang w:val="fr-CH"/>
        </w:rPr>
        <w:t>la Conférence de plénipotentiaires de l</w:t>
      </w:r>
      <w:r w:rsidR="00CF202E">
        <w:rPr>
          <w:lang w:val="fr-CH"/>
        </w:rPr>
        <w:t>'</w:t>
      </w:r>
      <w:r w:rsidR="000A191B" w:rsidRPr="008D16E5">
        <w:rPr>
          <w:lang w:val="fr-CH"/>
        </w:rPr>
        <w:t xml:space="preserve">UIT (Bucarest, 2022) (PP-22) a adopté un plan ambitieux </w:t>
      </w:r>
      <w:r w:rsidR="000A191B" w:rsidRPr="000A191B">
        <w:rPr>
          <w:lang w:val="fr-CH"/>
        </w:rPr>
        <w:t>(</w:t>
      </w:r>
      <w:hyperlink r:id="rId10" w:tgtFrame="_blank" w:history="1">
        <w:r w:rsidR="000A191B" w:rsidRPr="000A191B">
          <w:rPr>
            <w:rStyle w:val="Hyperlink"/>
            <w:lang w:val="fr-CH"/>
          </w:rPr>
          <w:t>Résolution 71</w:t>
        </w:r>
      </w:hyperlink>
      <w:r w:rsidR="000A191B" w:rsidRPr="000A191B">
        <w:rPr>
          <w:lang w:val="fr-CH"/>
        </w:rPr>
        <w:t>)</w:t>
      </w:r>
      <w:r w:rsidR="000A191B" w:rsidRPr="008D16E5">
        <w:rPr>
          <w:lang w:val="fr-CH"/>
        </w:rPr>
        <w:t xml:space="preserve"> </w:t>
      </w:r>
      <w:r w:rsidR="000A191B">
        <w:rPr>
          <w:lang w:val="fr-CH"/>
        </w:rPr>
        <w:t xml:space="preserve">énonçant </w:t>
      </w:r>
      <w:r w:rsidR="000A191B" w:rsidRPr="008D16E5">
        <w:rPr>
          <w:lang w:val="fr-CH"/>
        </w:rPr>
        <w:t xml:space="preserve">deux grands objectifs stratégiques </w:t>
      </w:r>
      <w:r w:rsidR="00AB38B4">
        <w:rPr>
          <w:lang w:val="fr-CH"/>
        </w:rPr>
        <w:t xml:space="preserve">novateurs </w:t>
      </w:r>
      <w:r w:rsidR="000A191B" w:rsidRPr="008D16E5">
        <w:rPr>
          <w:lang w:val="fr-CH"/>
        </w:rPr>
        <w:t>à atteindre au cours des quatre prochaines années</w:t>
      </w:r>
      <w:r w:rsidR="00CF202E">
        <w:rPr>
          <w:lang w:val="fr-CH"/>
        </w:rPr>
        <w:t>:</w:t>
      </w:r>
      <w:r w:rsidR="000A191B" w:rsidRPr="008D16E5">
        <w:rPr>
          <w:lang w:val="fr-CH"/>
        </w:rPr>
        <w:t xml:space="preserve"> la connectivité universelle et la transformation numérique durable. </w:t>
      </w:r>
    </w:p>
    <w:p w14:paraId="39747E9D" w14:textId="3EB643F1" w:rsidR="00634045" w:rsidRPr="000A191B" w:rsidRDefault="00634045" w:rsidP="00CF202E">
      <w:pPr>
        <w:rPr>
          <w:lang w:val="fr-CH"/>
        </w:rPr>
      </w:pPr>
      <w:r w:rsidRPr="00626013">
        <w:rPr>
          <w:lang w:val="fr-CH"/>
        </w:rPr>
        <w:t>6</w:t>
      </w:r>
      <w:r w:rsidRPr="00626013">
        <w:rPr>
          <w:lang w:val="fr-CH"/>
        </w:rPr>
        <w:tab/>
      </w:r>
      <w:r w:rsidR="000A191B">
        <w:rPr>
          <w:lang w:val="fr-CH"/>
        </w:rPr>
        <w:t xml:space="preserve">Tandis </w:t>
      </w:r>
      <w:r w:rsidR="00626013">
        <w:rPr>
          <w:lang w:val="fr-CH"/>
        </w:rPr>
        <w:t xml:space="preserve">que </w:t>
      </w:r>
      <w:r w:rsidR="000A191B" w:rsidRPr="000A191B">
        <w:rPr>
          <w:lang w:val="fr-CH"/>
        </w:rPr>
        <w:t>2,7 milliards de personnes</w:t>
      </w:r>
      <w:r w:rsidR="00626013">
        <w:rPr>
          <w:lang w:val="fr-CH"/>
        </w:rPr>
        <w:t>, en 2022,</w:t>
      </w:r>
      <w:r w:rsidR="000A191B" w:rsidRPr="000A191B">
        <w:rPr>
          <w:lang w:val="fr-CH"/>
        </w:rPr>
        <w:t xml:space="preserve"> </w:t>
      </w:r>
      <w:r w:rsidR="000A191B">
        <w:rPr>
          <w:lang w:val="fr-CH"/>
        </w:rPr>
        <w:t>n</w:t>
      </w:r>
      <w:r w:rsidR="00CF202E">
        <w:rPr>
          <w:lang w:val="fr-CH"/>
        </w:rPr>
        <w:t>'</w:t>
      </w:r>
      <w:r w:rsidR="000A191B">
        <w:rPr>
          <w:lang w:val="fr-CH"/>
        </w:rPr>
        <w:t>avaient pas accès à l</w:t>
      </w:r>
      <w:r w:rsidR="00CF202E">
        <w:rPr>
          <w:lang w:val="fr-CH"/>
        </w:rPr>
        <w:t>'</w:t>
      </w:r>
      <w:r w:rsidR="000A191B">
        <w:rPr>
          <w:lang w:val="fr-CH"/>
        </w:rPr>
        <w:t xml:space="preserve">Internet, et que la </w:t>
      </w:r>
      <w:r w:rsidR="000A191B" w:rsidRPr="000A191B">
        <w:rPr>
          <w:lang w:val="fr-CH"/>
        </w:rPr>
        <w:t xml:space="preserve">course </w:t>
      </w:r>
      <w:r w:rsidR="000A191B">
        <w:rPr>
          <w:lang w:val="fr-CH"/>
        </w:rPr>
        <w:t xml:space="preserve">est engagée </w:t>
      </w:r>
      <w:r w:rsidR="000A191B" w:rsidRPr="000A191B">
        <w:rPr>
          <w:lang w:val="fr-CH"/>
        </w:rPr>
        <w:t xml:space="preserve">pour atteindre les Objectifs de développement durable (ODD) et </w:t>
      </w:r>
      <w:r w:rsidR="000A191B">
        <w:rPr>
          <w:lang w:val="fr-CH"/>
        </w:rPr>
        <w:t xml:space="preserve">réaliser </w:t>
      </w:r>
      <w:r w:rsidR="000A191B" w:rsidRPr="000A191B">
        <w:rPr>
          <w:lang w:val="fr-CH"/>
        </w:rPr>
        <w:t>le Programme 2030, l</w:t>
      </w:r>
      <w:r w:rsidR="00CF202E">
        <w:rPr>
          <w:lang w:val="fr-CH"/>
        </w:rPr>
        <w:t>'</w:t>
      </w:r>
      <w:r w:rsidR="000A191B" w:rsidRPr="000A191B">
        <w:rPr>
          <w:lang w:val="fr-CH"/>
        </w:rPr>
        <w:t xml:space="preserve">UIT doit </w:t>
      </w:r>
      <w:r w:rsidR="000A191B">
        <w:rPr>
          <w:lang w:val="fr-CH"/>
        </w:rPr>
        <w:t>impulser</w:t>
      </w:r>
      <w:r w:rsidR="000A191B" w:rsidRPr="000A191B">
        <w:rPr>
          <w:lang w:val="fr-CH"/>
        </w:rPr>
        <w:t xml:space="preserve"> le dialogue et </w:t>
      </w:r>
      <w:r w:rsidR="000A191B">
        <w:rPr>
          <w:lang w:val="fr-CH"/>
        </w:rPr>
        <w:t>prendre l</w:t>
      </w:r>
      <w:r w:rsidR="00CF202E">
        <w:rPr>
          <w:lang w:val="fr-CH"/>
        </w:rPr>
        <w:t>'</w:t>
      </w:r>
      <w:r w:rsidR="000A191B">
        <w:rPr>
          <w:lang w:val="fr-CH"/>
        </w:rPr>
        <w:t xml:space="preserve">initiative </w:t>
      </w:r>
      <w:r w:rsidR="00626013">
        <w:rPr>
          <w:lang w:val="fr-CH"/>
        </w:rPr>
        <w:t xml:space="preserve">afin </w:t>
      </w:r>
      <w:r w:rsidR="000A191B" w:rsidRPr="000A191B">
        <w:rPr>
          <w:lang w:val="fr-CH"/>
        </w:rPr>
        <w:t xml:space="preserve">que les technologies </w:t>
      </w:r>
      <w:r w:rsidR="00626013">
        <w:rPr>
          <w:lang w:val="fr-CH"/>
        </w:rPr>
        <w:t xml:space="preserve">soient un </w:t>
      </w:r>
      <w:r w:rsidR="000A191B" w:rsidRPr="000A191B">
        <w:rPr>
          <w:lang w:val="fr-CH"/>
        </w:rPr>
        <w:t xml:space="preserve">catalyseur et </w:t>
      </w:r>
      <w:r w:rsidR="00626013">
        <w:rPr>
          <w:lang w:val="fr-CH"/>
        </w:rPr>
        <w:t>n</w:t>
      </w:r>
      <w:r w:rsidR="00CF202E">
        <w:rPr>
          <w:lang w:val="fr-CH"/>
        </w:rPr>
        <w:t>'</w:t>
      </w:r>
      <w:r w:rsidR="00626013">
        <w:rPr>
          <w:lang w:val="fr-CH"/>
        </w:rPr>
        <w:t>aggravent pas encore les disparités liées au numérique</w:t>
      </w:r>
      <w:r w:rsidR="000A191B" w:rsidRPr="000A191B">
        <w:rPr>
          <w:lang w:val="fr-CH"/>
        </w:rPr>
        <w:t>.</w:t>
      </w:r>
    </w:p>
    <w:p w14:paraId="452A229A" w14:textId="6B96A970" w:rsidR="00634045" w:rsidRPr="00626013" w:rsidRDefault="00634045" w:rsidP="00CF202E">
      <w:pPr>
        <w:rPr>
          <w:lang w:val="fr-CH"/>
        </w:rPr>
      </w:pPr>
      <w:r w:rsidRPr="00626013">
        <w:rPr>
          <w:lang w:val="fr-CH"/>
        </w:rPr>
        <w:t>7</w:t>
      </w:r>
      <w:r w:rsidRPr="00626013">
        <w:rPr>
          <w:lang w:val="fr-CH"/>
        </w:rPr>
        <w:tab/>
      </w:r>
      <w:r w:rsidR="00626013" w:rsidRPr="00626013">
        <w:rPr>
          <w:lang w:val="fr-CH"/>
        </w:rPr>
        <w:t>L</w:t>
      </w:r>
      <w:r w:rsidR="00CF202E">
        <w:rPr>
          <w:lang w:val="fr-CH"/>
        </w:rPr>
        <w:t>'</w:t>
      </w:r>
      <w:r w:rsidR="00626013" w:rsidRPr="00626013">
        <w:rPr>
          <w:lang w:val="fr-CH"/>
        </w:rPr>
        <w:t xml:space="preserve">UIT </w:t>
      </w:r>
      <w:r w:rsidR="00626013">
        <w:rPr>
          <w:lang w:val="fr-CH"/>
        </w:rPr>
        <w:t xml:space="preserve">doit jouer pleinement son rôle pour réussir </w:t>
      </w:r>
      <w:r w:rsidR="00626013" w:rsidRPr="00626013">
        <w:rPr>
          <w:lang w:val="fr-CH"/>
        </w:rPr>
        <w:t xml:space="preserve">ce </w:t>
      </w:r>
      <w:r w:rsidR="00626013">
        <w:rPr>
          <w:lang w:val="fr-CH"/>
        </w:rPr>
        <w:t>qui est attendu d</w:t>
      </w:r>
      <w:r w:rsidR="00CF202E">
        <w:rPr>
          <w:lang w:val="fr-CH"/>
        </w:rPr>
        <w:t>'</w:t>
      </w:r>
      <w:r w:rsidR="00626013">
        <w:rPr>
          <w:lang w:val="fr-CH"/>
        </w:rPr>
        <w:t xml:space="preserve">elle par </w:t>
      </w:r>
      <w:r w:rsidR="00626013" w:rsidRPr="00626013">
        <w:rPr>
          <w:lang w:val="fr-CH"/>
        </w:rPr>
        <w:t>le Secrétaire général de l</w:t>
      </w:r>
      <w:r w:rsidR="00CF202E">
        <w:rPr>
          <w:lang w:val="fr-CH"/>
        </w:rPr>
        <w:t>'</w:t>
      </w:r>
      <w:r w:rsidR="00626013" w:rsidRPr="00626013">
        <w:rPr>
          <w:lang w:val="fr-CH"/>
        </w:rPr>
        <w:t>ONU et le système des Nations Unies</w:t>
      </w:r>
      <w:r w:rsidR="00CF202E">
        <w:rPr>
          <w:lang w:val="fr-CH"/>
        </w:rPr>
        <w:t>:</w:t>
      </w:r>
      <w:r w:rsidR="00626013" w:rsidRPr="00626013">
        <w:rPr>
          <w:lang w:val="fr-CH"/>
        </w:rPr>
        <w:t xml:space="preserve"> </w:t>
      </w:r>
      <w:r w:rsidR="00394995">
        <w:rPr>
          <w:lang w:val="fr-CH"/>
        </w:rPr>
        <w:t>montrer la voie dans</w:t>
      </w:r>
      <w:r w:rsidR="00626013">
        <w:rPr>
          <w:lang w:val="fr-CH"/>
        </w:rPr>
        <w:t xml:space="preserve"> le monde </w:t>
      </w:r>
      <w:r w:rsidR="00626013" w:rsidRPr="00626013">
        <w:rPr>
          <w:lang w:val="fr-CH"/>
        </w:rPr>
        <w:t>numérique</w:t>
      </w:r>
      <w:r w:rsidR="00394995">
        <w:rPr>
          <w:lang w:val="fr-CH"/>
        </w:rPr>
        <w:t xml:space="preserve"> de demain</w:t>
      </w:r>
      <w:r w:rsidR="00626013" w:rsidRPr="00626013">
        <w:rPr>
          <w:lang w:val="fr-CH"/>
        </w:rPr>
        <w:t>.</w:t>
      </w:r>
    </w:p>
    <w:p w14:paraId="7C7E586A" w14:textId="283D8E9A" w:rsidR="00634045" w:rsidRPr="00626013" w:rsidRDefault="00634045" w:rsidP="00CF202E">
      <w:pPr>
        <w:rPr>
          <w:lang w:val="fr-CH"/>
        </w:rPr>
      </w:pPr>
      <w:r w:rsidRPr="00A3101E">
        <w:rPr>
          <w:lang w:val="fr-CH"/>
        </w:rPr>
        <w:t>8</w:t>
      </w:r>
      <w:r w:rsidRPr="00A3101E">
        <w:rPr>
          <w:lang w:val="fr-CH"/>
        </w:rPr>
        <w:tab/>
      </w:r>
      <w:r w:rsidR="00626013" w:rsidRPr="00626013">
        <w:rPr>
          <w:lang w:val="fr-CH"/>
        </w:rPr>
        <w:t xml:space="preserve">Si le numérique est </w:t>
      </w:r>
      <w:r w:rsidR="00626013">
        <w:rPr>
          <w:lang w:val="fr-CH"/>
        </w:rPr>
        <w:t xml:space="preserve">déterminant pour rattraper le retard pris dans les ODD, </w:t>
      </w:r>
      <w:r w:rsidR="00626013" w:rsidRPr="00626013">
        <w:rPr>
          <w:lang w:val="fr-CH"/>
        </w:rPr>
        <w:t xml:space="preserve">la connectivité est </w:t>
      </w:r>
      <w:r w:rsidR="00A3101E">
        <w:rPr>
          <w:lang w:val="fr-CH"/>
        </w:rPr>
        <w:t>l</w:t>
      </w:r>
      <w:r w:rsidR="00CF202E">
        <w:rPr>
          <w:lang w:val="fr-CH"/>
        </w:rPr>
        <w:t>'</w:t>
      </w:r>
      <w:r w:rsidR="00A3101E">
        <w:rPr>
          <w:lang w:val="fr-CH"/>
        </w:rPr>
        <w:t xml:space="preserve">élément central sur lequel repose </w:t>
      </w:r>
      <w:r w:rsidR="00626013" w:rsidRPr="00626013">
        <w:rPr>
          <w:lang w:val="fr-CH"/>
        </w:rPr>
        <w:t xml:space="preserve">le numérique. </w:t>
      </w:r>
      <w:r w:rsidR="00A3101E">
        <w:rPr>
          <w:lang w:val="fr-CH"/>
        </w:rPr>
        <w:t>Dès lors, l</w:t>
      </w:r>
      <w:r w:rsidR="00CF202E">
        <w:rPr>
          <w:lang w:val="fr-CH"/>
        </w:rPr>
        <w:t>'</w:t>
      </w:r>
      <w:r w:rsidR="00626013" w:rsidRPr="00626013">
        <w:rPr>
          <w:lang w:val="fr-CH"/>
        </w:rPr>
        <w:t>UIT doit</w:t>
      </w:r>
      <w:r w:rsidR="00A3101E">
        <w:rPr>
          <w:lang w:val="fr-CH"/>
        </w:rPr>
        <w:t xml:space="preserve"> </w:t>
      </w:r>
      <w:r w:rsidR="00626013" w:rsidRPr="00626013">
        <w:rPr>
          <w:lang w:val="fr-CH"/>
        </w:rPr>
        <w:t xml:space="preserve">continuer </w:t>
      </w:r>
      <w:r w:rsidR="00A3101E">
        <w:rPr>
          <w:lang w:val="fr-CH"/>
        </w:rPr>
        <w:t xml:space="preserve">de </w:t>
      </w:r>
      <w:r w:rsidR="00626013" w:rsidRPr="00626013">
        <w:rPr>
          <w:lang w:val="fr-CH"/>
        </w:rPr>
        <w:t xml:space="preserve">promouvoir une connectivité universelle et </w:t>
      </w:r>
      <w:r w:rsidR="00A3101E">
        <w:rPr>
          <w:lang w:val="fr-CH"/>
        </w:rPr>
        <w:t>effective si l</w:t>
      </w:r>
      <w:r w:rsidR="00CF202E">
        <w:rPr>
          <w:lang w:val="fr-CH"/>
        </w:rPr>
        <w:t>'</w:t>
      </w:r>
      <w:r w:rsidR="00A3101E">
        <w:rPr>
          <w:lang w:val="fr-CH"/>
        </w:rPr>
        <w:t xml:space="preserve">on veut </w:t>
      </w:r>
      <w:r w:rsidR="00626013" w:rsidRPr="00626013">
        <w:rPr>
          <w:lang w:val="fr-CH"/>
        </w:rPr>
        <w:t>que le numérique puisse tenir ses promesses.</w:t>
      </w:r>
    </w:p>
    <w:p w14:paraId="1612DEFC" w14:textId="2181B07F" w:rsidR="00634045" w:rsidRPr="00A3101E" w:rsidRDefault="00634045" w:rsidP="00CF202E">
      <w:pPr>
        <w:rPr>
          <w:lang w:val="fr-CH"/>
        </w:rPr>
      </w:pPr>
      <w:r w:rsidRPr="00FE09DC">
        <w:rPr>
          <w:lang w:val="fr-CH"/>
        </w:rPr>
        <w:t>9</w:t>
      </w:r>
      <w:r w:rsidRPr="00FE09DC">
        <w:rPr>
          <w:lang w:val="fr-CH"/>
        </w:rPr>
        <w:tab/>
      </w:r>
      <w:r w:rsidR="00837681">
        <w:rPr>
          <w:lang w:val="fr-CH"/>
        </w:rPr>
        <w:t>Dans cette optique</w:t>
      </w:r>
      <w:r w:rsidR="00A3101E" w:rsidRPr="00A3101E">
        <w:rPr>
          <w:lang w:val="fr-CH"/>
        </w:rPr>
        <w:t>, l</w:t>
      </w:r>
      <w:r w:rsidR="00CF202E">
        <w:rPr>
          <w:lang w:val="fr-CH"/>
        </w:rPr>
        <w:t>'</w:t>
      </w:r>
      <w:r w:rsidR="00A3101E" w:rsidRPr="00A3101E">
        <w:rPr>
          <w:lang w:val="fr-CH"/>
        </w:rPr>
        <w:t>UIT doit</w:t>
      </w:r>
      <w:r w:rsidR="00A3101E">
        <w:rPr>
          <w:lang w:val="fr-CH"/>
        </w:rPr>
        <w:t xml:space="preserve"> </w:t>
      </w:r>
      <w:r w:rsidR="00837681">
        <w:rPr>
          <w:lang w:val="fr-CH"/>
        </w:rPr>
        <w:t xml:space="preserve">être cohérente avec son discours en </w:t>
      </w:r>
      <w:r w:rsidR="00F507FA">
        <w:rPr>
          <w:lang w:val="fr-CH"/>
        </w:rPr>
        <w:t xml:space="preserve">étant capable de </w:t>
      </w:r>
      <w:r w:rsidR="00837681">
        <w:rPr>
          <w:lang w:val="fr-CH"/>
        </w:rPr>
        <w:t xml:space="preserve">se transformer pour jouer un rôle de premier plan et montrer la voie. </w:t>
      </w:r>
      <w:r w:rsidR="00A3101E" w:rsidRPr="00A3101E">
        <w:rPr>
          <w:lang w:val="fr-CH"/>
        </w:rPr>
        <w:t>L</w:t>
      </w:r>
      <w:r w:rsidR="00CF202E">
        <w:rPr>
          <w:lang w:val="fr-CH"/>
        </w:rPr>
        <w:t>'</w:t>
      </w:r>
      <w:r w:rsidR="00A3101E" w:rsidRPr="00A3101E">
        <w:rPr>
          <w:lang w:val="fr-CH"/>
        </w:rPr>
        <w:t xml:space="preserve">organisation doit </w:t>
      </w:r>
      <w:r w:rsidR="00F507FA">
        <w:rPr>
          <w:lang w:val="fr-CH"/>
        </w:rPr>
        <w:t>être adaptée à sa mission</w:t>
      </w:r>
      <w:r w:rsidR="00A3101E" w:rsidRPr="00A3101E">
        <w:rPr>
          <w:lang w:val="fr-CH"/>
        </w:rPr>
        <w:t xml:space="preserve">. </w:t>
      </w:r>
      <w:r w:rsidR="00F507FA">
        <w:rPr>
          <w:lang w:val="fr-CH"/>
        </w:rPr>
        <w:t xml:space="preserve">Surtout, elle </w:t>
      </w:r>
      <w:r w:rsidR="00A3101E" w:rsidRPr="00A3101E">
        <w:rPr>
          <w:lang w:val="fr-CH"/>
        </w:rPr>
        <w:t xml:space="preserve">doit être </w:t>
      </w:r>
      <w:r w:rsidR="00F507FA">
        <w:rPr>
          <w:lang w:val="fr-CH"/>
        </w:rPr>
        <w:t xml:space="preserve">outillée </w:t>
      </w:r>
      <w:r w:rsidR="00A3101E" w:rsidRPr="00A3101E">
        <w:rPr>
          <w:lang w:val="fr-CH"/>
        </w:rPr>
        <w:t>pour l</w:t>
      </w:r>
      <w:r w:rsidR="00CF202E">
        <w:rPr>
          <w:lang w:val="fr-CH"/>
        </w:rPr>
        <w:t>'</w:t>
      </w:r>
      <w:r w:rsidR="00A3101E" w:rsidRPr="00A3101E">
        <w:rPr>
          <w:lang w:val="fr-CH"/>
        </w:rPr>
        <w:t>avenir.</w:t>
      </w:r>
    </w:p>
    <w:p w14:paraId="36578D35" w14:textId="0C74F214" w:rsidR="00634045" w:rsidRPr="00473760" w:rsidRDefault="00F507FA" w:rsidP="00CF202E">
      <w:pPr>
        <w:pStyle w:val="Headingb"/>
        <w:rPr>
          <w:sz w:val="28"/>
          <w:szCs w:val="28"/>
          <w:lang w:val="fr-CH"/>
        </w:rPr>
      </w:pPr>
      <w:r w:rsidRPr="00473760">
        <w:rPr>
          <w:sz w:val="28"/>
          <w:szCs w:val="28"/>
          <w:lang w:val="fr-CH"/>
        </w:rPr>
        <w:t>Exercice de prospective de l</w:t>
      </w:r>
      <w:r w:rsidR="00CF202E" w:rsidRPr="00473760">
        <w:rPr>
          <w:sz w:val="28"/>
          <w:szCs w:val="28"/>
          <w:lang w:val="fr-CH"/>
        </w:rPr>
        <w:t>'</w:t>
      </w:r>
      <w:r w:rsidRPr="00473760">
        <w:rPr>
          <w:sz w:val="28"/>
          <w:szCs w:val="28"/>
          <w:lang w:val="fr-CH"/>
        </w:rPr>
        <w:t>UIT</w:t>
      </w:r>
    </w:p>
    <w:p w14:paraId="57D109A3" w14:textId="2BA63D45" w:rsidR="00634045" w:rsidRPr="00F507FA" w:rsidRDefault="00634045" w:rsidP="00CF202E">
      <w:pPr>
        <w:rPr>
          <w:lang w:val="fr-CH"/>
        </w:rPr>
      </w:pPr>
      <w:r w:rsidRPr="00FE09DC">
        <w:rPr>
          <w:lang w:val="fr-CH"/>
        </w:rPr>
        <w:t>10</w:t>
      </w:r>
      <w:r w:rsidRPr="00FE09DC">
        <w:rPr>
          <w:lang w:val="fr-CH"/>
        </w:rPr>
        <w:tab/>
      </w:r>
      <w:r w:rsidR="00F507FA">
        <w:rPr>
          <w:lang w:val="fr-CH"/>
        </w:rPr>
        <w:t>Au lendemain de</w:t>
      </w:r>
      <w:r w:rsidR="00F507FA" w:rsidRPr="00F507FA">
        <w:rPr>
          <w:lang w:val="fr-CH"/>
        </w:rPr>
        <w:t xml:space="preserve"> la PP-22, la nouvelle équipe </w:t>
      </w:r>
      <w:r w:rsidR="00F507FA">
        <w:rPr>
          <w:lang w:val="fr-CH"/>
        </w:rPr>
        <w:t>de direction a rapidement engagé un travail de prospective à l</w:t>
      </w:r>
      <w:r w:rsidR="00CF202E">
        <w:rPr>
          <w:lang w:val="fr-CH"/>
        </w:rPr>
        <w:t>'</w:t>
      </w:r>
      <w:r w:rsidR="00F507FA">
        <w:rPr>
          <w:lang w:val="fr-CH"/>
        </w:rPr>
        <w:t>échelle de toute l</w:t>
      </w:r>
      <w:r w:rsidR="00CF202E">
        <w:rPr>
          <w:lang w:val="fr-CH"/>
        </w:rPr>
        <w:t>'</w:t>
      </w:r>
      <w:r w:rsidR="00F507FA">
        <w:rPr>
          <w:lang w:val="fr-CH"/>
        </w:rPr>
        <w:t xml:space="preserve">organisation. </w:t>
      </w:r>
      <w:r w:rsidR="005029EF">
        <w:rPr>
          <w:lang w:val="fr-CH"/>
        </w:rPr>
        <w:t xml:space="preserve">Guidé par le </w:t>
      </w:r>
      <w:r w:rsidR="00F507FA" w:rsidRPr="00F507FA">
        <w:rPr>
          <w:lang w:val="fr-CH"/>
        </w:rPr>
        <w:t xml:space="preserve">plan stratégique et </w:t>
      </w:r>
      <w:r w:rsidR="005029EF">
        <w:rPr>
          <w:lang w:val="fr-CH"/>
        </w:rPr>
        <w:t>ses</w:t>
      </w:r>
      <w:r w:rsidR="00F507FA" w:rsidRPr="00F507FA">
        <w:rPr>
          <w:lang w:val="fr-CH"/>
        </w:rPr>
        <w:t xml:space="preserve"> objectifs, l</w:t>
      </w:r>
      <w:r w:rsidR="00CF202E">
        <w:rPr>
          <w:lang w:val="fr-CH"/>
        </w:rPr>
        <w:t>'</w:t>
      </w:r>
      <w:r w:rsidR="00F507FA" w:rsidRPr="00F507FA">
        <w:rPr>
          <w:lang w:val="fr-CH"/>
        </w:rPr>
        <w:t xml:space="preserve">exercice de </w:t>
      </w:r>
      <w:r w:rsidR="005029EF">
        <w:rPr>
          <w:lang w:val="fr-CH"/>
        </w:rPr>
        <w:t xml:space="preserve">prospective a été </w:t>
      </w:r>
      <w:r w:rsidR="00394995">
        <w:rPr>
          <w:lang w:val="fr-CH"/>
        </w:rPr>
        <w:t xml:space="preserve">centré sur </w:t>
      </w:r>
      <w:r w:rsidR="00F507FA" w:rsidRPr="00F507FA">
        <w:rPr>
          <w:lang w:val="fr-CH"/>
        </w:rPr>
        <w:t>trois questions</w:t>
      </w:r>
      <w:r w:rsidR="00CF202E">
        <w:rPr>
          <w:lang w:val="fr-CH"/>
        </w:rPr>
        <w:t>:</w:t>
      </w:r>
    </w:p>
    <w:p w14:paraId="096B94D3" w14:textId="7DD79EFF" w:rsidR="00634045" w:rsidRPr="005029EF" w:rsidRDefault="00634045" w:rsidP="00CF202E">
      <w:pPr>
        <w:pStyle w:val="enumlev1"/>
        <w:rPr>
          <w:lang w:val="fr-CH"/>
        </w:rPr>
      </w:pPr>
      <w:r w:rsidRPr="003A4917">
        <w:rPr>
          <w:lang w:val="fr-CH"/>
        </w:rPr>
        <w:t>•</w:t>
      </w:r>
      <w:r w:rsidRPr="003A4917">
        <w:rPr>
          <w:lang w:val="fr-CH"/>
        </w:rPr>
        <w:tab/>
      </w:r>
      <w:r w:rsidR="005029EF">
        <w:rPr>
          <w:lang w:val="fr-CH"/>
        </w:rPr>
        <w:t>Eu égard au cadre défini par les O</w:t>
      </w:r>
      <w:r w:rsidR="005029EF" w:rsidRPr="005029EF">
        <w:rPr>
          <w:lang w:val="fr-CH"/>
        </w:rPr>
        <w:t xml:space="preserve">bjectifs de développement durable et </w:t>
      </w:r>
      <w:r w:rsidR="005029EF">
        <w:rPr>
          <w:lang w:val="fr-CH"/>
        </w:rPr>
        <w:t>son propre P</w:t>
      </w:r>
      <w:r w:rsidR="005029EF" w:rsidRPr="005029EF">
        <w:rPr>
          <w:lang w:val="fr-CH"/>
        </w:rPr>
        <w:t xml:space="preserve">rogramme Connect 2030, </w:t>
      </w:r>
      <w:r w:rsidR="003A4917">
        <w:rPr>
          <w:lang w:val="fr-CH"/>
        </w:rPr>
        <w:t xml:space="preserve">à quel niveau </w:t>
      </w:r>
      <w:r w:rsidR="005029EF">
        <w:rPr>
          <w:lang w:val="fr-CH"/>
        </w:rPr>
        <w:t>l</w:t>
      </w:r>
      <w:r w:rsidR="00CF202E">
        <w:rPr>
          <w:lang w:val="fr-CH"/>
        </w:rPr>
        <w:t>'</w:t>
      </w:r>
      <w:r w:rsidR="005029EF">
        <w:rPr>
          <w:lang w:val="fr-CH"/>
        </w:rPr>
        <w:t xml:space="preserve">UIT souhaite-elle </w:t>
      </w:r>
      <w:r w:rsidR="003A4917">
        <w:rPr>
          <w:lang w:val="fr-CH"/>
        </w:rPr>
        <w:t xml:space="preserve">arriver </w:t>
      </w:r>
      <w:r w:rsidR="005029EF" w:rsidRPr="005029EF">
        <w:rPr>
          <w:lang w:val="fr-CH"/>
        </w:rPr>
        <w:t>d</w:t>
      </w:r>
      <w:r w:rsidR="00CF202E">
        <w:rPr>
          <w:lang w:val="fr-CH"/>
        </w:rPr>
        <w:t>'</w:t>
      </w:r>
      <w:r w:rsidR="005029EF" w:rsidRPr="005029EF">
        <w:rPr>
          <w:lang w:val="fr-CH"/>
        </w:rPr>
        <w:t>ici à 2030</w:t>
      </w:r>
      <w:r w:rsidR="00473760">
        <w:rPr>
          <w:lang w:val="fr-CH"/>
        </w:rPr>
        <w:t>?</w:t>
      </w:r>
    </w:p>
    <w:p w14:paraId="7F3917A0" w14:textId="74B74D21" w:rsidR="00634045" w:rsidRPr="003A4917" w:rsidRDefault="00634045" w:rsidP="00CF202E">
      <w:pPr>
        <w:pStyle w:val="enumlev1"/>
        <w:rPr>
          <w:lang w:val="fr-CH"/>
        </w:rPr>
      </w:pPr>
      <w:r w:rsidRPr="003A4917">
        <w:rPr>
          <w:lang w:val="fr-CH"/>
        </w:rPr>
        <w:lastRenderedPageBreak/>
        <w:t>•</w:t>
      </w:r>
      <w:r w:rsidRPr="003A4917">
        <w:rPr>
          <w:lang w:val="fr-CH"/>
        </w:rPr>
        <w:tab/>
      </w:r>
      <w:r w:rsidR="003A4917" w:rsidRPr="003A4917">
        <w:rPr>
          <w:lang w:val="fr-CH"/>
        </w:rPr>
        <w:t>Où l</w:t>
      </w:r>
      <w:r w:rsidR="00CF202E">
        <w:rPr>
          <w:lang w:val="fr-CH"/>
        </w:rPr>
        <w:t>'</w:t>
      </w:r>
      <w:r w:rsidR="003A4917" w:rsidRPr="003A4917">
        <w:rPr>
          <w:lang w:val="fr-CH"/>
        </w:rPr>
        <w:t>UIT en est-elle aujourd</w:t>
      </w:r>
      <w:r w:rsidR="00CF202E">
        <w:rPr>
          <w:lang w:val="fr-CH"/>
        </w:rPr>
        <w:t>'</w:t>
      </w:r>
      <w:r w:rsidR="003A4917">
        <w:rPr>
          <w:lang w:val="fr-CH"/>
        </w:rPr>
        <w:t>hui</w:t>
      </w:r>
      <w:r w:rsidR="00473760">
        <w:rPr>
          <w:lang w:val="fr-CH"/>
        </w:rPr>
        <w:t>?</w:t>
      </w:r>
    </w:p>
    <w:p w14:paraId="4C4C3F13" w14:textId="02724959" w:rsidR="00634045" w:rsidRPr="003A4917" w:rsidRDefault="00634045" w:rsidP="00CF202E">
      <w:pPr>
        <w:pStyle w:val="enumlev1"/>
        <w:rPr>
          <w:lang w:val="fr-CH"/>
        </w:rPr>
      </w:pPr>
      <w:r w:rsidRPr="003A4917">
        <w:rPr>
          <w:lang w:val="fr-CH"/>
        </w:rPr>
        <w:t>•</w:t>
      </w:r>
      <w:r w:rsidRPr="003A4917">
        <w:rPr>
          <w:lang w:val="fr-CH"/>
        </w:rPr>
        <w:tab/>
      </w:r>
      <w:r w:rsidR="003A4917" w:rsidRPr="003A4917">
        <w:rPr>
          <w:lang w:val="fr-CH"/>
        </w:rPr>
        <w:t>Quel est le chemin à parcourir</w:t>
      </w:r>
      <w:r w:rsidR="00473760">
        <w:rPr>
          <w:lang w:val="fr-CH"/>
        </w:rPr>
        <w:t>?</w:t>
      </w:r>
    </w:p>
    <w:p w14:paraId="241C8FC0" w14:textId="4F77DBD1" w:rsidR="00634045" w:rsidRPr="003A4917" w:rsidRDefault="00634045" w:rsidP="00CF202E">
      <w:pPr>
        <w:rPr>
          <w:lang w:val="fr-CH"/>
        </w:rPr>
      </w:pPr>
      <w:r w:rsidRPr="008A4EFC">
        <w:rPr>
          <w:lang w:val="fr-CH"/>
        </w:rPr>
        <w:t>11</w:t>
      </w:r>
      <w:r w:rsidRPr="008A4EFC">
        <w:rPr>
          <w:lang w:val="fr-CH"/>
        </w:rPr>
        <w:tab/>
      </w:r>
      <w:r w:rsidR="003A4917">
        <w:rPr>
          <w:lang w:val="fr-CH"/>
        </w:rPr>
        <w:t xml:space="preserve">Pour </w:t>
      </w:r>
      <w:r w:rsidR="003A4917" w:rsidRPr="003A4917">
        <w:rPr>
          <w:lang w:val="fr-CH"/>
        </w:rPr>
        <w:t xml:space="preserve">renforcer </w:t>
      </w:r>
      <w:r w:rsidR="003A4917">
        <w:rPr>
          <w:lang w:val="fr-CH"/>
        </w:rPr>
        <w:t xml:space="preserve">les </w:t>
      </w:r>
      <w:r w:rsidR="003A4917" w:rsidRPr="003A4917">
        <w:rPr>
          <w:lang w:val="fr-CH"/>
        </w:rPr>
        <w:t>capacité</w:t>
      </w:r>
      <w:r w:rsidR="003A4917">
        <w:rPr>
          <w:lang w:val="fr-CH"/>
        </w:rPr>
        <w:t>s dont elle dispose en</w:t>
      </w:r>
      <w:r w:rsidR="003A4917" w:rsidRPr="003A4917">
        <w:rPr>
          <w:lang w:val="fr-CH"/>
        </w:rPr>
        <w:t xml:space="preserve"> interne </w:t>
      </w:r>
      <w:r w:rsidR="003A4917">
        <w:rPr>
          <w:lang w:val="fr-CH"/>
        </w:rPr>
        <w:t xml:space="preserve">pour </w:t>
      </w:r>
      <w:r w:rsidR="003A4917" w:rsidRPr="003A4917">
        <w:rPr>
          <w:lang w:val="fr-CH"/>
        </w:rPr>
        <w:t>atteindre ces objectifs ambitieux, l</w:t>
      </w:r>
      <w:r w:rsidR="00CF202E">
        <w:rPr>
          <w:lang w:val="fr-CH"/>
        </w:rPr>
        <w:t>'</w:t>
      </w:r>
      <w:r w:rsidR="003A4917" w:rsidRPr="003A4917">
        <w:rPr>
          <w:lang w:val="fr-CH"/>
        </w:rPr>
        <w:t xml:space="preserve">UIT a </w:t>
      </w:r>
      <w:r w:rsidR="003A4917">
        <w:rPr>
          <w:lang w:val="fr-CH"/>
        </w:rPr>
        <w:t xml:space="preserve">consulté </w:t>
      </w:r>
      <w:r w:rsidR="003A4917" w:rsidRPr="003A4917">
        <w:rPr>
          <w:lang w:val="fr-CH"/>
        </w:rPr>
        <w:t xml:space="preserve">un </w:t>
      </w:r>
      <w:r w:rsidR="003A4917">
        <w:rPr>
          <w:lang w:val="fr-CH"/>
        </w:rPr>
        <w:t xml:space="preserve">grand nombre </w:t>
      </w:r>
      <w:r w:rsidR="003A4917" w:rsidRPr="003A4917">
        <w:rPr>
          <w:lang w:val="fr-CH"/>
        </w:rPr>
        <w:t xml:space="preserve">de spécialistes et </w:t>
      </w:r>
      <w:r w:rsidR="003A4917">
        <w:rPr>
          <w:lang w:val="fr-CH"/>
        </w:rPr>
        <w:t xml:space="preserve">fonctionnaires </w:t>
      </w:r>
      <w:r w:rsidR="003A4917" w:rsidRPr="003A4917">
        <w:rPr>
          <w:lang w:val="fr-CH"/>
        </w:rPr>
        <w:t>des trois Bureaux</w:t>
      </w:r>
      <w:r w:rsidR="003A4917">
        <w:rPr>
          <w:lang w:val="fr-CH"/>
        </w:rPr>
        <w:t xml:space="preserve"> à tous les échelons</w:t>
      </w:r>
      <w:r w:rsidR="003A4917" w:rsidRPr="003A4917">
        <w:rPr>
          <w:lang w:val="fr-CH"/>
        </w:rPr>
        <w:t xml:space="preserve">, </w:t>
      </w:r>
      <w:r w:rsidR="003A4917">
        <w:rPr>
          <w:lang w:val="fr-CH"/>
        </w:rPr>
        <w:t xml:space="preserve">initialement </w:t>
      </w:r>
      <w:r w:rsidR="003A4917" w:rsidRPr="003A4917">
        <w:rPr>
          <w:lang w:val="fr-CH"/>
        </w:rPr>
        <w:t xml:space="preserve">40 personnes, puis 65 </w:t>
      </w:r>
      <w:r w:rsidR="008A4EFC">
        <w:rPr>
          <w:lang w:val="fr-CH"/>
        </w:rPr>
        <w:t>fonctionnaires</w:t>
      </w:r>
      <w:r w:rsidR="003A4917" w:rsidRPr="003A4917">
        <w:rPr>
          <w:lang w:val="fr-CH"/>
        </w:rPr>
        <w:t xml:space="preserve"> qui ont contribué à la </w:t>
      </w:r>
      <w:r w:rsidR="008A4EFC">
        <w:rPr>
          <w:lang w:val="fr-CH"/>
        </w:rPr>
        <w:t>définition en commun des orientations souhaitables</w:t>
      </w:r>
      <w:r w:rsidR="003A4917" w:rsidRPr="003A4917">
        <w:rPr>
          <w:lang w:val="fr-CH"/>
        </w:rPr>
        <w:t>.</w:t>
      </w:r>
    </w:p>
    <w:p w14:paraId="76C3760A" w14:textId="6069B48B" w:rsidR="00634045" w:rsidRPr="008A4EFC" w:rsidRDefault="00634045" w:rsidP="00CF202E">
      <w:pPr>
        <w:rPr>
          <w:lang w:val="fr-CH"/>
        </w:rPr>
      </w:pPr>
      <w:r w:rsidRPr="008A4EFC">
        <w:rPr>
          <w:lang w:val="fr-CH"/>
        </w:rPr>
        <w:t>12</w:t>
      </w:r>
      <w:r w:rsidRPr="008A4EFC">
        <w:rPr>
          <w:lang w:val="fr-CH"/>
        </w:rPr>
        <w:tab/>
      </w:r>
      <w:r w:rsidR="008A4EFC" w:rsidRPr="008A4EFC">
        <w:rPr>
          <w:lang w:val="fr-CH"/>
        </w:rPr>
        <w:t xml:space="preserve">Parallèlement, </w:t>
      </w:r>
      <w:r w:rsidR="008A4EFC">
        <w:rPr>
          <w:lang w:val="fr-CH"/>
        </w:rPr>
        <w:t>la</w:t>
      </w:r>
      <w:r w:rsidR="008A4EFC" w:rsidRPr="008A4EFC">
        <w:rPr>
          <w:lang w:val="fr-CH"/>
        </w:rPr>
        <w:t xml:space="preserve"> Secrétaire général</w:t>
      </w:r>
      <w:r w:rsidR="00394995">
        <w:rPr>
          <w:lang w:val="fr-CH"/>
        </w:rPr>
        <w:t>e</w:t>
      </w:r>
      <w:r w:rsidR="008A4EFC" w:rsidRPr="008A4EFC">
        <w:rPr>
          <w:lang w:val="fr-CH"/>
        </w:rPr>
        <w:t xml:space="preserve"> a </w:t>
      </w:r>
      <w:r w:rsidR="008A4EFC">
        <w:rPr>
          <w:lang w:val="fr-CH"/>
        </w:rPr>
        <w:t xml:space="preserve">consulté </w:t>
      </w:r>
      <w:r w:rsidR="008A4EFC" w:rsidRPr="008A4EFC">
        <w:rPr>
          <w:lang w:val="fr-CH"/>
        </w:rPr>
        <w:t xml:space="preserve">plus de 40 </w:t>
      </w:r>
      <w:r w:rsidR="008A4EFC">
        <w:rPr>
          <w:lang w:val="fr-CH"/>
        </w:rPr>
        <w:t xml:space="preserve">acteurs extérieurs </w:t>
      </w:r>
      <w:r w:rsidR="008A4EFC" w:rsidRPr="008A4EFC">
        <w:rPr>
          <w:lang w:val="fr-CH"/>
        </w:rPr>
        <w:t xml:space="preserve">au niveau </w:t>
      </w:r>
      <w:r w:rsidR="008A4EFC">
        <w:rPr>
          <w:lang w:val="fr-CH"/>
        </w:rPr>
        <w:t xml:space="preserve">du personnel dirigeant, partout dans le monde, auprès des </w:t>
      </w:r>
      <w:r w:rsidR="008A4EFC" w:rsidRPr="008A4EFC">
        <w:rPr>
          <w:lang w:val="fr-CH"/>
        </w:rPr>
        <w:t xml:space="preserve">États </w:t>
      </w:r>
      <w:r w:rsidR="008A4EFC">
        <w:rPr>
          <w:lang w:val="fr-CH"/>
        </w:rPr>
        <w:t>M</w:t>
      </w:r>
      <w:r w:rsidR="008A4EFC" w:rsidRPr="008A4EFC">
        <w:rPr>
          <w:lang w:val="fr-CH"/>
        </w:rPr>
        <w:t>embres, du secteur privé, d</w:t>
      </w:r>
      <w:r w:rsidR="00CF202E">
        <w:rPr>
          <w:lang w:val="fr-CH"/>
        </w:rPr>
        <w:t>'</w:t>
      </w:r>
      <w:r w:rsidR="008A4EFC">
        <w:rPr>
          <w:lang w:val="fr-CH"/>
        </w:rPr>
        <w:t>organismes</w:t>
      </w:r>
      <w:r w:rsidR="008A4EFC" w:rsidRPr="008A4EFC">
        <w:rPr>
          <w:lang w:val="fr-CH"/>
        </w:rPr>
        <w:t xml:space="preserve"> des Nations </w:t>
      </w:r>
      <w:r w:rsidR="008A4EFC">
        <w:rPr>
          <w:lang w:val="fr-CH"/>
        </w:rPr>
        <w:t>U</w:t>
      </w:r>
      <w:r w:rsidR="008A4EFC" w:rsidRPr="008A4EFC">
        <w:rPr>
          <w:lang w:val="fr-CH"/>
        </w:rPr>
        <w:t>nies et d</w:t>
      </w:r>
      <w:r w:rsidR="00CF202E">
        <w:rPr>
          <w:lang w:val="fr-CH"/>
        </w:rPr>
        <w:t>'</w:t>
      </w:r>
      <w:r w:rsidR="008A4EFC" w:rsidRPr="008A4EFC">
        <w:rPr>
          <w:lang w:val="fr-CH"/>
        </w:rPr>
        <w:t>organisations intergouvern</w:t>
      </w:r>
      <w:r w:rsidR="008A4EFC">
        <w:rPr>
          <w:lang w:val="fr-CH"/>
        </w:rPr>
        <w:t>ementales, de la société civile et</w:t>
      </w:r>
      <w:r w:rsidR="008A4EFC" w:rsidRPr="008A4EFC">
        <w:rPr>
          <w:lang w:val="fr-CH"/>
        </w:rPr>
        <w:t xml:space="preserve"> du monde universitaire</w:t>
      </w:r>
      <w:r w:rsidR="008A4EFC">
        <w:rPr>
          <w:lang w:val="fr-CH"/>
        </w:rPr>
        <w:t xml:space="preserve">, ainsi que </w:t>
      </w:r>
      <w:r w:rsidR="008A4EFC" w:rsidRPr="008A4EFC">
        <w:rPr>
          <w:lang w:val="fr-CH"/>
        </w:rPr>
        <w:t>quelques personnalités.</w:t>
      </w:r>
    </w:p>
    <w:p w14:paraId="05309BCC" w14:textId="663F96FA" w:rsidR="00897553" w:rsidRPr="008A4EFC" w:rsidRDefault="00634045" w:rsidP="00CF202E">
      <w:pPr>
        <w:rPr>
          <w:lang w:val="fr-CH"/>
        </w:rPr>
      </w:pPr>
      <w:r w:rsidRPr="007452CF">
        <w:rPr>
          <w:lang w:val="fr-CH"/>
        </w:rPr>
        <w:t>13</w:t>
      </w:r>
      <w:r w:rsidRPr="007452CF">
        <w:rPr>
          <w:lang w:val="fr-CH"/>
        </w:rPr>
        <w:tab/>
      </w:r>
      <w:r w:rsidR="00394995">
        <w:rPr>
          <w:lang w:val="fr-CH"/>
        </w:rPr>
        <w:t>L</w:t>
      </w:r>
      <w:r w:rsidR="00CF202E">
        <w:rPr>
          <w:lang w:val="fr-CH"/>
        </w:rPr>
        <w:t>'</w:t>
      </w:r>
      <w:r w:rsidR="00394995">
        <w:rPr>
          <w:lang w:val="fr-CH"/>
        </w:rPr>
        <w:t>UIT</w:t>
      </w:r>
      <w:r w:rsidR="008A4EFC" w:rsidRPr="008A4EFC">
        <w:rPr>
          <w:lang w:val="fr-CH"/>
        </w:rPr>
        <w:t xml:space="preserve"> </w:t>
      </w:r>
      <w:r w:rsidR="008A4EFC">
        <w:rPr>
          <w:lang w:val="fr-CH"/>
        </w:rPr>
        <w:t xml:space="preserve">a ainsi mené un exercice </w:t>
      </w:r>
      <w:r w:rsidR="008A4EFC" w:rsidRPr="008A4EFC">
        <w:rPr>
          <w:lang w:val="fr-CH"/>
        </w:rPr>
        <w:t xml:space="preserve">ouvert, </w:t>
      </w:r>
      <w:r w:rsidR="00394995">
        <w:rPr>
          <w:lang w:val="fr-CH"/>
        </w:rPr>
        <w:t>rigoureux</w:t>
      </w:r>
      <w:r w:rsidR="008A4EFC" w:rsidRPr="008A4EFC">
        <w:rPr>
          <w:lang w:val="fr-CH"/>
        </w:rPr>
        <w:t xml:space="preserve">, consultatif et autocritique, </w:t>
      </w:r>
      <w:r w:rsidR="008A4EFC">
        <w:rPr>
          <w:lang w:val="fr-CH"/>
        </w:rPr>
        <w:t xml:space="preserve">qui lui </w:t>
      </w:r>
      <w:r w:rsidR="008A4EFC" w:rsidRPr="008A4EFC">
        <w:rPr>
          <w:lang w:val="fr-CH"/>
        </w:rPr>
        <w:t xml:space="preserve">était nécessaire pour élaborer </w:t>
      </w:r>
      <w:r w:rsidR="007452CF">
        <w:rPr>
          <w:lang w:val="fr-CH"/>
        </w:rPr>
        <w:t>son projet relatif à l</w:t>
      </w:r>
      <w:r w:rsidR="00CF202E">
        <w:rPr>
          <w:lang w:val="fr-CH"/>
        </w:rPr>
        <w:t>'</w:t>
      </w:r>
      <w:r w:rsidR="007452CF">
        <w:rPr>
          <w:lang w:val="fr-CH"/>
        </w:rPr>
        <w:t>UIT de demain</w:t>
      </w:r>
      <w:r w:rsidR="008A4EFC" w:rsidRPr="008A4EFC">
        <w:rPr>
          <w:lang w:val="fr-CH"/>
        </w:rPr>
        <w:t xml:space="preserve">. Les discussions ont </w:t>
      </w:r>
      <w:r w:rsidR="007452CF">
        <w:rPr>
          <w:lang w:val="fr-CH"/>
        </w:rPr>
        <w:t>été centrées sur trois piliers</w:t>
      </w:r>
      <w:r w:rsidR="00CF202E">
        <w:rPr>
          <w:lang w:val="fr-CH"/>
        </w:rPr>
        <w:t>:</w:t>
      </w:r>
    </w:p>
    <w:p w14:paraId="39DA06E8" w14:textId="1E79F509" w:rsidR="00634045" w:rsidRPr="007452CF" w:rsidRDefault="00634045" w:rsidP="00CF202E">
      <w:pPr>
        <w:pStyle w:val="enumlev1"/>
        <w:rPr>
          <w:lang w:val="fr-CH"/>
        </w:rPr>
      </w:pPr>
      <w:r w:rsidRPr="007452CF">
        <w:rPr>
          <w:lang w:val="fr-CH"/>
        </w:rPr>
        <w:t>•</w:t>
      </w:r>
      <w:r w:rsidRPr="007452CF">
        <w:rPr>
          <w:lang w:val="fr-CH"/>
        </w:rPr>
        <w:tab/>
      </w:r>
      <w:r w:rsidR="007452CF">
        <w:rPr>
          <w:b/>
          <w:bCs/>
          <w:i/>
          <w:iCs/>
          <w:lang w:val="fr-CH"/>
        </w:rPr>
        <w:t>Pilie</w:t>
      </w:r>
      <w:r w:rsidRPr="007452CF">
        <w:rPr>
          <w:b/>
          <w:bCs/>
          <w:i/>
          <w:iCs/>
          <w:lang w:val="fr-CH"/>
        </w:rPr>
        <w:t xml:space="preserve">r 1: </w:t>
      </w:r>
      <w:r w:rsidR="007452CF" w:rsidRPr="007452CF">
        <w:rPr>
          <w:b/>
          <w:bCs/>
          <w:i/>
          <w:iCs/>
          <w:lang w:val="fr-CH"/>
        </w:rPr>
        <w:t xml:space="preserve">Mener la réflexion de fond </w:t>
      </w:r>
      <w:r w:rsidRPr="007452CF">
        <w:rPr>
          <w:lang w:val="fr-CH"/>
        </w:rPr>
        <w:t>–</w:t>
      </w:r>
      <w:r w:rsidR="00473760">
        <w:rPr>
          <w:lang w:val="fr-CH"/>
        </w:rPr>
        <w:t xml:space="preserve"> P</w:t>
      </w:r>
      <w:r w:rsidR="007452CF" w:rsidRPr="007452CF">
        <w:rPr>
          <w:lang w:val="fr-CH"/>
        </w:rPr>
        <w:t>ositionner l</w:t>
      </w:r>
      <w:r w:rsidR="00CF202E">
        <w:rPr>
          <w:lang w:val="fr-CH"/>
        </w:rPr>
        <w:t>'</w:t>
      </w:r>
      <w:r w:rsidR="007452CF" w:rsidRPr="007452CF">
        <w:rPr>
          <w:lang w:val="fr-CH"/>
        </w:rPr>
        <w:t xml:space="preserve">UIT </w:t>
      </w:r>
      <w:r w:rsidR="007452CF">
        <w:rPr>
          <w:lang w:val="fr-CH"/>
        </w:rPr>
        <w:t xml:space="preserve">comme chef de file dans la réflexion </w:t>
      </w:r>
      <w:r w:rsidR="00394995">
        <w:rPr>
          <w:lang w:val="fr-CH"/>
        </w:rPr>
        <w:t xml:space="preserve">au niveau </w:t>
      </w:r>
      <w:r w:rsidR="007452CF">
        <w:rPr>
          <w:lang w:val="fr-CH"/>
        </w:rPr>
        <w:t xml:space="preserve">mondial dans </w:t>
      </w:r>
      <w:r w:rsidR="007452CF" w:rsidRPr="007452CF">
        <w:rPr>
          <w:lang w:val="fr-CH"/>
        </w:rPr>
        <w:t>l</w:t>
      </w:r>
      <w:r w:rsidR="00CF202E">
        <w:rPr>
          <w:lang w:val="fr-CH"/>
        </w:rPr>
        <w:t>'</w:t>
      </w:r>
      <w:r w:rsidR="007452CF" w:rsidRPr="007452CF">
        <w:rPr>
          <w:lang w:val="fr-CH"/>
        </w:rPr>
        <w:t>écosystème numérique</w:t>
      </w:r>
      <w:r w:rsidR="007452CF">
        <w:rPr>
          <w:lang w:val="fr-CH"/>
        </w:rPr>
        <w:t>.</w:t>
      </w:r>
    </w:p>
    <w:p w14:paraId="7C47CB11" w14:textId="5122E0CD" w:rsidR="00634045" w:rsidRPr="007452CF" w:rsidRDefault="00634045" w:rsidP="00CF202E">
      <w:pPr>
        <w:pStyle w:val="enumlev1"/>
        <w:rPr>
          <w:lang w:val="fr-CH"/>
        </w:rPr>
      </w:pPr>
      <w:r w:rsidRPr="003D5EA7">
        <w:rPr>
          <w:lang w:val="fr-CH"/>
        </w:rPr>
        <w:t>•</w:t>
      </w:r>
      <w:r w:rsidRPr="003D5EA7">
        <w:rPr>
          <w:lang w:val="fr-CH"/>
        </w:rPr>
        <w:tab/>
      </w:r>
      <w:r w:rsidR="007452CF" w:rsidRPr="003D5EA7">
        <w:rPr>
          <w:b/>
          <w:bCs/>
          <w:i/>
          <w:iCs/>
          <w:lang w:val="fr-CH"/>
        </w:rPr>
        <w:t>Pilier</w:t>
      </w:r>
      <w:r w:rsidRPr="003D5EA7">
        <w:rPr>
          <w:b/>
          <w:bCs/>
          <w:i/>
          <w:iCs/>
          <w:lang w:val="fr-CH"/>
        </w:rPr>
        <w:t xml:space="preserve"> 2: </w:t>
      </w:r>
      <w:r w:rsidR="007452CF" w:rsidRPr="007452CF">
        <w:rPr>
          <w:b/>
          <w:i/>
          <w:lang w:val="fr-CH"/>
        </w:rPr>
        <w:t xml:space="preserve">Partenariat stratégique et </w:t>
      </w:r>
      <w:r w:rsidR="003D5EA7">
        <w:rPr>
          <w:b/>
          <w:i/>
          <w:lang w:val="fr-CH"/>
        </w:rPr>
        <w:t xml:space="preserve">participation des </w:t>
      </w:r>
      <w:r w:rsidR="007452CF" w:rsidRPr="007452CF">
        <w:rPr>
          <w:b/>
          <w:i/>
          <w:lang w:val="fr-CH"/>
        </w:rPr>
        <w:t>membres</w:t>
      </w:r>
      <w:r w:rsidR="007452CF">
        <w:rPr>
          <w:lang w:val="fr-CH"/>
        </w:rPr>
        <w:t xml:space="preserve"> –</w:t>
      </w:r>
      <w:r w:rsidR="00CF202E">
        <w:rPr>
          <w:lang w:val="fr-CH"/>
        </w:rPr>
        <w:t xml:space="preserve"> </w:t>
      </w:r>
      <w:r w:rsidR="00473760">
        <w:rPr>
          <w:lang w:val="fr-CH"/>
        </w:rPr>
        <w:t>O</w:t>
      </w:r>
      <w:r w:rsidR="003D5EA7">
        <w:rPr>
          <w:lang w:val="fr-CH"/>
        </w:rPr>
        <w:t xml:space="preserve">btenir </w:t>
      </w:r>
      <w:r w:rsidR="007452CF" w:rsidRPr="007452CF">
        <w:rPr>
          <w:lang w:val="fr-CH"/>
        </w:rPr>
        <w:t xml:space="preserve">et </w:t>
      </w:r>
      <w:r w:rsidR="003D5EA7">
        <w:rPr>
          <w:lang w:val="fr-CH"/>
        </w:rPr>
        <w:t xml:space="preserve">développer la participation </w:t>
      </w:r>
      <w:r w:rsidR="007452CF" w:rsidRPr="007452CF">
        <w:rPr>
          <w:lang w:val="fr-CH"/>
        </w:rPr>
        <w:t xml:space="preserve">des États </w:t>
      </w:r>
      <w:r w:rsidR="003D5EA7">
        <w:rPr>
          <w:lang w:val="fr-CH"/>
        </w:rPr>
        <w:t>Membres, des Membres de Secteur</w:t>
      </w:r>
      <w:r w:rsidR="007452CF" w:rsidRPr="007452CF">
        <w:rPr>
          <w:lang w:val="fr-CH"/>
        </w:rPr>
        <w:t xml:space="preserve">, des Associés et des </w:t>
      </w:r>
      <w:r w:rsidR="003D5EA7">
        <w:rPr>
          <w:lang w:val="fr-CH"/>
        </w:rPr>
        <w:t>établissements universitaires</w:t>
      </w:r>
      <w:r w:rsidR="007452CF" w:rsidRPr="007452CF">
        <w:rPr>
          <w:lang w:val="fr-CH"/>
        </w:rPr>
        <w:t xml:space="preserve">, établir et développer des partenariats stratégiques et mobiliser </w:t>
      </w:r>
      <w:r w:rsidR="003D5EA7">
        <w:rPr>
          <w:lang w:val="fr-CH"/>
        </w:rPr>
        <w:t>des</w:t>
      </w:r>
      <w:r w:rsidR="007452CF" w:rsidRPr="007452CF">
        <w:rPr>
          <w:lang w:val="fr-CH"/>
        </w:rPr>
        <w:t xml:space="preserve"> ressources financières</w:t>
      </w:r>
      <w:r w:rsidR="003D5EA7">
        <w:rPr>
          <w:lang w:val="fr-CH"/>
        </w:rPr>
        <w:t xml:space="preserve"> suffisantes.</w:t>
      </w:r>
    </w:p>
    <w:p w14:paraId="763DC756" w14:textId="25242FCE" w:rsidR="00634045" w:rsidRPr="003D5EA7" w:rsidRDefault="00634045" w:rsidP="00CF202E">
      <w:pPr>
        <w:pStyle w:val="enumlev1"/>
        <w:rPr>
          <w:lang w:val="fr-CH"/>
        </w:rPr>
      </w:pPr>
      <w:r w:rsidRPr="003D5EA7">
        <w:rPr>
          <w:lang w:val="fr-CH"/>
        </w:rPr>
        <w:t>•</w:t>
      </w:r>
      <w:r w:rsidRPr="003D5EA7">
        <w:rPr>
          <w:lang w:val="fr-CH"/>
        </w:rPr>
        <w:tab/>
      </w:r>
      <w:r w:rsidR="007452CF" w:rsidRPr="003D5EA7">
        <w:rPr>
          <w:b/>
          <w:bCs/>
          <w:i/>
          <w:iCs/>
          <w:lang w:val="fr-CH"/>
        </w:rPr>
        <w:t>Pilier</w:t>
      </w:r>
      <w:r w:rsidRPr="003D5EA7">
        <w:rPr>
          <w:b/>
          <w:bCs/>
          <w:i/>
          <w:iCs/>
          <w:lang w:val="fr-CH"/>
        </w:rPr>
        <w:t xml:space="preserve"> 3: </w:t>
      </w:r>
      <w:r w:rsidR="003D5EA7" w:rsidRPr="003D5EA7">
        <w:rPr>
          <w:b/>
          <w:bCs/>
          <w:i/>
          <w:iCs/>
          <w:lang w:val="fr-CH"/>
        </w:rPr>
        <w:t>E</w:t>
      </w:r>
      <w:r w:rsidRPr="003D5EA7">
        <w:rPr>
          <w:b/>
          <w:bCs/>
          <w:i/>
          <w:iCs/>
          <w:lang w:val="fr-CH"/>
        </w:rPr>
        <w:t>xcellence</w:t>
      </w:r>
      <w:r w:rsidRPr="003D5EA7">
        <w:rPr>
          <w:lang w:val="fr-CH"/>
        </w:rPr>
        <w:t xml:space="preserve"> </w:t>
      </w:r>
      <w:r w:rsidR="003D5EA7" w:rsidRPr="003D5EA7">
        <w:rPr>
          <w:b/>
          <w:i/>
          <w:lang w:val="fr-CH"/>
        </w:rPr>
        <w:t>organisationnelle</w:t>
      </w:r>
      <w:r w:rsidR="003D5EA7" w:rsidRPr="003D5EA7">
        <w:rPr>
          <w:lang w:val="fr-CH"/>
        </w:rPr>
        <w:t xml:space="preserve"> </w:t>
      </w:r>
      <w:r w:rsidR="003D5EA7">
        <w:rPr>
          <w:lang w:val="fr-CH"/>
        </w:rPr>
        <w:t>–</w:t>
      </w:r>
      <w:r w:rsidRPr="003D5EA7">
        <w:rPr>
          <w:lang w:val="fr-CH"/>
        </w:rPr>
        <w:t xml:space="preserve"> </w:t>
      </w:r>
      <w:r w:rsidR="00473760">
        <w:rPr>
          <w:lang w:val="fr-CH"/>
        </w:rPr>
        <w:t>P</w:t>
      </w:r>
      <w:r w:rsidR="003D5EA7">
        <w:rPr>
          <w:lang w:val="fr-CH"/>
        </w:rPr>
        <w:t xml:space="preserve">arvenir à </w:t>
      </w:r>
      <w:r w:rsidR="003D5EA7" w:rsidRPr="003D5EA7">
        <w:rPr>
          <w:lang w:val="fr-CH"/>
        </w:rPr>
        <w:t>l</w:t>
      </w:r>
      <w:r w:rsidR="00CF202E">
        <w:rPr>
          <w:lang w:val="fr-CH"/>
        </w:rPr>
        <w:t>'</w:t>
      </w:r>
      <w:r w:rsidR="003D5EA7" w:rsidRPr="003D5EA7">
        <w:rPr>
          <w:lang w:val="fr-CH"/>
        </w:rPr>
        <w:t xml:space="preserve">excellence organisationnelle dans </w:t>
      </w:r>
      <w:r w:rsidR="003D5EA7">
        <w:rPr>
          <w:lang w:val="fr-CH"/>
        </w:rPr>
        <w:t xml:space="preserve">toute </w:t>
      </w:r>
      <w:r w:rsidR="003D5EA7" w:rsidRPr="003D5EA7">
        <w:rPr>
          <w:lang w:val="fr-CH"/>
        </w:rPr>
        <w:t>l</w:t>
      </w:r>
      <w:r w:rsidR="00CF202E">
        <w:rPr>
          <w:lang w:val="fr-CH"/>
        </w:rPr>
        <w:t>'</w:t>
      </w:r>
      <w:r w:rsidR="003D5EA7" w:rsidRPr="003D5EA7">
        <w:rPr>
          <w:lang w:val="fr-CH"/>
        </w:rPr>
        <w:t xml:space="preserve">UIT, </w:t>
      </w:r>
      <w:r w:rsidR="003D5EA7">
        <w:rPr>
          <w:lang w:val="fr-CH"/>
        </w:rPr>
        <w:t>de façon que l</w:t>
      </w:r>
      <w:r w:rsidR="00CF202E">
        <w:rPr>
          <w:lang w:val="fr-CH"/>
        </w:rPr>
        <w:t>'</w:t>
      </w:r>
      <w:r w:rsidR="003D5EA7" w:rsidRPr="003D5EA7">
        <w:rPr>
          <w:lang w:val="fr-CH"/>
        </w:rPr>
        <w:t xml:space="preserve">organisation soit reconnue </w:t>
      </w:r>
      <w:r w:rsidR="003D5EA7">
        <w:rPr>
          <w:lang w:val="fr-CH"/>
        </w:rPr>
        <w:t>pour ses compétences techniques et</w:t>
      </w:r>
      <w:r w:rsidR="003D5EA7" w:rsidRPr="003D5EA7">
        <w:rPr>
          <w:lang w:val="fr-CH"/>
        </w:rPr>
        <w:t xml:space="preserve"> son efficacité</w:t>
      </w:r>
      <w:r w:rsidR="003D5EA7">
        <w:rPr>
          <w:lang w:val="fr-CH"/>
        </w:rPr>
        <w:t xml:space="preserve"> et </w:t>
      </w:r>
      <w:r w:rsidR="0052779C">
        <w:rPr>
          <w:lang w:val="fr-CH"/>
        </w:rPr>
        <w:t>du fait qu</w:t>
      </w:r>
      <w:r w:rsidR="00CF202E">
        <w:rPr>
          <w:lang w:val="fr-CH"/>
        </w:rPr>
        <w:t>'</w:t>
      </w:r>
      <w:r w:rsidR="0052779C">
        <w:rPr>
          <w:lang w:val="fr-CH"/>
        </w:rPr>
        <w:t xml:space="preserve">elle assure à ses membres une large gamme de services pertinents et de qualité. </w:t>
      </w:r>
    </w:p>
    <w:p w14:paraId="3C1FF125" w14:textId="64CD48E1" w:rsidR="00634045" w:rsidRPr="0052779C" w:rsidRDefault="00634045" w:rsidP="00CF202E">
      <w:pPr>
        <w:rPr>
          <w:lang w:val="fr-CH"/>
        </w:rPr>
      </w:pPr>
      <w:r w:rsidRPr="0054769D">
        <w:rPr>
          <w:lang w:val="fr-CH"/>
        </w:rPr>
        <w:t>14</w:t>
      </w:r>
      <w:r w:rsidRPr="0054769D">
        <w:rPr>
          <w:lang w:val="fr-CH"/>
        </w:rPr>
        <w:tab/>
      </w:r>
      <w:r w:rsidR="0052779C" w:rsidRPr="0052779C">
        <w:rPr>
          <w:lang w:val="fr-CH"/>
        </w:rPr>
        <w:t xml:space="preserve">Le personnel a </w:t>
      </w:r>
      <w:r w:rsidR="0052779C">
        <w:rPr>
          <w:lang w:val="fr-CH"/>
        </w:rPr>
        <w:t xml:space="preserve">aussi </w:t>
      </w:r>
      <w:r w:rsidR="0052779C" w:rsidRPr="0052779C">
        <w:rPr>
          <w:lang w:val="fr-CH"/>
        </w:rPr>
        <w:t xml:space="preserve">été informé et </w:t>
      </w:r>
      <w:r w:rsidR="0052779C">
        <w:rPr>
          <w:lang w:val="fr-CH"/>
        </w:rPr>
        <w:t xml:space="preserve">mobilisé en organisant des réunions publiques ouvertes à tous les fonctionnaires, et des réunions </w:t>
      </w:r>
      <w:r w:rsidR="0052779C" w:rsidRPr="0052779C">
        <w:rPr>
          <w:lang w:val="fr-CH"/>
        </w:rPr>
        <w:t xml:space="preserve">avec les jeunes, les stagiaires et les bureaux régionaux. Chacun a été </w:t>
      </w:r>
      <w:r w:rsidR="0052779C">
        <w:rPr>
          <w:lang w:val="fr-CH"/>
        </w:rPr>
        <w:t xml:space="preserve">invité à donner son point de vue et il a été possible à chacun de faire part de ses réflexions et de ses observations en réponse au courriel </w:t>
      </w:r>
      <w:r w:rsidR="0054769D">
        <w:rPr>
          <w:lang w:val="fr-CH"/>
        </w:rPr>
        <w:t>envoyé sur l</w:t>
      </w:r>
      <w:r w:rsidR="00CF202E">
        <w:rPr>
          <w:lang w:val="fr-CH"/>
        </w:rPr>
        <w:t>'</w:t>
      </w:r>
      <w:r w:rsidR="0054769D">
        <w:rPr>
          <w:lang w:val="fr-CH"/>
        </w:rPr>
        <w:t xml:space="preserve">exercice de prospective. </w:t>
      </w:r>
    </w:p>
    <w:p w14:paraId="3072FA60" w14:textId="70C854D2" w:rsidR="00634045" w:rsidRPr="0054769D" w:rsidRDefault="00634045" w:rsidP="00CF202E">
      <w:pPr>
        <w:rPr>
          <w:lang w:val="fr-CH"/>
        </w:rPr>
      </w:pPr>
      <w:r w:rsidRPr="0054769D">
        <w:rPr>
          <w:lang w:val="fr-CH"/>
        </w:rPr>
        <w:t>15</w:t>
      </w:r>
      <w:r w:rsidR="003817A1" w:rsidRPr="0054769D">
        <w:rPr>
          <w:lang w:val="fr-CH"/>
        </w:rPr>
        <w:tab/>
      </w:r>
      <w:r w:rsidR="0054769D">
        <w:rPr>
          <w:lang w:val="fr-CH"/>
        </w:rPr>
        <w:t>Des consultations ont aussi été menées à l</w:t>
      </w:r>
      <w:r w:rsidR="00CF202E">
        <w:rPr>
          <w:lang w:val="fr-CH"/>
        </w:rPr>
        <w:t>'</w:t>
      </w:r>
      <w:r w:rsidR="0054769D">
        <w:rPr>
          <w:lang w:val="fr-CH"/>
        </w:rPr>
        <w:t>extérieur dans le cadre de séances d</w:t>
      </w:r>
      <w:r w:rsidR="00CF202E">
        <w:rPr>
          <w:lang w:val="fr-CH"/>
        </w:rPr>
        <w:t>'</w:t>
      </w:r>
      <w:r w:rsidR="0054769D">
        <w:rPr>
          <w:lang w:val="fr-CH"/>
        </w:rPr>
        <w:t xml:space="preserve">information avec les </w:t>
      </w:r>
      <w:r w:rsidR="0054769D" w:rsidRPr="0054769D">
        <w:rPr>
          <w:lang w:val="fr-CH"/>
        </w:rPr>
        <w:t>ambassadeurs</w:t>
      </w:r>
      <w:r w:rsidR="00394995">
        <w:rPr>
          <w:lang w:val="fr-CH"/>
        </w:rPr>
        <w:t xml:space="preserve"> et</w:t>
      </w:r>
      <w:r w:rsidR="0054769D">
        <w:rPr>
          <w:lang w:val="fr-CH"/>
        </w:rPr>
        <w:t xml:space="preserve"> </w:t>
      </w:r>
      <w:r w:rsidR="0054769D" w:rsidRPr="0054769D">
        <w:rPr>
          <w:lang w:val="fr-CH"/>
        </w:rPr>
        <w:t>d</w:t>
      </w:r>
      <w:r w:rsidR="00CF202E">
        <w:rPr>
          <w:lang w:val="fr-CH"/>
        </w:rPr>
        <w:t>'</w:t>
      </w:r>
      <w:r w:rsidR="0054769D" w:rsidRPr="0054769D">
        <w:rPr>
          <w:lang w:val="fr-CH"/>
        </w:rPr>
        <w:t xml:space="preserve">autres </w:t>
      </w:r>
      <w:r w:rsidR="0054769D">
        <w:rPr>
          <w:lang w:val="fr-CH"/>
        </w:rPr>
        <w:t>membres du corps diplomatique et des représentants du secteur privé</w:t>
      </w:r>
      <w:r w:rsidR="0054769D" w:rsidRPr="0054769D">
        <w:rPr>
          <w:lang w:val="fr-CH"/>
        </w:rPr>
        <w:t xml:space="preserve">, </w:t>
      </w:r>
      <w:r w:rsidR="0054769D">
        <w:rPr>
          <w:lang w:val="fr-CH"/>
        </w:rPr>
        <w:t xml:space="preserve">de </w:t>
      </w:r>
      <w:r w:rsidR="0054769D" w:rsidRPr="0054769D">
        <w:rPr>
          <w:lang w:val="fr-CH"/>
        </w:rPr>
        <w:t xml:space="preserve">réunions ministérielles et </w:t>
      </w:r>
      <w:r w:rsidR="0054769D">
        <w:rPr>
          <w:lang w:val="fr-CH"/>
        </w:rPr>
        <w:t xml:space="preserve">de rencontres avec </w:t>
      </w:r>
      <w:r w:rsidR="0054769D" w:rsidRPr="0054769D">
        <w:rPr>
          <w:lang w:val="fr-CH"/>
        </w:rPr>
        <w:t>d</w:t>
      </w:r>
      <w:r w:rsidR="00CF202E">
        <w:rPr>
          <w:lang w:val="fr-CH"/>
        </w:rPr>
        <w:t>'</w:t>
      </w:r>
      <w:r w:rsidR="0054769D" w:rsidRPr="0054769D">
        <w:rPr>
          <w:lang w:val="fr-CH"/>
        </w:rPr>
        <w:t>autres groupes.</w:t>
      </w:r>
    </w:p>
    <w:p w14:paraId="766D5D9B" w14:textId="4EF467A4" w:rsidR="0054769D" w:rsidRPr="00DA77CB" w:rsidRDefault="00634045" w:rsidP="00CF202E">
      <w:pPr>
        <w:rPr>
          <w:lang w:val="fr-CH"/>
        </w:rPr>
      </w:pPr>
      <w:r w:rsidRPr="00DA77CB">
        <w:rPr>
          <w:lang w:val="fr-CH"/>
        </w:rPr>
        <w:t>16</w:t>
      </w:r>
      <w:r w:rsidRPr="00DA77CB">
        <w:rPr>
          <w:lang w:val="fr-CH"/>
        </w:rPr>
        <w:tab/>
      </w:r>
      <w:r w:rsidR="0054769D" w:rsidRPr="008D16E5">
        <w:rPr>
          <w:lang w:val="fr-CH"/>
        </w:rPr>
        <w:t xml:space="preserve">En février, la nouvelle équipe </w:t>
      </w:r>
      <w:r w:rsidR="0054769D">
        <w:rPr>
          <w:lang w:val="fr-CH"/>
        </w:rPr>
        <w:t>de direction</w:t>
      </w:r>
      <w:r w:rsidR="0054769D" w:rsidRPr="008D16E5">
        <w:rPr>
          <w:lang w:val="fr-CH"/>
        </w:rPr>
        <w:t xml:space="preserve"> a organisé une retraite </w:t>
      </w:r>
      <w:r w:rsidR="0054769D">
        <w:rPr>
          <w:lang w:val="fr-CH"/>
        </w:rPr>
        <w:t>à l</w:t>
      </w:r>
      <w:r w:rsidR="00CF202E">
        <w:rPr>
          <w:lang w:val="fr-CH"/>
        </w:rPr>
        <w:t>'</w:t>
      </w:r>
      <w:r w:rsidR="0054769D">
        <w:rPr>
          <w:lang w:val="fr-CH"/>
        </w:rPr>
        <w:t xml:space="preserve">intention des </w:t>
      </w:r>
      <w:r w:rsidR="0054769D" w:rsidRPr="008D16E5">
        <w:rPr>
          <w:lang w:val="fr-CH"/>
        </w:rPr>
        <w:t xml:space="preserve">hauts </w:t>
      </w:r>
      <w:r w:rsidR="0054769D">
        <w:rPr>
          <w:lang w:val="fr-CH"/>
        </w:rPr>
        <w:t xml:space="preserve">fonctionnaires </w:t>
      </w:r>
      <w:r w:rsidR="0054769D" w:rsidRPr="008D16E5">
        <w:rPr>
          <w:lang w:val="fr-CH"/>
        </w:rPr>
        <w:t>de l</w:t>
      </w:r>
      <w:r w:rsidR="00CF202E">
        <w:rPr>
          <w:lang w:val="fr-CH"/>
        </w:rPr>
        <w:t>'</w:t>
      </w:r>
      <w:r w:rsidR="0054769D" w:rsidRPr="008D16E5">
        <w:rPr>
          <w:lang w:val="fr-CH"/>
        </w:rPr>
        <w:t xml:space="preserve">UIT </w:t>
      </w:r>
      <w:r w:rsidR="0054769D">
        <w:rPr>
          <w:lang w:val="fr-CH"/>
        </w:rPr>
        <w:t xml:space="preserve">pour </w:t>
      </w:r>
      <w:r w:rsidR="00394995">
        <w:rPr>
          <w:lang w:val="fr-CH"/>
        </w:rPr>
        <w:t>parfaire</w:t>
      </w:r>
      <w:r w:rsidR="0054769D">
        <w:rPr>
          <w:lang w:val="fr-CH"/>
        </w:rPr>
        <w:t xml:space="preserve"> </w:t>
      </w:r>
      <w:r w:rsidR="0054769D" w:rsidRPr="008D16E5">
        <w:rPr>
          <w:lang w:val="fr-CH"/>
        </w:rPr>
        <w:t>les conclusions de la première phase de l</w:t>
      </w:r>
      <w:r w:rsidR="00CF202E">
        <w:rPr>
          <w:lang w:val="fr-CH"/>
        </w:rPr>
        <w:t>'</w:t>
      </w:r>
      <w:r w:rsidR="0054769D" w:rsidRPr="008D16E5">
        <w:rPr>
          <w:lang w:val="fr-CH"/>
        </w:rPr>
        <w:t xml:space="preserve">exercice </w:t>
      </w:r>
      <w:r w:rsidR="0054769D">
        <w:rPr>
          <w:lang w:val="fr-CH"/>
        </w:rPr>
        <w:t>de prospective</w:t>
      </w:r>
      <w:r w:rsidR="0054769D" w:rsidRPr="008D16E5">
        <w:rPr>
          <w:lang w:val="fr-CH"/>
        </w:rPr>
        <w:t>. Cette retraite a été l</w:t>
      </w:r>
      <w:r w:rsidR="00CF202E">
        <w:rPr>
          <w:lang w:val="fr-CH"/>
        </w:rPr>
        <w:t>'</w:t>
      </w:r>
      <w:r w:rsidR="0054769D" w:rsidRPr="008D16E5">
        <w:rPr>
          <w:lang w:val="fr-CH"/>
        </w:rPr>
        <w:t>occasion d</w:t>
      </w:r>
      <w:r w:rsidR="00CF202E">
        <w:rPr>
          <w:lang w:val="fr-CH"/>
        </w:rPr>
        <w:t>'</w:t>
      </w:r>
      <w:r w:rsidR="0054769D" w:rsidRPr="008D16E5">
        <w:rPr>
          <w:lang w:val="fr-CH"/>
        </w:rPr>
        <w:t>approfondir la proposition de valeur de l</w:t>
      </w:r>
      <w:r w:rsidR="00CF202E">
        <w:rPr>
          <w:lang w:val="fr-CH"/>
        </w:rPr>
        <w:t>'</w:t>
      </w:r>
      <w:r w:rsidR="0054769D" w:rsidRPr="008D16E5">
        <w:rPr>
          <w:lang w:val="fr-CH"/>
        </w:rPr>
        <w:t xml:space="preserve">UIT et de </w:t>
      </w:r>
      <w:r w:rsidR="00394995">
        <w:rPr>
          <w:lang w:val="fr-CH"/>
        </w:rPr>
        <w:t xml:space="preserve">définir la </w:t>
      </w:r>
      <w:r w:rsidR="00DA77CB">
        <w:rPr>
          <w:lang w:val="fr-CH"/>
        </w:rPr>
        <w:t xml:space="preserve">place </w:t>
      </w:r>
      <w:r w:rsidR="00394995">
        <w:rPr>
          <w:lang w:val="fr-CH"/>
        </w:rPr>
        <w:t xml:space="preserve">qui doit être celle </w:t>
      </w:r>
      <w:r w:rsidR="00DA77CB">
        <w:rPr>
          <w:lang w:val="fr-CH"/>
        </w:rPr>
        <w:t xml:space="preserve">de </w:t>
      </w:r>
      <w:r w:rsidR="0054769D" w:rsidRPr="008D16E5">
        <w:rPr>
          <w:lang w:val="fr-CH"/>
        </w:rPr>
        <w:t>l</w:t>
      </w:r>
      <w:r w:rsidR="00CF202E">
        <w:rPr>
          <w:lang w:val="fr-CH"/>
        </w:rPr>
        <w:t>'</w:t>
      </w:r>
      <w:r w:rsidR="0054769D" w:rsidRPr="008D16E5">
        <w:rPr>
          <w:lang w:val="fr-CH"/>
        </w:rPr>
        <w:t xml:space="preserve">UIT </w:t>
      </w:r>
      <w:r w:rsidR="00DA77CB">
        <w:rPr>
          <w:lang w:val="fr-CH"/>
        </w:rPr>
        <w:t>dans un monde fondé sur la technologie qui évolue rapidement.</w:t>
      </w:r>
      <w:r w:rsidR="00CF202E">
        <w:rPr>
          <w:lang w:val="fr-CH"/>
        </w:rPr>
        <w:t xml:space="preserve"> </w:t>
      </w:r>
      <w:r w:rsidR="0054769D" w:rsidRPr="008D16E5">
        <w:rPr>
          <w:lang w:val="fr-CH"/>
        </w:rPr>
        <w:t xml:space="preserve">La direction a </w:t>
      </w:r>
      <w:r w:rsidR="00DA77CB">
        <w:rPr>
          <w:lang w:val="fr-CH"/>
        </w:rPr>
        <w:t xml:space="preserve">répertorié </w:t>
      </w:r>
      <w:r w:rsidR="0054769D" w:rsidRPr="008D16E5">
        <w:rPr>
          <w:lang w:val="fr-CH"/>
        </w:rPr>
        <w:t xml:space="preserve">les domaines </w:t>
      </w:r>
      <w:r w:rsidR="00DA77CB">
        <w:rPr>
          <w:lang w:val="fr-CH"/>
        </w:rPr>
        <w:t>à privilégier par l</w:t>
      </w:r>
      <w:r w:rsidR="00CF202E">
        <w:rPr>
          <w:lang w:val="fr-CH"/>
        </w:rPr>
        <w:t>'</w:t>
      </w:r>
      <w:r w:rsidR="00DA77CB">
        <w:rPr>
          <w:lang w:val="fr-CH"/>
        </w:rPr>
        <w:t xml:space="preserve">UIT pour devenir </w:t>
      </w:r>
      <w:r w:rsidR="0054769D" w:rsidRPr="008D16E5">
        <w:rPr>
          <w:lang w:val="fr-CH"/>
        </w:rPr>
        <w:t xml:space="preserve">une </w:t>
      </w:r>
      <w:r w:rsidR="00DA77CB">
        <w:rPr>
          <w:lang w:val="fr-CH"/>
        </w:rPr>
        <w:t>organisation phare dans le domaine du</w:t>
      </w:r>
      <w:r w:rsidR="0054769D" w:rsidRPr="008D16E5">
        <w:rPr>
          <w:lang w:val="fr-CH"/>
        </w:rPr>
        <w:t xml:space="preserve"> numérique. </w:t>
      </w:r>
    </w:p>
    <w:p w14:paraId="3A1425B2" w14:textId="77777777" w:rsidR="00473760" w:rsidRDefault="00473760" w:rsidP="00473760">
      <w:pPr>
        <w:pStyle w:val="Headingb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6999BD" w14:textId="76E13DFE" w:rsidR="0054769D" w:rsidRPr="00473760" w:rsidRDefault="0054769D" w:rsidP="00473760">
      <w:pPr>
        <w:pStyle w:val="Headingb"/>
        <w:rPr>
          <w:sz w:val="28"/>
          <w:szCs w:val="28"/>
        </w:rPr>
      </w:pPr>
      <w:r w:rsidRPr="00473760">
        <w:rPr>
          <w:sz w:val="28"/>
          <w:szCs w:val="28"/>
        </w:rPr>
        <w:lastRenderedPageBreak/>
        <w:t>Résultats</w:t>
      </w:r>
    </w:p>
    <w:p w14:paraId="1787F3C8" w14:textId="46B2E529" w:rsidR="00DA77CB" w:rsidRPr="008D16E5" w:rsidRDefault="00634045" w:rsidP="00CF202E">
      <w:pPr>
        <w:rPr>
          <w:lang w:val="fr-CH"/>
        </w:rPr>
      </w:pPr>
      <w:r w:rsidRPr="00BE47C3">
        <w:rPr>
          <w:lang w:val="fr-CH"/>
        </w:rPr>
        <w:t>17</w:t>
      </w:r>
      <w:r w:rsidRPr="00BE47C3">
        <w:rPr>
          <w:lang w:val="fr-CH"/>
        </w:rPr>
        <w:tab/>
      </w:r>
      <w:r w:rsidR="00DA77CB" w:rsidRPr="008D16E5">
        <w:rPr>
          <w:lang w:val="fr-CH"/>
        </w:rPr>
        <w:t xml:space="preserve">Il a été </w:t>
      </w:r>
      <w:r w:rsidR="00DA77CB">
        <w:rPr>
          <w:lang w:val="fr-CH"/>
        </w:rPr>
        <w:t xml:space="preserve">estimé de façon unanime </w:t>
      </w:r>
      <w:r w:rsidR="00DA77CB" w:rsidRPr="008D16E5">
        <w:rPr>
          <w:lang w:val="fr-CH"/>
        </w:rPr>
        <w:t>que l</w:t>
      </w:r>
      <w:r w:rsidR="00CF202E">
        <w:rPr>
          <w:lang w:val="fr-CH"/>
        </w:rPr>
        <w:t>'</w:t>
      </w:r>
      <w:r w:rsidR="00DA77CB" w:rsidRPr="008D16E5">
        <w:rPr>
          <w:lang w:val="fr-CH"/>
        </w:rPr>
        <w:t xml:space="preserve">UIT </w:t>
      </w:r>
      <w:r w:rsidR="00394995">
        <w:rPr>
          <w:lang w:val="fr-CH"/>
        </w:rPr>
        <w:t xml:space="preserve">doit </w:t>
      </w:r>
      <w:r w:rsidR="00EB77BE">
        <w:rPr>
          <w:lang w:val="fr-CH"/>
        </w:rPr>
        <w:t>chercher</w:t>
      </w:r>
      <w:r w:rsidR="00DA77CB">
        <w:rPr>
          <w:lang w:val="fr-CH"/>
        </w:rPr>
        <w:t xml:space="preserve"> à parvenir à </w:t>
      </w:r>
      <w:r w:rsidR="00DA77CB" w:rsidRPr="008D16E5">
        <w:rPr>
          <w:lang w:val="fr-CH"/>
        </w:rPr>
        <w:t xml:space="preserve">la stabilité financière et </w:t>
      </w:r>
      <w:r w:rsidR="00DA77CB">
        <w:rPr>
          <w:lang w:val="fr-CH"/>
        </w:rPr>
        <w:t xml:space="preserve">à </w:t>
      </w:r>
      <w:r w:rsidR="00DA77CB" w:rsidRPr="008D16E5">
        <w:rPr>
          <w:lang w:val="fr-CH"/>
        </w:rPr>
        <w:t>l</w:t>
      </w:r>
      <w:r w:rsidR="00CF202E">
        <w:rPr>
          <w:lang w:val="fr-CH"/>
        </w:rPr>
        <w:t>'</w:t>
      </w:r>
      <w:r w:rsidR="00DA77CB" w:rsidRPr="008D16E5">
        <w:rPr>
          <w:lang w:val="fr-CH"/>
        </w:rPr>
        <w:t xml:space="preserve">excellence organisationnelle, </w:t>
      </w:r>
      <w:r w:rsidR="00DA77CB">
        <w:rPr>
          <w:lang w:val="fr-CH"/>
        </w:rPr>
        <w:t xml:space="preserve">à instaurer la </w:t>
      </w:r>
      <w:r w:rsidR="00DA77CB" w:rsidRPr="008D16E5">
        <w:rPr>
          <w:lang w:val="fr-CH"/>
        </w:rPr>
        <w:t xml:space="preserve">confiance </w:t>
      </w:r>
      <w:r w:rsidR="00DA77CB">
        <w:rPr>
          <w:lang w:val="fr-CH"/>
        </w:rPr>
        <w:t xml:space="preserve">vis-à-vis de </w:t>
      </w:r>
      <w:r w:rsidR="00DA77CB" w:rsidRPr="008D16E5">
        <w:rPr>
          <w:lang w:val="fr-CH"/>
        </w:rPr>
        <w:t>l</w:t>
      </w:r>
      <w:r w:rsidR="00CF202E">
        <w:rPr>
          <w:lang w:val="fr-CH"/>
        </w:rPr>
        <w:t>'</w:t>
      </w:r>
      <w:r w:rsidR="00DA77CB" w:rsidRPr="008D16E5">
        <w:rPr>
          <w:lang w:val="fr-CH"/>
        </w:rPr>
        <w:t xml:space="preserve">extérieur, </w:t>
      </w:r>
      <w:r w:rsidR="00DA77CB">
        <w:rPr>
          <w:lang w:val="fr-CH"/>
        </w:rPr>
        <w:t xml:space="preserve">à renforcer son dialogue avec la jeunesse et à </w:t>
      </w:r>
      <w:r w:rsidR="00EB77BE">
        <w:rPr>
          <w:lang w:val="fr-CH"/>
        </w:rPr>
        <w:t>conforter</w:t>
      </w:r>
      <w:r w:rsidR="00DA77CB">
        <w:rPr>
          <w:lang w:val="fr-CH"/>
        </w:rPr>
        <w:t xml:space="preserve"> </w:t>
      </w:r>
      <w:r w:rsidR="00394995">
        <w:rPr>
          <w:lang w:val="fr-CH"/>
        </w:rPr>
        <w:t>son</w:t>
      </w:r>
      <w:r w:rsidR="00DA77CB">
        <w:rPr>
          <w:lang w:val="fr-CH"/>
        </w:rPr>
        <w:t xml:space="preserve"> </w:t>
      </w:r>
      <w:r w:rsidR="00DA77CB" w:rsidRPr="008D16E5">
        <w:rPr>
          <w:lang w:val="fr-CH"/>
        </w:rPr>
        <w:t xml:space="preserve">rôle dans </w:t>
      </w:r>
      <w:r w:rsidR="00DA77CB">
        <w:rPr>
          <w:lang w:val="fr-CH"/>
        </w:rPr>
        <w:t xml:space="preserve">le </w:t>
      </w:r>
      <w:r w:rsidR="00DA77CB" w:rsidRPr="008D16E5">
        <w:rPr>
          <w:lang w:val="fr-CH"/>
        </w:rPr>
        <w:t xml:space="preserve">numérique </w:t>
      </w:r>
      <w:r w:rsidR="00DA77CB">
        <w:rPr>
          <w:lang w:val="fr-CH"/>
        </w:rPr>
        <w:t>de demain grâce à l</w:t>
      </w:r>
      <w:r w:rsidR="00CF202E">
        <w:rPr>
          <w:lang w:val="fr-CH"/>
        </w:rPr>
        <w:t>'</w:t>
      </w:r>
      <w:r w:rsidR="00DA77CB">
        <w:rPr>
          <w:lang w:val="fr-CH"/>
        </w:rPr>
        <w:t>analyse prospective</w:t>
      </w:r>
      <w:r w:rsidR="00DA77CB" w:rsidRPr="008D16E5">
        <w:rPr>
          <w:lang w:val="fr-CH"/>
        </w:rPr>
        <w:t xml:space="preserve"> et </w:t>
      </w:r>
      <w:r w:rsidR="00EB77BE">
        <w:rPr>
          <w:lang w:val="fr-CH"/>
        </w:rPr>
        <w:t xml:space="preserve">à </w:t>
      </w:r>
      <w:r w:rsidR="00BE47C3">
        <w:rPr>
          <w:lang w:val="fr-CH"/>
        </w:rPr>
        <w:t xml:space="preserve">un rôle prépondérant dans la </w:t>
      </w:r>
      <w:r w:rsidR="00DA77CB" w:rsidRPr="008D16E5">
        <w:rPr>
          <w:lang w:val="fr-CH"/>
        </w:rPr>
        <w:t xml:space="preserve">réflexion sur les technologies </w:t>
      </w:r>
      <w:r w:rsidR="00BE47C3">
        <w:rPr>
          <w:lang w:val="fr-CH"/>
        </w:rPr>
        <w:t xml:space="preserve">transformatrices </w:t>
      </w:r>
      <w:r w:rsidR="00DA77CB" w:rsidRPr="008D16E5">
        <w:rPr>
          <w:lang w:val="fr-CH"/>
        </w:rPr>
        <w:t>susceptibles d</w:t>
      </w:r>
      <w:r w:rsidR="00CF202E">
        <w:rPr>
          <w:lang w:val="fr-CH"/>
        </w:rPr>
        <w:t>'</w:t>
      </w:r>
      <w:r w:rsidR="00DA77CB" w:rsidRPr="008D16E5">
        <w:rPr>
          <w:lang w:val="fr-CH"/>
        </w:rPr>
        <w:t xml:space="preserve">avoir </w:t>
      </w:r>
      <w:r w:rsidR="00BE47C3">
        <w:rPr>
          <w:lang w:val="fr-CH"/>
        </w:rPr>
        <w:t xml:space="preserve">des retombées </w:t>
      </w:r>
      <w:r w:rsidR="00DA77CB" w:rsidRPr="008D16E5">
        <w:rPr>
          <w:lang w:val="fr-CH"/>
        </w:rPr>
        <w:t>mondiale</w:t>
      </w:r>
      <w:r w:rsidR="00BE47C3">
        <w:rPr>
          <w:lang w:val="fr-CH"/>
        </w:rPr>
        <w:t>s</w:t>
      </w:r>
      <w:r w:rsidR="00DA77CB" w:rsidRPr="008D16E5">
        <w:rPr>
          <w:lang w:val="fr-CH"/>
        </w:rPr>
        <w:t>.</w:t>
      </w:r>
    </w:p>
    <w:p w14:paraId="0A8A52E6" w14:textId="37ED7E25" w:rsidR="00BE47C3" w:rsidRPr="008D16E5" w:rsidRDefault="00634045" w:rsidP="00CF202E">
      <w:pPr>
        <w:rPr>
          <w:lang w:val="fr-CH"/>
        </w:rPr>
      </w:pPr>
      <w:r w:rsidRPr="00BE47C3">
        <w:rPr>
          <w:lang w:val="fr-CH"/>
        </w:rPr>
        <w:t>18</w:t>
      </w:r>
      <w:r w:rsidRPr="00BE47C3">
        <w:rPr>
          <w:lang w:val="fr-CH"/>
        </w:rPr>
        <w:tab/>
      </w:r>
      <w:r w:rsidR="00BE47C3" w:rsidRPr="00BE47C3">
        <w:rPr>
          <w:lang w:val="fr-CH"/>
        </w:rPr>
        <w:t>Surtout, l</w:t>
      </w:r>
      <w:r w:rsidR="00CF202E">
        <w:rPr>
          <w:lang w:val="fr-CH"/>
        </w:rPr>
        <w:t>'</w:t>
      </w:r>
      <w:r w:rsidR="00BE47C3" w:rsidRPr="00BE47C3">
        <w:rPr>
          <w:lang w:val="fr-CH"/>
        </w:rPr>
        <w:t>approche "Une UIT unie dans l</w:t>
      </w:r>
      <w:r w:rsidR="00CF202E">
        <w:rPr>
          <w:lang w:val="fr-CH"/>
        </w:rPr>
        <w:t>'</w:t>
      </w:r>
      <w:r w:rsidR="00BE47C3" w:rsidRPr="00BE47C3">
        <w:rPr>
          <w:lang w:val="fr-CH"/>
        </w:rPr>
        <w:t>action" doit être appliquée à l</w:t>
      </w:r>
      <w:r w:rsidR="00CF202E">
        <w:rPr>
          <w:lang w:val="fr-CH"/>
        </w:rPr>
        <w:t>'</w:t>
      </w:r>
      <w:r w:rsidR="00BE47C3" w:rsidRPr="00BE47C3">
        <w:rPr>
          <w:lang w:val="fr-CH"/>
        </w:rPr>
        <w:t xml:space="preserve">ensemble </w:t>
      </w:r>
      <w:r w:rsidR="00EB77BE">
        <w:rPr>
          <w:lang w:val="fr-CH"/>
        </w:rPr>
        <w:t>de ses</w:t>
      </w:r>
      <w:r w:rsidR="00BE47C3" w:rsidRPr="00BE47C3">
        <w:rPr>
          <w:lang w:val="fr-CH"/>
        </w:rPr>
        <w:t xml:space="preserve"> activités. </w:t>
      </w:r>
      <w:r w:rsidR="00BE47C3">
        <w:rPr>
          <w:lang w:val="fr-CH"/>
        </w:rPr>
        <w:t xml:space="preserve">Pour obtenir des résultats </w:t>
      </w:r>
      <w:r w:rsidR="00BE47C3" w:rsidRPr="008D16E5">
        <w:rPr>
          <w:lang w:val="fr-CH"/>
        </w:rPr>
        <w:t xml:space="preserve">sur le terrain, la mobilité volontaire </w:t>
      </w:r>
      <w:r w:rsidR="00BE47C3">
        <w:rPr>
          <w:lang w:val="fr-CH"/>
        </w:rPr>
        <w:t xml:space="preserve">doit être encouragée pour renforcer </w:t>
      </w:r>
      <w:r w:rsidR="00BE47C3" w:rsidRPr="008D16E5">
        <w:rPr>
          <w:lang w:val="fr-CH"/>
        </w:rPr>
        <w:t xml:space="preserve">les capacités et </w:t>
      </w:r>
      <w:r w:rsidR="00BE47C3">
        <w:rPr>
          <w:lang w:val="fr-CH"/>
        </w:rPr>
        <w:t xml:space="preserve">assurer </w:t>
      </w:r>
      <w:r w:rsidR="00BE47C3" w:rsidRPr="008D16E5">
        <w:rPr>
          <w:lang w:val="fr-CH"/>
        </w:rPr>
        <w:t xml:space="preserve">la diffusion des connaissances </w:t>
      </w:r>
      <w:r w:rsidR="00BE47C3">
        <w:rPr>
          <w:lang w:val="fr-CH"/>
        </w:rPr>
        <w:t xml:space="preserve">au sein des </w:t>
      </w:r>
      <w:r w:rsidR="00BE47C3" w:rsidRPr="008D16E5">
        <w:rPr>
          <w:lang w:val="fr-CH"/>
        </w:rPr>
        <w:t xml:space="preserve">bureaux extérieurs. À plus long terme, les stratégies et les politiques de recrutement devraient être redéfinies de </w:t>
      </w:r>
      <w:r w:rsidR="00BE47C3">
        <w:rPr>
          <w:lang w:val="fr-CH"/>
        </w:rPr>
        <w:t xml:space="preserve">façon </w:t>
      </w:r>
      <w:r w:rsidR="00BE47C3" w:rsidRPr="008D16E5">
        <w:rPr>
          <w:lang w:val="fr-CH"/>
        </w:rPr>
        <w:t xml:space="preserve">que </w:t>
      </w:r>
      <w:r w:rsidR="00BE47C3">
        <w:rPr>
          <w:lang w:val="fr-CH"/>
        </w:rPr>
        <w:t xml:space="preserve">tous les fonctionnaires de la catégorie </w:t>
      </w:r>
      <w:r w:rsidR="00BE47C3" w:rsidRPr="008D16E5">
        <w:rPr>
          <w:lang w:val="fr-CH"/>
        </w:rPr>
        <w:t>P puisse</w:t>
      </w:r>
      <w:r w:rsidR="00BE47C3">
        <w:rPr>
          <w:lang w:val="fr-CH"/>
        </w:rPr>
        <w:t>nt</w:t>
      </w:r>
      <w:r w:rsidR="00BE47C3" w:rsidRPr="008D16E5">
        <w:rPr>
          <w:lang w:val="fr-CH"/>
        </w:rPr>
        <w:t xml:space="preserve"> être redéployé</w:t>
      </w:r>
      <w:r w:rsidR="00BE47C3">
        <w:rPr>
          <w:lang w:val="fr-CH"/>
        </w:rPr>
        <w:t>s</w:t>
      </w:r>
      <w:r w:rsidR="00BE47C3" w:rsidRPr="008D16E5">
        <w:rPr>
          <w:lang w:val="fr-CH"/>
        </w:rPr>
        <w:t xml:space="preserve"> </w:t>
      </w:r>
      <w:r w:rsidR="00BE47C3">
        <w:rPr>
          <w:lang w:val="fr-CH"/>
        </w:rPr>
        <w:t xml:space="preserve">dans tout </w:t>
      </w:r>
      <w:r w:rsidR="00BE47C3" w:rsidRPr="008D16E5">
        <w:rPr>
          <w:lang w:val="fr-CH"/>
        </w:rPr>
        <w:t>lieu d</w:t>
      </w:r>
      <w:r w:rsidR="00CF202E">
        <w:rPr>
          <w:lang w:val="fr-CH"/>
        </w:rPr>
        <w:t>'</w:t>
      </w:r>
      <w:r w:rsidR="00BE47C3" w:rsidRPr="008D16E5">
        <w:rPr>
          <w:lang w:val="fr-CH"/>
        </w:rPr>
        <w:t>affectation de l</w:t>
      </w:r>
      <w:r w:rsidR="00CF202E">
        <w:rPr>
          <w:lang w:val="fr-CH"/>
        </w:rPr>
        <w:t>'</w:t>
      </w:r>
      <w:r w:rsidR="00BE47C3" w:rsidRPr="008D16E5">
        <w:rPr>
          <w:lang w:val="fr-CH"/>
        </w:rPr>
        <w:t>UIT en fonction des besoins de l</w:t>
      </w:r>
      <w:r w:rsidR="00CF202E">
        <w:rPr>
          <w:lang w:val="fr-CH"/>
        </w:rPr>
        <w:t>'</w:t>
      </w:r>
      <w:r w:rsidR="00BE47C3" w:rsidRPr="008D16E5">
        <w:rPr>
          <w:lang w:val="fr-CH"/>
        </w:rPr>
        <w:t>organisation.</w:t>
      </w:r>
    </w:p>
    <w:p w14:paraId="21C75B8F" w14:textId="020C6078" w:rsidR="00634045" w:rsidRPr="00BE47C3" w:rsidRDefault="00634045" w:rsidP="00CF202E">
      <w:pPr>
        <w:rPr>
          <w:lang w:val="fr-CH"/>
        </w:rPr>
      </w:pPr>
      <w:r w:rsidRPr="00FE09DC">
        <w:rPr>
          <w:lang w:val="fr-CH"/>
        </w:rPr>
        <w:t>19</w:t>
      </w:r>
      <w:r w:rsidRPr="00FE09DC">
        <w:rPr>
          <w:lang w:val="fr-CH"/>
        </w:rPr>
        <w:tab/>
      </w:r>
      <w:r w:rsidR="00BE47C3" w:rsidRPr="00BE47C3">
        <w:rPr>
          <w:lang w:val="fr-CH"/>
        </w:rPr>
        <w:t xml:space="preserve">Toutes ces conclusions </w:t>
      </w:r>
      <w:r w:rsidR="00BE47C3">
        <w:rPr>
          <w:lang w:val="fr-CH"/>
        </w:rPr>
        <w:t xml:space="preserve">issues </w:t>
      </w:r>
      <w:r w:rsidR="00BE47C3" w:rsidRPr="00BE47C3">
        <w:rPr>
          <w:lang w:val="fr-CH"/>
        </w:rPr>
        <w:t>de l</w:t>
      </w:r>
      <w:r w:rsidR="00CF202E">
        <w:rPr>
          <w:lang w:val="fr-CH"/>
        </w:rPr>
        <w:t>'</w:t>
      </w:r>
      <w:r w:rsidR="00BE47C3" w:rsidRPr="00BE47C3">
        <w:rPr>
          <w:lang w:val="fr-CH"/>
        </w:rPr>
        <w:t xml:space="preserve">exercice de </w:t>
      </w:r>
      <w:r w:rsidR="00EB77BE">
        <w:rPr>
          <w:lang w:val="fr-CH"/>
        </w:rPr>
        <w:t>prospective</w:t>
      </w:r>
      <w:r w:rsidR="00BE47C3" w:rsidRPr="00BE47C3">
        <w:rPr>
          <w:lang w:val="fr-CH"/>
        </w:rPr>
        <w:t xml:space="preserve">, de la retraite </w:t>
      </w:r>
      <w:r w:rsidR="00BE47C3">
        <w:rPr>
          <w:lang w:val="fr-CH"/>
        </w:rPr>
        <w:t>de l</w:t>
      </w:r>
      <w:r w:rsidR="00CF202E">
        <w:rPr>
          <w:lang w:val="fr-CH"/>
        </w:rPr>
        <w:t>'</w:t>
      </w:r>
      <w:r w:rsidR="00BE47C3">
        <w:rPr>
          <w:lang w:val="fr-CH"/>
        </w:rPr>
        <w:t xml:space="preserve">équipe de direction et des consultations font ressortir la </w:t>
      </w:r>
      <w:r w:rsidR="00BE47C3" w:rsidRPr="00FE09DC">
        <w:rPr>
          <w:b/>
          <w:lang w:val="fr-CH"/>
        </w:rPr>
        <w:t>nécessité pour l</w:t>
      </w:r>
      <w:r w:rsidR="00CF202E">
        <w:rPr>
          <w:b/>
          <w:lang w:val="fr-CH"/>
        </w:rPr>
        <w:t>'</w:t>
      </w:r>
      <w:r w:rsidR="00BE47C3" w:rsidRPr="00FE09DC">
        <w:rPr>
          <w:b/>
          <w:lang w:val="fr-CH"/>
        </w:rPr>
        <w:t>UIT de s</w:t>
      </w:r>
      <w:r w:rsidR="00CF202E">
        <w:rPr>
          <w:b/>
          <w:lang w:val="fr-CH"/>
        </w:rPr>
        <w:t>'</w:t>
      </w:r>
      <w:r w:rsidR="00BE47C3" w:rsidRPr="00FE09DC">
        <w:rPr>
          <w:b/>
          <w:lang w:val="fr-CH"/>
        </w:rPr>
        <w:t>adapter plus efficacement aux enjeux actuels et futurs</w:t>
      </w:r>
      <w:r w:rsidR="00BE47C3">
        <w:rPr>
          <w:lang w:val="fr-CH"/>
        </w:rPr>
        <w:t>.</w:t>
      </w:r>
    </w:p>
    <w:p w14:paraId="781041F5" w14:textId="6C3B9A51" w:rsidR="00634045" w:rsidRPr="00FE09DC" w:rsidRDefault="00634045" w:rsidP="00CF202E">
      <w:pPr>
        <w:rPr>
          <w:lang w:val="fr-CH"/>
        </w:rPr>
      </w:pPr>
      <w:r w:rsidRPr="00FE09DC">
        <w:rPr>
          <w:lang w:val="fr-CH"/>
        </w:rPr>
        <w:t>20</w:t>
      </w:r>
      <w:r w:rsidRPr="00FE09DC">
        <w:rPr>
          <w:lang w:val="fr-CH"/>
        </w:rPr>
        <w:tab/>
      </w:r>
      <w:r w:rsidR="00FE09DC" w:rsidRPr="00FE09DC">
        <w:rPr>
          <w:lang w:val="fr-CH"/>
        </w:rPr>
        <w:t>L</w:t>
      </w:r>
      <w:r w:rsidR="00CF202E">
        <w:rPr>
          <w:lang w:val="fr-CH"/>
        </w:rPr>
        <w:t>'</w:t>
      </w:r>
      <w:r w:rsidR="00FE09DC" w:rsidRPr="00FE09DC">
        <w:rPr>
          <w:lang w:val="fr-CH"/>
        </w:rPr>
        <w:t>UIT doit</w:t>
      </w:r>
      <w:r w:rsidR="00FE09DC">
        <w:rPr>
          <w:lang w:val="fr-CH"/>
        </w:rPr>
        <w:t xml:space="preserve"> être à l</w:t>
      </w:r>
      <w:r w:rsidR="00CF202E">
        <w:rPr>
          <w:lang w:val="fr-CH"/>
        </w:rPr>
        <w:t>'</w:t>
      </w:r>
      <w:r w:rsidR="00FE09DC">
        <w:rPr>
          <w:lang w:val="fr-CH"/>
        </w:rPr>
        <w:t xml:space="preserve">avant-garde. Le </w:t>
      </w:r>
      <w:r w:rsidR="00FE09DC" w:rsidRPr="00FE09DC">
        <w:rPr>
          <w:lang w:val="fr-CH"/>
        </w:rPr>
        <w:t>statu quo</w:t>
      </w:r>
      <w:r w:rsidR="00FE09DC">
        <w:rPr>
          <w:lang w:val="fr-CH"/>
        </w:rPr>
        <w:t xml:space="preserve"> n</w:t>
      </w:r>
      <w:r w:rsidR="00CF202E">
        <w:rPr>
          <w:lang w:val="fr-CH"/>
        </w:rPr>
        <w:t>'</w:t>
      </w:r>
      <w:r w:rsidR="00FE09DC">
        <w:rPr>
          <w:lang w:val="fr-CH"/>
        </w:rPr>
        <w:t>est plus possible dans le monde qui vient</w:t>
      </w:r>
      <w:r w:rsidR="00FE09DC" w:rsidRPr="00FE09DC">
        <w:rPr>
          <w:lang w:val="fr-CH"/>
        </w:rPr>
        <w:t xml:space="preserve">. </w:t>
      </w:r>
      <w:r w:rsidR="00FE09DC">
        <w:rPr>
          <w:lang w:val="fr-CH"/>
        </w:rPr>
        <w:t>L</w:t>
      </w:r>
      <w:r w:rsidR="00CF202E">
        <w:rPr>
          <w:lang w:val="fr-CH"/>
        </w:rPr>
        <w:t>'</w:t>
      </w:r>
      <w:r w:rsidR="00FE09DC" w:rsidRPr="00FE09DC">
        <w:rPr>
          <w:lang w:val="fr-CH"/>
        </w:rPr>
        <w:t xml:space="preserve">organisation </w:t>
      </w:r>
      <w:r w:rsidR="00FE09DC">
        <w:rPr>
          <w:lang w:val="fr-CH"/>
        </w:rPr>
        <w:t xml:space="preserve">doit revoir fondamentalement sa façon de </w:t>
      </w:r>
      <w:r w:rsidR="00FE09DC" w:rsidRPr="00FE09DC">
        <w:rPr>
          <w:lang w:val="fr-CH"/>
        </w:rPr>
        <w:t>pense</w:t>
      </w:r>
      <w:r w:rsidR="00FE09DC">
        <w:rPr>
          <w:lang w:val="fr-CH"/>
        </w:rPr>
        <w:t>r</w:t>
      </w:r>
      <w:r w:rsidR="00FE09DC" w:rsidRPr="00FE09DC">
        <w:rPr>
          <w:lang w:val="fr-CH"/>
        </w:rPr>
        <w:t xml:space="preserve">, </w:t>
      </w:r>
      <w:r w:rsidR="00FE09DC">
        <w:rPr>
          <w:lang w:val="fr-CH"/>
        </w:rPr>
        <w:t xml:space="preserve">de </w:t>
      </w:r>
      <w:r w:rsidR="00FE09DC" w:rsidRPr="00FE09DC">
        <w:rPr>
          <w:lang w:val="fr-CH"/>
        </w:rPr>
        <w:t>planifie</w:t>
      </w:r>
      <w:r w:rsidR="00FE09DC">
        <w:rPr>
          <w:lang w:val="fr-CH"/>
        </w:rPr>
        <w:t>r</w:t>
      </w:r>
      <w:r w:rsidR="00FE09DC" w:rsidRPr="00FE09DC">
        <w:rPr>
          <w:lang w:val="fr-CH"/>
        </w:rPr>
        <w:t xml:space="preserve">, </w:t>
      </w:r>
      <w:r w:rsidR="00FE09DC">
        <w:rPr>
          <w:lang w:val="fr-CH"/>
        </w:rPr>
        <w:t>d</w:t>
      </w:r>
      <w:r w:rsidR="00CF202E">
        <w:rPr>
          <w:lang w:val="fr-CH"/>
        </w:rPr>
        <w:t>'</w:t>
      </w:r>
      <w:r w:rsidR="00FE09DC" w:rsidRPr="00FE09DC">
        <w:rPr>
          <w:lang w:val="fr-CH"/>
        </w:rPr>
        <w:t>exécute</w:t>
      </w:r>
      <w:r w:rsidR="00FE09DC">
        <w:rPr>
          <w:lang w:val="fr-CH"/>
        </w:rPr>
        <w:t>r</w:t>
      </w:r>
      <w:r w:rsidR="00FE09DC" w:rsidRPr="00FE09DC">
        <w:rPr>
          <w:lang w:val="fr-CH"/>
        </w:rPr>
        <w:t xml:space="preserve"> et </w:t>
      </w:r>
      <w:r w:rsidR="00FE09DC">
        <w:rPr>
          <w:lang w:val="fr-CH"/>
        </w:rPr>
        <w:t xml:space="preserve">de diriger pour devenir </w:t>
      </w:r>
      <w:r w:rsidR="00FE09DC" w:rsidRPr="00FE09DC">
        <w:rPr>
          <w:lang w:val="fr-CH"/>
        </w:rPr>
        <w:t>l</w:t>
      </w:r>
      <w:r w:rsidR="00CF202E">
        <w:rPr>
          <w:lang w:val="fr-CH"/>
        </w:rPr>
        <w:t>'</w:t>
      </w:r>
      <w:r w:rsidR="00FE09DC" w:rsidRPr="00FE09DC">
        <w:rPr>
          <w:lang w:val="fr-CH"/>
        </w:rPr>
        <w:t xml:space="preserve">UIT </w:t>
      </w:r>
      <w:r w:rsidR="00EB77BE">
        <w:rPr>
          <w:lang w:val="fr-CH"/>
        </w:rPr>
        <w:t>capable de</w:t>
      </w:r>
      <w:r w:rsidR="000B09AE">
        <w:rPr>
          <w:lang w:val="fr-CH"/>
        </w:rPr>
        <w:t xml:space="preserve"> </w:t>
      </w:r>
      <w:r w:rsidR="00EB77BE">
        <w:rPr>
          <w:lang w:val="fr-CH"/>
        </w:rPr>
        <w:t xml:space="preserve">montrer la voie dans le monde </w:t>
      </w:r>
      <w:r w:rsidR="00EB77BE" w:rsidRPr="00626013">
        <w:rPr>
          <w:lang w:val="fr-CH"/>
        </w:rPr>
        <w:t>numérique</w:t>
      </w:r>
      <w:r w:rsidR="00EB77BE">
        <w:rPr>
          <w:lang w:val="fr-CH"/>
        </w:rPr>
        <w:t xml:space="preserve"> de demain</w:t>
      </w:r>
      <w:r w:rsidR="00FE09DC" w:rsidRPr="00FE09DC">
        <w:rPr>
          <w:lang w:val="fr-CH"/>
        </w:rPr>
        <w:t>.</w:t>
      </w:r>
    </w:p>
    <w:p w14:paraId="196DF562" w14:textId="1035D065" w:rsidR="000B09AE" w:rsidRPr="000B09AE" w:rsidRDefault="00634045" w:rsidP="00CF202E">
      <w:pPr>
        <w:rPr>
          <w:lang w:val="fr-CH"/>
        </w:rPr>
      </w:pPr>
      <w:r w:rsidRPr="000B09AE">
        <w:rPr>
          <w:lang w:val="fr-CH"/>
        </w:rPr>
        <w:t>21</w:t>
      </w:r>
      <w:r w:rsidRPr="000B09AE">
        <w:rPr>
          <w:lang w:val="fr-CH"/>
        </w:rPr>
        <w:tab/>
      </w:r>
      <w:r w:rsidR="000B09AE">
        <w:rPr>
          <w:lang w:val="fr-CH"/>
        </w:rPr>
        <w:t xml:space="preserve">Un </w:t>
      </w:r>
      <w:r w:rsidR="000B09AE" w:rsidRPr="008D16E5">
        <w:rPr>
          <w:lang w:val="fr-CH"/>
        </w:rPr>
        <w:t xml:space="preserve">plan </w:t>
      </w:r>
      <w:r w:rsidR="000B09AE">
        <w:rPr>
          <w:lang w:val="fr-CH"/>
        </w:rPr>
        <w:t xml:space="preserve">a été établi à partir des </w:t>
      </w:r>
      <w:r w:rsidR="000B09AE" w:rsidRPr="008D16E5">
        <w:rPr>
          <w:lang w:val="fr-CH"/>
        </w:rPr>
        <w:t>trois piliers de l</w:t>
      </w:r>
      <w:r w:rsidR="00CF202E">
        <w:rPr>
          <w:lang w:val="fr-CH"/>
        </w:rPr>
        <w:t>'</w:t>
      </w:r>
      <w:r w:rsidR="000B09AE" w:rsidRPr="008D16E5">
        <w:rPr>
          <w:lang w:val="fr-CH"/>
        </w:rPr>
        <w:t xml:space="preserve">exercice de </w:t>
      </w:r>
      <w:r w:rsidR="000B09AE">
        <w:rPr>
          <w:lang w:val="fr-CH"/>
        </w:rPr>
        <w:t xml:space="preserve">prospective et conformément au </w:t>
      </w:r>
      <w:r w:rsidR="000B09AE" w:rsidRPr="008D16E5">
        <w:rPr>
          <w:lang w:val="fr-CH"/>
        </w:rPr>
        <w:t xml:space="preserve">plan stratégique pour </w:t>
      </w:r>
      <w:r w:rsidR="000B09AE">
        <w:rPr>
          <w:lang w:val="fr-CH"/>
        </w:rPr>
        <w:t xml:space="preserve">la période </w:t>
      </w:r>
      <w:r w:rsidR="000B09AE" w:rsidRPr="008D16E5">
        <w:rPr>
          <w:lang w:val="fr-CH"/>
        </w:rPr>
        <w:t xml:space="preserve">2024-2027 et </w:t>
      </w:r>
      <w:r w:rsidR="000B09AE">
        <w:rPr>
          <w:lang w:val="fr-CH"/>
        </w:rPr>
        <w:t xml:space="preserve">aux </w:t>
      </w:r>
      <w:r w:rsidR="000B09AE" w:rsidRPr="008D16E5">
        <w:rPr>
          <w:lang w:val="fr-CH"/>
        </w:rPr>
        <w:t>orientations reçues de la PP-22.</w:t>
      </w:r>
    </w:p>
    <w:p w14:paraId="798ECB11" w14:textId="39A7BE19" w:rsidR="00634045" w:rsidRPr="000B09AE" w:rsidRDefault="00634045" w:rsidP="00CF202E">
      <w:pPr>
        <w:rPr>
          <w:lang w:val="fr-CH"/>
        </w:rPr>
      </w:pPr>
      <w:r w:rsidRPr="000B09AE">
        <w:rPr>
          <w:lang w:val="fr-CH"/>
        </w:rPr>
        <w:t>22</w:t>
      </w:r>
      <w:r w:rsidRPr="000B09AE">
        <w:rPr>
          <w:lang w:val="fr-CH"/>
        </w:rPr>
        <w:tab/>
      </w:r>
      <w:r w:rsidR="000B09AE" w:rsidRPr="008D16E5">
        <w:rPr>
          <w:lang w:val="fr-CH"/>
        </w:rPr>
        <w:t xml:space="preserve">Les </w:t>
      </w:r>
      <w:r w:rsidR="000B09AE">
        <w:rPr>
          <w:lang w:val="fr-CH"/>
        </w:rPr>
        <w:t>activités</w:t>
      </w:r>
      <w:r w:rsidR="000B09AE" w:rsidRPr="008D16E5">
        <w:rPr>
          <w:lang w:val="fr-CH"/>
        </w:rPr>
        <w:t xml:space="preserve"> ont été classé</w:t>
      </w:r>
      <w:r w:rsidR="000B09AE">
        <w:rPr>
          <w:lang w:val="fr-CH"/>
        </w:rPr>
        <w:t>e</w:t>
      </w:r>
      <w:r w:rsidR="000B09AE" w:rsidRPr="008D16E5">
        <w:rPr>
          <w:lang w:val="fr-CH"/>
        </w:rPr>
        <w:t xml:space="preserve">s </w:t>
      </w:r>
      <w:r w:rsidR="000B09AE">
        <w:rPr>
          <w:lang w:val="fr-CH"/>
        </w:rPr>
        <w:t>d</w:t>
      </w:r>
      <w:r w:rsidR="00CF202E">
        <w:rPr>
          <w:lang w:val="fr-CH"/>
        </w:rPr>
        <w:t>'</w:t>
      </w:r>
      <w:r w:rsidR="000B09AE">
        <w:rPr>
          <w:lang w:val="fr-CH"/>
        </w:rPr>
        <w:t xml:space="preserve">après leur caractère </w:t>
      </w:r>
      <w:r w:rsidR="000B09AE" w:rsidRPr="008D16E5">
        <w:rPr>
          <w:lang w:val="fr-CH"/>
        </w:rPr>
        <w:t xml:space="preserve">interne </w:t>
      </w:r>
      <w:r w:rsidR="000B09AE">
        <w:rPr>
          <w:lang w:val="fr-CH"/>
        </w:rPr>
        <w:t xml:space="preserve">ou </w:t>
      </w:r>
      <w:r w:rsidR="000B09AE" w:rsidRPr="008D16E5">
        <w:rPr>
          <w:lang w:val="fr-CH"/>
        </w:rPr>
        <w:t>externe</w:t>
      </w:r>
      <w:r w:rsidR="000B09AE">
        <w:rPr>
          <w:lang w:val="fr-CH"/>
        </w:rPr>
        <w:t xml:space="preserve"> selon un calendrier à </w:t>
      </w:r>
      <w:r w:rsidR="000B09AE" w:rsidRPr="008D16E5">
        <w:rPr>
          <w:lang w:val="fr-CH"/>
        </w:rPr>
        <w:t xml:space="preserve">court et </w:t>
      </w:r>
      <w:r w:rsidR="000B09AE">
        <w:rPr>
          <w:lang w:val="fr-CH"/>
        </w:rPr>
        <w:t xml:space="preserve">à </w:t>
      </w:r>
      <w:r w:rsidR="000B09AE" w:rsidRPr="008D16E5">
        <w:rPr>
          <w:lang w:val="fr-CH"/>
        </w:rPr>
        <w:t>moyen terme (2023-2024).</w:t>
      </w:r>
    </w:p>
    <w:p w14:paraId="4E65A760" w14:textId="2F7E5148" w:rsidR="003817A1" w:rsidRPr="00F269EC" w:rsidRDefault="00F269EC" w:rsidP="00CF202E">
      <w:pPr>
        <w:pStyle w:val="Headingb"/>
        <w:rPr>
          <w:sz w:val="28"/>
          <w:szCs w:val="28"/>
          <w:lang w:val="fr-CH"/>
        </w:rPr>
      </w:pPr>
      <w:r w:rsidRPr="00F269EC">
        <w:rPr>
          <w:sz w:val="28"/>
          <w:szCs w:val="28"/>
          <w:lang w:val="fr-CH"/>
        </w:rPr>
        <w:t>Étapes à venir</w:t>
      </w:r>
    </w:p>
    <w:p w14:paraId="66890106" w14:textId="1D981A47" w:rsidR="000B09AE" w:rsidRPr="008D16E5" w:rsidRDefault="003817A1" w:rsidP="00CF202E">
      <w:pPr>
        <w:rPr>
          <w:lang w:val="fr-CH"/>
        </w:rPr>
      </w:pPr>
      <w:r w:rsidRPr="00580307">
        <w:rPr>
          <w:lang w:val="fr-CH"/>
        </w:rPr>
        <w:t>23</w:t>
      </w:r>
      <w:r w:rsidRPr="00580307">
        <w:rPr>
          <w:lang w:val="fr-CH"/>
        </w:rPr>
        <w:tab/>
      </w:r>
      <w:r w:rsidR="000B09AE" w:rsidRPr="00580307">
        <w:rPr>
          <w:lang w:val="fr-CH"/>
        </w:rPr>
        <w:t>L</w:t>
      </w:r>
      <w:r w:rsidR="00CF202E">
        <w:rPr>
          <w:lang w:val="fr-CH"/>
        </w:rPr>
        <w:t>'</w:t>
      </w:r>
      <w:r w:rsidR="000B09AE" w:rsidRPr="00580307">
        <w:rPr>
          <w:lang w:val="fr-CH"/>
        </w:rPr>
        <w:t xml:space="preserve">accent sera mis </w:t>
      </w:r>
      <w:r w:rsidR="000B09AE" w:rsidRPr="00580307">
        <w:rPr>
          <w:b/>
          <w:lang w:val="fr-CH"/>
        </w:rPr>
        <w:t>en interne</w:t>
      </w:r>
      <w:r w:rsidR="000B09AE" w:rsidRPr="00580307">
        <w:rPr>
          <w:lang w:val="fr-CH"/>
        </w:rPr>
        <w:t xml:space="preserve"> sur le troisième pilier, relatif à l</w:t>
      </w:r>
      <w:r w:rsidR="00CF202E">
        <w:rPr>
          <w:lang w:val="fr-CH"/>
        </w:rPr>
        <w:t>'</w:t>
      </w:r>
      <w:r w:rsidR="000B09AE" w:rsidRPr="00580307">
        <w:rPr>
          <w:b/>
          <w:lang w:val="fr-CH"/>
        </w:rPr>
        <w:t>excellence organisationnelle</w:t>
      </w:r>
      <w:r w:rsidR="000B09AE" w:rsidRPr="00580307">
        <w:rPr>
          <w:lang w:val="fr-CH"/>
        </w:rPr>
        <w:t xml:space="preserve">. </w:t>
      </w:r>
      <w:r w:rsidR="00CE7480">
        <w:rPr>
          <w:lang w:val="fr-CH"/>
        </w:rPr>
        <w:t xml:space="preserve">Concernant la transformation en interne, les arguments en faveur du changement </w:t>
      </w:r>
      <w:r w:rsidR="000B09AE" w:rsidRPr="008D16E5">
        <w:rPr>
          <w:lang w:val="fr-CH"/>
        </w:rPr>
        <w:t>présenté</w:t>
      </w:r>
      <w:r w:rsidR="00CE7480">
        <w:rPr>
          <w:lang w:val="fr-CH"/>
        </w:rPr>
        <w:t>s</w:t>
      </w:r>
      <w:r w:rsidR="000B09AE" w:rsidRPr="008D16E5">
        <w:rPr>
          <w:lang w:val="fr-CH"/>
        </w:rPr>
        <w:t xml:space="preserve"> au Conseil de l</w:t>
      </w:r>
      <w:r w:rsidR="00CF202E">
        <w:rPr>
          <w:lang w:val="fr-CH"/>
        </w:rPr>
        <w:t>'</w:t>
      </w:r>
      <w:r w:rsidR="000B09AE" w:rsidRPr="008D16E5">
        <w:rPr>
          <w:lang w:val="fr-CH"/>
        </w:rPr>
        <w:t xml:space="preserve">UIT </w:t>
      </w:r>
      <w:r w:rsidR="00CE7480">
        <w:rPr>
          <w:lang w:val="fr-CH"/>
        </w:rPr>
        <w:t xml:space="preserve">décrivent </w:t>
      </w:r>
      <w:r w:rsidR="000B09AE" w:rsidRPr="008D16E5">
        <w:rPr>
          <w:lang w:val="fr-CH"/>
        </w:rPr>
        <w:t xml:space="preserve">une </w:t>
      </w:r>
      <w:r w:rsidR="000B09AE">
        <w:rPr>
          <w:lang w:val="fr-CH"/>
        </w:rPr>
        <w:t xml:space="preserve">stratégie </w:t>
      </w:r>
      <w:r w:rsidR="000B09AE" w:rsidRPr="008D16E5">
        <w:rPr>
          <w:lang w:val="fr-CH"/>
        </w:rPr>
        <w:t xml:space="preserve">de transformation </w:t>
      </w:r>
      <w:r w:rsidR="00CE7480">
        <w:rPr>
          <w:lang w:val="fr-CH"/>
        </w:rPr>
        <w:t>dont le but est de parvenir à</w:t>
      </w:r>
      <w:r w:rsidR="000B09AE">
        <w:rPr>
          <w:lang w:val="fr-CH"/>
        </w:rPr>
        <w:t xml:space="preserve"> </w:t>
      </w:r>
      <w:r w:rsidR="000B09AE" w:rsidRPr="008D16E5">
        <w:rPr>
          <w:lang w:val="fr-CH"/>
        </w:rPr>
        <w:t>l</w:t>
      </w:r>
      <w:r w:rsidR="00CF202E">
        <w:rPr>
          <w:lang w:val="fr-CH"/>
        </w:rPr>
        <w:t>'</w:t>
      </w:r>
      <w:r w:rsidR="000B09AE" w:rsidRPr="008D16E5">
        <w:rPr>
          <w:lang w:val="fr-CH"/>
        </w:rPr>
        <w:t xml:space="preserve">excellence organisationnelle </w:t>
      </w:r>
      <w:r w:rsidR="000B09AE" w:rsidRPr="000B09AE">
        <w:rPr>
          <w:lang w:val="fr-CH"/>
        </w:rPr>
        <w:t>(</w:t>
      </w:r>
      <w:hyperlink r:id="rId11" w:history="1">
        <w:r w:rsidR="000B09AE" w:rsidRPr="000B09AE">
          <w:rPr>
            <w:rStyle w:val="Hyperlink"/>
            <w:lang w:val="fr-CH"/>
          </w:rPr>
          <w:t>C23/52</w:t>
        </w:r>
      </w:hyperlink>
      <w:r w:rsidR="000B09AE" w:rsidRPr="000B09AE">
        <w:rPr>
          <w:lang w:val="fr-CH"/>
        </w:rPr>
        <w:t xml:space="preserve">) </w:t>
      </w:r>
      <w:r w:rsidR="000B09AE" w:rsidRPr="008D16E5">
        <w:rPr>
          <w:lang w:val="fr-CH"/>
        </w:rPr>
        <w:t xml:space="preserve">et </w:t>
      </w:r>
      <w:r w:rsidR="00CE7480">
        <w:rPr>
          <w:lang w:val="fr-CH"/>
        </w:rPr>
        <w:t>dont les priorités seront</w:t>
      </w:r>
      <w:r w:rsidR="00CF202E">
        <w:rPr>
          <w:lang w:val="fr-CH"/>
        </w:rPr>
        <w:t>:</w:t>
      </w:r>
      <w:r w:rsidR="000B09AE" w:rsidRPr="008D16E5">
        <w:rPr>
          <w:lang w:val="fr-CH"/>
        </w:rPr>
        <w:t xml:space="preserve"> </w:t>
      </w:r>
    </w:p>
    <w:p w14:paraId="3132D31D" w14:textId="3BC857A4" w:rsidR="003817A1" w:rsidRPr="00CE7480" w:rsidRDefault="003817A1" w:rsidP="00CF202E">
      <w:pPr>
        <w:pStyle w:val="enumlev1"/>
        <w:rPr>
          <w:lang w:val="fr-CH"/>
        </w:rPr>
      </w:pPr>
      <w:r w:rsidRPr="00CE7480">
        <w:rPr>
          <w:lang w:val="fr-CH"/>
        </w:rPr>
        <w:t>•</w:t>
      </w:r>
      <w:r w:rsidRPr="00CE7480">
        <w:rPr>
          <w:lang w:val="fr-CH"/>
        </w:rPr>
        <w:tab/>
      </w:r>
      <w:r w:rsidR="00CE7480" w:rsidRPr="00CE7480">
        <w:rPr>
          <w:lang w:val="fr-CH"/>
        </w:rPr>
        <w:t>les personnes et la culture institutionnelle</w:t>
      </w:r>
      <w:r w:rsidR="00F269EC">
        <w:rPr>
          <w:lang w:val="fr-CH"/>
        </w:rPr>
        <w:t>;</w:t>
      </w:r>
    </w:p>
    <w:p w14:paraId="05D9BCFB" w14:textId="482B59E1" w:rsidR="003817A1" w:rsidRPr="00CE7480" w:rsidRDefault="003817A1" w:rsidP="00CF202E">
      <w:pPr>
        <w:pStyle w:val="enumlev1"/>
        <w:rPr>
          <w:lang w:val="fr-CH"/>
        </w:rPr>
      </w:pPr>
      <w:r w:rsidRPr="00CE7480">
        <w:rPr>
          <w:lang w:val="fr-CH"/>
        </w:rPr>
        <w:t>•</w:t>
      </w:r>
      <w:r w:rsidRPr="00CE7480">
        <w:rPr>
          <w:lang w:val="fr-CH"/>
        </w:rPr>
        <w:tab/>
      </w:r>
      <w:r w:rsidR="00CE7480" w:rsidRPr="00CE7480">
        <w:rPr>
          <w:lang w:val="fr-CH"/>
        </w:rPr>
        <w:t>la gestion et la planification financières</w:t>
      </w:r>
      <w:r w:rsidR="00F269EC">
        <w:rPr>
          <w:lang w:val="fr-CH"/>
        </w:rPr>
        <w:t>;</w:t>
      </w:r>
    </w:p>
    <w:p w14:paraId="0D339A91" w14:textId="751DFB46" w:rsidR="003817A1" w:rsidRPr="00CE7480" w:rsidRDefault="003817A1" w:rsidP="00CF202E">
      <w:pPr>
        <w:pStyle w:val="enumlev1"/>
        <w:rPr>
          <w:lang w:val="fr-CH"/>
        </w:rPr>
      </w:pPr>
      <w:r w:rsidRPr="00CE7480">
        <w:rPr>
          <w:lang w:val="fr-CH"/>
        </w:rPr>
        <w:t>•</w:t>
      </w:r>
      <w:r w:rsidRPr="00CE7480">
        <w:rPr>
          <w:lang w:val="fr-CH"/>
        </w:rPr>
        <w:tab/>
      </w:r>
      <w:r w:rsidR="00CE7480" w:rsidRPr="00CE7480">
        <w:rPr>
          <w:lang w:val="fr-CH"/>
        </w:rPr>
        <w:t>les systèmes, les processus et les outils</w:t>
      </w:r>
      <w:r w:rsidR="00F269EC">
        <w:rPr>
          <w:lang w:val="fr-CH"/>
        </w:rPr>
        <w:t>;</w:t>
      </w:r>
      <w:r w:rsidRPr="00CE7480">
        <w:rPr>
          <w:lang w:val="fr-CH"/>
        </w:rPr>
        <w:t xml:space="preserve"> </w:t>
      </w:r>
      <w:r w:rsidR="00CE7480">
        <w:rPr>
          <w:lang w:val="fr-CH"/>
        </w:rPr>
        <w:t>et</w:t>
      </w:r>
    </w:p>
    <w:p w14:paraId="0FBD54B1" w14:textId="4AFBE7C1" w:rsidR="003817A1" w:rsidRPr="00CF202E" w:rsidRDefault="003817A1" w:rsidP="00CF202E">
      <w:pPr>
        <w:pStyle w:val="enumlev1"/>
      </w:pPr>
      <w:r w:rsidRPr="00CE7480">
        <w:rPr>
          <w:lang w:val="fr-CH"/>
        </w:rPr>
        <w:t>•</w:t>
      </w:r>
      <w:r w:rsidRPr="00CE7480">
        <w:rPr>
          <w:lang w:val="fr-CH"/>
        </w:rPr>
        <w:tab/>
      </w:r>
      <w:r w:rsidR="00CE7480">
        <w:rPr>
          <w:lang w:val="fr-CH"/>
        </w:rPr>
        <w:t>la supervision</w:t>
      </w:r>
      <w:r w:rsidR="00CE7480" w:rsidRPr="00CE7480">
        <w:rPr>
          <w:lang w:val="fr-CH"/>
        </w:rPr>
        <w:t>, les contrôles internes et la gouvernance</w:t>
      </w:r>
      <w:r w:rsidR="00CE7480">
        <w:rPr>
          <w:lang w:val="fr-CH"/>
        </w:rPr>
        <w:t>.</w:t>
      </w:r>
      <w:r w:rsidR="00CF202E">
        <w:rPr>
          <w:lang w:val="fr-CH"/>
        </w:rPr>
        <w:t xml:space="preserve"> </w:t>
      </w:r>
    </w:p>
    <w:p w14:paraId="356043E5" w14:textId="00282DC5" w:rsidR="003817A1" w:rsidRPr="00CE7480" w:rsidRDefault="003817A1" w:rsidP="00CF202E">
      <w:pPr>
        <w:rPr>
          <w:lang w:val="fr-CH"/>
        </w:rPr>
      </w:pPr>
      <w:r w:rsidRPr="009C5AE0">
        <w:rPr>
          <w:lang w:val="fr-CH"/>
        </w:rPr>
        <w:t>24</w:t>
      </w:r>
      <w:r w:rsidRPr="009C5AE0">
        <w:rPr>
          <w:lang w:val="fr-CH"/>
        </w:rPr>
        <w:tab/>
      </w:r>
      <w:r w:rsidR="00CE7480" w:rsidRPr="00CE7480">
        <w:rPr>
          <w:lang w:val="fr-CH"/>
        </w:rPr>
        <w:t>L</w:t>
      </w:r>
      <w:r w:rsidR="00CF202E">
        <w:rPr>
          <w:lang w:val="fr-CH"/>
        </w:rPr>
        <w:t>'</w:t>
      </w:r>
      <w:r w:rsidR="00CE7480" w:rsidRPr="00CE7480">
        <w:rPr>
          <w:lang w:val="fr-CH"/>
        </w:rPr>
        <w:t xml:space="preserve">accent </w:t>
      </w:r>
      <w:r w:rsidR="00CE7480">
        <w:rPr>
          <w:lang w:val="fr-CH"/>
        </w:rPr>
        <w:t xml:space="preserve">est aussi mis plus résolument </w:t>
      </w:r>
      <w:r w:rsidR="009C5AE0">
        <w:rPr>
          <w:lang w:val="fr-CH"/>
        </w:rPr>
        <w:t xml:space="preserve">désormais </w:t>
      </w:r>
      <w:r w:rsidR="00CE7480" w:rsidRPr="00CE7480">
        <w:rPr>
          <w:lang w:val="fr-CH"/>
        </w:rPr>
        <w:t xml:space="preserve">sur la capacité du personnel </w:t>
      </w:r>
      <w:r w:rsidR="009C5AE0">
        <w:rPr>
          <w:lang w:val="fr-CH"/>
        </w:rPr>
        <w:t>d</w:t>
      </w:r>
      <w:r w:rsidR="00CF202E">
        <w:rPr>
          <w:lang w:val="fr-CH"/>
        </w:rPr>
        <w:t>'</w:t>
      </w:r>
      <w:r w:rsidR="009C5AE0">
        <w:rPr>
          <w:lang w:val="fr-CH"/>
        </w:rPr>
        <w:t xml:space="preserve">atteindre les objectifs, avec la mise en place des </w:t>
      </w:r>
      <w:r w:rsidR="00CF202E">
        <w:rPr>
          <w:lang w:val="fr-CH"/>
        </w:rPr>
        <w:t>"</w:t>
      </w:r>
      <w:r w:rsidR="00CE7480" w:rsidRPr="00CE7480">
        <w:rPr>
          <w:lang w:val="fr-CH"/>
        </w:rPr>
        <w:t>laboratoires d</w:t>
      </w:r>
      <w:r w:rsidR="00CF202E">
        <w:rPr>
          <w:lang w:val="fr-CH"/>
        </w:rPr>
        <w:t>'</w:t>
      </w:r>
      <w:r w:rsidR="00CE7480" w:rsidRPr="00CE7480">
        <w:rPr>
          <w:lang w:val="fr-CH"/>
        </w:rPr>
        <w:t>apprentissage</w:t>
      </w:r>
      <w:r w:rsidR="00CF202E">
        <w:rPr>
          <w:lang w:val="fr-CH"/>
        </w:rPr>
        <w:t>"</w:t>
      </w:r>
      <w:r w:rsidR="00CE7480" w:rsidRPr="00CE7480">
        <w:rPr>
          <w:lang w:val="fr-CH"/>
        </w:rPr>
        <w:t xml:space="preserve"> (formation </w:t>
      </w:r>
      <w:r w:rsidR="009C5AE0">
        <w:rPr>
          <w:lang w:val="fr-CH"/>
        </w:rPr>
        <w:t>par la pratique</w:t>
      </w:r>
      <w:r w:rsidR="00CE7480" w:rsidRPr="00CE7480">
        <w:rPr>
          <w:lang w:val="fr-CH"/>
        </w:rPr>
        <w:t xml:space="preserve"> et formation continue </w:t>
      </w:r>
      <w:r w:rsidR="009C5AE0">
        <w:rPr>
          <w:lang w:val="fr-CH"/>
        </w:rPr>
        <w:t xml:space="preserve">du </w:t>
      </w:r>
      <w:r w:rsidR="00CE7480" w:rsidRPr="00CE7480">
        <w:rPr>
          <w:lang w:val="fr-CH"/>
        </w:rPr>
        <w:t xml:space="preserve">personnel) et du programme </w:t>
      </w:r>
      <w:r w:rsidR="00CF202E">
        <w:rPr>
          <w:lang w:val="fr-CH"/>
        </w:rPr>
        <w:t>"</w:t>
      </w:r>
      <w:r w:rsidR="009C5AE0">
        <w:rPr>
          <w:lang w:val="fr-CH"/>
        </w:rPr>
        <w:t>Acteurs du changement</w:t>
      </w:r>
      <w:r w:rsidR="00CF202E">
        <w:rPr>
          <w:lang w:val="fr-CH"/>
        </w:rPr>
        <w:t>"</w:t>
      </w:r>
      <w:r w:rsidR="00CE7480" w:rsidRPr="00CE7480">
        <w:rPr>
          <w:lang w:val="fr-CH"/>
        </w:rPr>
        <w:t xml:space="preserve"> (</w:t>
      </w:r>
      <w:r w:rsidR="009C5AE0">
        <w:rPr>
          <w:lang w:val="fr-CH"/>
        </w:rPr>
        <w:t xml:space="preserve">où </w:t>
      </w:r>
      <w:r w:rsidR="00CE7480" w:rsidRPr="00CE7480">
        <w:rPr>
          <w:lang w:val="fr-CH"/>
        </w:rPr>
        <w:t>les résultats de l</w:t>
      </w:r>
      <w:r w:rsidR="00CF202E">
        <w:rPr>
          <w:lang w:val="fr-CH"/>
        </w:rPr>
        <w:t>'</w:t>
      </w:r>
      <w:r w:rsidR="00CE7480" w:rsidRPr="00CE7480">
        <w:rPr>
          <w:lang w:val="fr-CH"/>
        </w:rPr>
        <w:t xml:space="preserve">exercice de </w:t>
      </w:r>
      <w:r w:rsidR="009C5AE0">
        <w:rPr>
          <w:lang w:val="fr-CH"/>
        </w:rPr>
        <w:t>prospective servent d</w:t>
      </w:r>
      <w:r w:rsidR="00CF202E">
        <w:rPr>
          <w:lang w:val="fr-CH"/>
        </w:rPr>
        <w:t>'</w:t>
      </w:r>
      <w:r w:rsidR="00CE7480" w:rsidRPr="00CE7480">
        <w:rPr>
          <w:lang w:val="fr-CH"/>
        </w:rPr>
        <w:t>études de cas)</w:t>
      </w:r>
      <w:r w:rsidR="009C5AE0">
        <w:rPr>
          <w:lang w:val="fr-CH"/>
        </w:rPr>
        <w:t>.</w:t>
      </w:r>
    </w:p>
    <w:p w14:paraId="24A87A95" w14:textId="1A9C764B" w:rsidR="003817A1" w:rsidRPr="009C5AE0" w:rsidRDefault="003817A1" w:rsidP="00CF202E">
      <w:pPr>
        <w:rPr>
          <w:lang w:val="fr-CH"/>
        </w:rPr>
      </w:pPr>
      <w:r w:rsidRPr="001168BE">
        <w:rPr>
          <w:lang w:val="fr-CH"/>
        </w:rPr>
        <w:t>25</w:t>
      </w:r>
      <w:r w:rsidRPr="001168BE">
        <w:rPr>
          <w:lang w:val="fr-CH"/>
        </w:rPr>
        <w:tab/>
      </w:r>
      <w:r w:rsidR="009C5AE0" w:rsidRPr="009C5AE0">
        <w:rPr>
          <w:lang w:val="fr-CH"/>
        </w:rPr>
        <w:t>Au terme de ce parcours, l</w:t>
      </w:r>
      <w:r w:rsidR="00CF202E">
        <w:rPr>
          <w:lang w:val="fr-CH"/>
        </w:rPr>
        <w:t>'</w:t>
      </w:r>
      <w:r w:rsidR="009C5AE0" w:rsidRPr="009C5AE0">
        <w:rPr>
          <w:lang w:val="fr-CH"/>
        </w:rPr>
        <w:t>UIT de 2027 devrait</w:t>
      </w:r>
      <w:r w:rsidR="009C5AE0">
        <w:rPr>
          <w:lang w:val="fr-CH"/>
        </w:rPr>
        <w:t xml:space="preserve"> avoir un fonctionnement plus efficace lui conférant une position idéale pour offrir </w:t>
      </w:r>
      <w:r w:rsidR="009C5AE0" w:rsidRPr="009C5AE0">
        <w:rPr>
          <w:lang w:val="fr-CH"/>
        </w:rPr>
        <w:t xml:space="preserve">une plus grande valeur ajoutée </w:t>
      </w:r>
      <w:r w:rsidR="009C5AE0">
        <w:rPr>
          <w:lang w:val="fr-CH"/>
        </w:rPr>
        <w:t xml:space="preserve">concernant les </w:t>
      </w:r>
      <w:r w:rsidR="009C5AE0" w:rsidRPr="009C5AE0">
        <w:rPr>
          <w:lang w:val="fr-CH"/>
        </w:rPr>
        <w:t xml:space="preserve">deux premiers piliers. Tout ce qui est fait en interne </w:t>
      </w:r>
      <w:r w:rsidR="009C5AE0">
        <w:rPr>
          <w:lang w:val="fr-CH"/>
        </w:rPr>
        <w:t>répond au souci d</w:t>
      </w:r>
      <w:r w:rsidR="00CF202E">
        <w:rPr>
          <w:lang w:val="fr-CH"/>
        </w:rPr>
        <w:t>'</w:t>
      </w:r>
      <w:r w:rsidR="009C5AE0">
        <w:rPr>
          <w:lang w:val="fr-CH"/>
        </w:rPr>
        <w:t xml:space="preserve">apporter aux membres </w:t>
      </w:r>
      <w:r w:rsidR="001168BE">
        <w:rPr>
          <w:lang w:val="fr-CH"/>
        </w:rPr>
        <w:t xml:space="preserve">et aux partenaires </w:t>
      </w:r>
      <w:r w:rsidR="009C5AE0">
        <w:rPr>
          <w:lang w:val="fr-CH"/>
        </w:rPr>
        <w:t xml:space="preserve">une réflexion de premier </w:t>
      </w:r>
      <w:r w:rsidR="001168BE">
        <w:rPr>
          <w:lang w:val="fr-CH"/>
        </w:rPr>
        <w:t xml:space="preserve">ordre et une meilleure valeur ajoutée </w:t>
      </w:r>
      <w:r w:rsidR="00D90540">
        <w:rPr>
          <w:lang w:val="fr-CH"/>
        </w:rPr>
        <w:t>suivant</w:t>
      </w:r>
      <w:r w:rsidR="001168BE">
        <w:rPr>
          <w:lang w:val="fr-CH"/>
        </w:rPr>
        <w:t xml:space="preserve"> le principe d</w:t>
      </w:r>
      <w:r w:rsidR="00CF202E">
        <w:rPr>
          <w:lang w:val="fr-CH"/>
        </w:rPr>
        <w:t>'"</w:t>
      </w:r>
      <w:r w:rsidR="001168BE">
        <w:rPr>
          <w:lang w:val="fr-CH"/>
        </w:rPr>
        <w:t>Une UIT unie dans l</w:t>
      </w:r>
      <w:r w:rsidR="00CF202E">
        <w:rPr>
          <w:lang w:val="fr-CH"/>
        </w:rPr>
        <w:t>'</w:t>
      </w:r>
      <w:r w:rsidR="001168BE">
        <w:rPr>
          <w:lang w:val="fr-CH"/>
        </w:rPr>
        <w:t>action</w:t>
      </w:r>
      <w:r w:rsidR="00CF202E">
        <w:rPr>
          <w:lang w:val="fr-CH"/>
        </w:rPr>
        <w:t>"</w:t>
      </w:r>
      <w:r w:rsidR="001168BE">
        <w:rPr>
          <w:lang w:val="fr-CH"/>
        </w:rPr>
        <w:t xml:space="preserve">. </w:t>
      </w:r>
    </w:p>
    <w:p w14:paraId="15DC0CF0" w14:textId="4BDC0295" w:rsidR="003817A1" w:rsidRPr="00D90540" w:rsidRDefault="003817A1" w:rsidP="00CF202E">
      <w:pPr>
        <w:rPr>
          <w:lang w:val="fr-CH"/>
        </w:rPr>
      </w:pPr>
      <w:r w:rsidRPr="00D90540">
        <w:rPr>
          <w:lang w:val="fr-CH"/>
        </w:rPr>
        <w:lastRenderedPageBreak/>
        <w:t>26</w:t>
      </w:r>
      <w:r w:rsidRPr="00D90540">
        <w:rPr>
          <w:lang w:val="fr-CH"/>
        </w:rPr>
        <w:tab/>
      </w:r>
      <w:r w:rsidR="00D90540" w:rsidRPr="00D90540">
        <w:rPr>
          <w:lang w:val="fr-CH"/>
        </w:rPr>
        <w:t xml:space="preserve">Les </w:t>
      </w:r>
      <w:r w:rsidR="00D90540" w:rsidRPr="00D90540">
        <w:rPr>
          <w:b/>
          <w:lang w:val="fr-CH"/>
        </w:rPr>
        <w:t>activités vis-à-vis de l</w:t>
      </w:r>
      <w:r w:rsidR="00CF202E">
        <w:rPr>
          <w:b/>
          <w:lang w:val="fr-CH"/>
        </w:rPr>
        <w:t>'</w:t>
      </w:r>
      <w:r w:rsidR="00D90540" w:rsidRPr="00D90540">
        <w:rPr>
          <w:b/>
          <w:lang w:val="fr-CH"/>
        </w:rPr>
        <w:t>extérieur</w:t>
      </w:r>
      <w:r w:rsidR="00D90540" w:rsidRPr="00D90540">
        <w:rPr>
          <w:lang w:val="fr-CH"/>
        </w:rPr>
        <w:t xml:space="preserve"> seront centrées sur les deux premiers piliers: mener la ré</w:t>
      </w:r>
      <w:r w:rsidR="00EB77BE">
        <w:rPr>
          <w:lang w:val="fr-CH"/>
        </w:rPr>
        <w:t>flexion de fond, et partenariat stratégique</w:t>
      </w:r>
      <w:r w:rsidR="00D90540" w:rsidRPr="00D90540">
        <w:rPr>
          <w:lang w:val="fr-CH"/>
        </w:rPr>
        <w:t xml:space="preserve"> et participation des membres.</w:t>
      </w:r>
    </w:p>
    <w:p w14:paraId="35E8FEDF" w14:textId="5814427C" w:rsidR="003817A1" w:rsidRPr="00D90540" w:rsidRDefault="003817A1" w:rsidP="00CF202E">
      <w:pPr>
        <w:rPr>
          <w:lang w:val="fr-CH"/>
        </w:rPr>
      </w:pPr>
      <w:r w:rsidRPr="00D90540">
        <w:rPr>
          <w:lang w:val="fr-CH"/>
        </w:rPr>
        <w:t>27</w:t>
      </w:r>
      <w:r w:rsidRPr="00D90540">
        <w:rPr>
          <w:lang w:val="fr-CH"/>
        </w:rPr>
        <w:tab/>
      </w:r>
      <w:r w:rsidR="00D90540" w:rsidRPr="00D90540">
        <w:rPr>
          <w:lang w:val="fr-CH"/>
        </w:rPr>
        <w:t>Le</w:t>
      </w:r>
      <w:r w:rsidR="003D1FF3">
        <w:rPr>
          <w:lang w:val="fr-CH"/>
        </w:rPr>
        <w:t xml:space="preserve"> </w:t>
      </w:r>
      <w:r w:rsidR="00D90540" w:rsidRPr="00D90540">
        <w:rPr>
          <w:lang w:val="fr-CH"/>
        </w:rPr>
        <w:t xml:space="preserve">pilier </w:t>
      </w:r>
      <w:r w:rsidR="00D90540">
        <w:rPr>
          <w:lang w:val="fr-CH"/>
        </w:rPr>
        <w:t xml:space="preserve">1 </w:t>
      </w:r>
      <w:r w:rsidR="003D1FF3">
        <w:rPr>
          <w:lang w:val="fr-CH"/>
        </w:rPr>
        <w:t xml:space="preserve">a démarré ses activités </w:t>
      </w:r>
      <w:r w:rsidR="00D90540">
        <w:rPr>
          <w:lang w:val="fr-CH"/>
        </w:rPr>
        <w:t xml:space="preserve">par </w:t>
      </w:r>
      <w:r w:rsidR="00D90540" w:rsidRPr="00D90540">
        <w:rPr>
          <w:lang w:val="fr-CH"/>
        </w:rPr>
        <w:t xml:space="preserve">un observatoire des </w:t>
      </w:r>
      <w:r w:rsidR="00D90540">
        <w:rPr>
          <w:lang w:val="fr-CH"/>
        </w:rPr>
        <w:t xml:space="preserve">nouvelles </w:t>
      </w:r>
      <w:r w:rsidR="00D90540" w:rsidRPr="00D90540">
        <w:rPr>
          <w:lang w:val="fr-CH"/>
        </w:rPr>
        <w:t xml:space="preserve">tendances </w:t>
      </w:r>
      <w:r w:rsidR="00D90540">
        <w:rPr>
          <w:lang w:val="fr-CH"/>
        </w:rPr>
        <w:t>structuré en quatre initiatives</w:t>
      </w:r>
      <w:r w:rsidR="00CF202E">
        <w:rPr>
          <w:lang w:val="fr-CH"/>
        </w:rPr>
        <w:t>:</w:t>
      </w:r>
      <w:r w:rsidR="00D90540" w:rsidRPr="00D90540">
        <w:rPr>
          <w:lang w:val="fr-CH"/>
        </w:rPr>
        <w:t xml:space="preserve"> </w:t>
      </w:r>
      <w:r w:rsidR="003D1FF3" w:rsidRPr="003D1FF3">
        <w:rPr>
          <w:i/>
          <w:lang w:val="fr-CH"/>
        </w:rPr>
        <w:t xml:space="preserve">Perspectives </w:t>
      </w:r>
      <w:r w:rsidR="00D90540" w:rsidRPr="003D1FF3">
        <w:rPr>
          <w:i/>
          <w:lang w:val="fr-CH"/>
        </w:rPr>
        <w:t>d</w:t>
      </w:r>
      <w:r w:rsidR="00CF202E">
        <w:rPr>
          <w:i/>
          <w:lang w:val="fr-CH"/>
        </w:rPr>
        <w:t>'</w:t>
      </w:r>
      <w:r w:rsidR="00D90540" w:rsidRPr="003D1FF3">
        <w:rPr>
          <w:i/>
          <w:lang w:val="fr-CH"/>
        </w:rPr>
        <w:t>avenir</w:t>
      </w:r>
      <w:r w:rsidR="00D90540" w:rsidRPr="00D90540">
        <w:rPr>
          <w:lang w:val="fr-CH"/>
        </w:rPr>
        <w:t xml:space="preserve"> (</w:t>
      </w:r>
      <w:r w:rsidR="003D1FF3">
        <w:rPr>
          <w:lang w:val="fr-CH"/>
        </w:rPr>
        <w:t xml:space="preserve">sur les nouvelles </w:t>
      </w:r>
      <w:r w:rsidR="00D90540" w:rsidRPr="00D90540">
        <w:rPr>
          <w:lang w:val="fr-CH"/>
        </w:rPr>
        <w:t xml:space="preserve">tendances), </w:t>
      </w:r>
      <w:r w:rsidR="00D90540" w:rsidRPr="003D1FF3">
        <w:rPr>
          <w:i/>
          <w:lang w:val="fr-CH"/>
        </w:rPr>
        <w:t>Démystifier le numérique</w:t>
      </w:r>
      <w:r w:rsidR="00D90540" w:rsidRPr="00D90540">
        <w:rPr>
          <w:lang w:val="fr-CH"/>
        </w:rPr>
        <w:t xml:space="preserve"> (</w:t>
      </w:r>
      <w:r w:rsidR="003D1FF3">
        <w:rPr>
          <w:lang w:val="fr-CH"/>
        </w:rPr>
        <w:t xml:space="preserve">dialogue </w:t>
      </w:r>
      <w:r w:rsidR="00D90540" w:rsidRPr="00D90540">
        <w:rPr>
          <w:lang w:val="fr-CH"/>
        </w:rPr>
        <w:t xml:space="preserve">avec la communauté </w:t>
      </w:r>
      <w:r w:rsidR="003D1FF3">
        <w:rPr>
          <w:lang w:val="fr-CH"/>
        </w:rPr>
        <w:t xml:space="preserve">diplomatique </w:t>
      </w:r>
      <w:r w:rsidR="00D90540" w:rsidRPr="00D90540">
        <w:rPr>
          <w:lang w:val="fr-CH"/>
        </w:rPr>
        <w:t xml:space="preserve">sur des sujets </w:t>
      </w:r>
      <w:r w:rsidR="003D1FF3">
        <w:rPr>
          <w:lang w:val="fr-CH"/>
        </w:rPr>
        <w:t xml:space="preserve">comme </w:t>
      </w:r>
      <w:r w:rsidR="00D90540" w:rsidRPr="00D90540">
        <w:rPr>
          <w:lang w:val="fr-CH"/>
        </w:rPr>
        <w:t>l</w:t>
      </w:r>
      <w:r w:rsidR="00CF202E">
        <w:rPr>
          <w:lang w:val="fr-CH"/>
        </w:rPr>
        <w:t>'</w:t>
      </w:r>
      <w:r w:rsidR="00D90540" w:rsidRPr="00D90540">
        <w:rPr>
          <w:lang w:val="fr-CH"/>
        </w:rPr>
        <w:t xml:space="preserve">IA, le métavers, </w:t>
      </w:r>
      <w:r w:rsidR="003D1FF3">
        <w:rPr>
          <w:lang w:val="fr-CH"/>
        </w:rPr>
        <w:t>l</w:t>
      </w:r>
      <w:r w:rsidR="00CF202E">
        <w:rPr>
          <w:lang w:val="fr-CH"/>
        </w:rPr>
        <w:t>'</w:t>
      </w:r>
      <w:r w:rsidR="003D1FF3">
        <w:rPr>
          <w:lang w:val="fr-CH"/>
        </w:rPr>
        <w:t>ABC de l</w:t>
      </w:r>
      <w:r w:rsidR="00CF202E">
        <w:rPr>
          <w:lang w:val="fr-CH"/>
        </w:rPr>
        <w:t>'</w:t>
      </w:r>
      <w:r w:rsidR="003D1FF3">
        <w:rPr>
          <w:lang w:val="fr-CH"/>
        </w:rPr>
        <w:t>UIT</w:t>
      </w:r>
      <w:r w:rsidR="00D90540" w:rsidRPr="00D90540">
        <w:rPr>
          <w:lang w:val="fr-CH"/>
        </w:rPr>
        <w:t xml:space="preserve">, etc.), </w:t>
      </w:r>
      <w:r w:rsidR="003D1FF3" w:rsidRPr="003D1FF3">
        <w:rPr>
          <w:i/>
          <w:lang w:val="fr-CH"/>
        </w:rPr>
        <w:t>Les laboratoires d</w:t>
      </w:r>
      <w:r w:rsidR="00CF202E">
        <w:rPr>
          <w:i/>
          <w:lang w:val="fr-CH"/>
        </w:rPr>
        <w:t>'</w:t>
      </w:r>
      <w:r w:rsidR="003D1FF3" w:rsidRPr="003D1FF3">
        <w:rPr>
          <w:i/>
          <w:lang w:val="fr-CH"/>
        </w:rPr>
        <w:t>apprentissage</w:t>
      </w:r>
      <w:r w:rsidR="003D1FF3">
        <w:rPr>
          <w:lang w:val="fr-CH"/>
        </w:rPr>
        <w:t xml:space="preserve"> </w:t>
      </w:r>
      <w:r w:rsidR="00D90540" w:rsidRPr="00D90540">
        <w:rPr>
          <w:lang w:val="fr-CH"/>
        </w:rPr>
        <w:t xml:space="preserve">et un </w:t>
      </w:r>
      <w:r w:rsidR="003D1FF3" w:rsidRPr="003D1FF3">
        <w:rPr>
          <w:i/>
          <w:lang w:val="fr-CH"/>
        </w:rPr>
        <w:t>R</w:t>
      </w:r>
      <w:r w:rsidR="00D90540" w:rsidRPr="003D1FF3">
        <w:rPr>
          <w:i/>
          <w:lang w:val="fr-CH"/>
        </w:rPr>
        <w:t>éseau universitaire des Amis de l</w:t>
      </w:r>
      <w:r w:rsidR="00CF202E">
        <w:rPr>
          <w:i/>
          <w:lang w:val="fr-CH"/>
        </w:rPr>
        <w:t>'</w:t>
      </w:r>
      <w:r w:rsidR="00D90540" w:rsidRPr="003D1FF3">
        <w:rPr>
          <w:i/>
          <w:lang w:val="fr-CH"/>
        </w:rPr>
        <w:t>UIT</w:t>
      </w:r>
      <w:r w:rsidR="00D90540" w:rsidRPr="00D90540">
        <w:rPr>
          <w:lang w:val="fr-CH"/>
        </w:rPr>
        <w:t xml:space="preserve"> (pour </w:t>
      </w:r>
      <w:r w:rsidR="003D1FF3">
        <w:rPr>
          <w:lang w:val="fr-CH"/>
        </w:rPr>
        <w:t xml:space="preserve">assurer </w:t>
      </w:r>
      <w:r w:rsidR="00D90540" w:rsidRPr="00D90540">
        <w:rPr>
          <w:lang w:val="fr-CH"/>
        </w:rPr>
        <w:t xml:space="preserve">un appui </w:t>
      </w:r>
      <w:r w:rsidR="003D1FF3">
        <w:rPr>
          <w:lang w:val="fr-CH"/>
        </w:rPr>
        <w:t xml:space="preserve">pour des </w:t>
      </w:r>
      <w:r w:rsidR="00D90540" w:rsidRPr="00D90540">
        <w:rPr>
          <w:lang w:val="fr-CH"/>
        </w:rPr>
        <w:t>livres blancs, de</w:t>
      </w:r>
      <w:r w:rsidR="003D1FF3">
        <w:rPr>
          <w:lang w:val="fr-CH"/>
        </w:rPr>
        <w:t>s</w:t>
      </w:r>
      <w:r w:rsidR="00D90540" w:rsidRPr="00D90540">
        <w:rPr>
          <w:lang w:val="fr-CH"/>
        </w:rPr>
        <w:t xml:space="preserve"> projets de recherche, d</w:t>
      </w:r>
      <w:r w:rsidR="003D1FF3">
        <w:rPr>
          <w:lang w:val="fr-CH"/>
        </w:rPr>
        <w:t xml:space="preserve">es </w:t>
      </w:r>
      <w:r w:rsidR="00D90540" w:rsidRPr="00D90540">
        <w:rPr>
          <w:lang w:val="fr-CH"/>
        </w:rPr>
        <w:t>articles de réflexion, etc.)</w:t>
      </w:r>
      <w:r w:rsidRPr="00D90540">
        <w:rPr>
          <w:lang w:val="fr-CH"/>
        </w:rPr>
        <w:t xml:space="preserve">. </w:t>
      </w:r>
    </w:p>
    <w:p w14:paraId="16BF3D1C" w14:textId="571C16F7" w:rsidR="00DC273C" w:rsidRDefault="003817A1" w:rsidP="00CF202E">
      <w:pPr>
        <w:rPr>
          <w:lang w:val="fr-CH"/>
        </w:rPr>
      </w:pPr>
      <w:r w:rsidRPr="00DC273C">
        <w:rPr>
          <w:lang w:val="fr-CH"/>
        </w:rPr>
        <w:t>28</w:t>
      </w:r>
      <w:r w:rsidRPr="00DC273C">
        <w:rPr>
          <w:lang w:val="fr-CH"/>
        </w:rPr>
        <w:tab/>
      </w:r>
      <w:r w:rsidR="00DC273C">
        <w:rPr>
          <w:lang w:val="fr-CH"/>
        </w:rPr>
        <w:t>Parallèlement</w:t>
      </w:r>
      <w:r w:rsidR="00DC273C" w:rsidRPr="00DC273C">
        <w:rPr>
          <w:lang w:val="fr-CH"/>
        </w:rPr>
        <w:t>, les réu</w:t>
      </w:r>
      <w:r w:rsidR="00DC273C">
        <w:rPr>
          <w:lang w:val="fr-CH"/>
        </w:rPr>
        <w:t>nions d</w:t>
      </w:r>
      <w:r w:rsidR="00CF202E">
        <w:rPr>
          <w:lang w:val="fr-CH"/>
        </w:rPr>
        <w:t>'</w:t>
      </w:r>
      <w:r w:rsidR="00DC273C">
        <w:rPr>
          <w:lang w:val="fr-CH"/>
        </w:rPr>
        <w:t xml:space="preserve">information se poursuivent </w:t>
      </w:r>
      <w:r w:rsidR="00DC273C" w:rsidRPr="00DC273C">
        <w:rPr>
          <w:lang w:val="fr-CH"/>
        </w:rPr>
        <w:t>avec les ambassadeurs et d</w:t>
      </w:r>
      <w:r w:rsidR="00CF202E">
        <w:rPr>
          <w:lang w:val="fr-CH"/>
        </w:rPr>
        <w:t>'</w:t>
      </w:r>
      <w:r w:rsidR="00DC273C" w:rsidRPr="00DC273C">
        <w:rPr>
          <w:lang w:val="fr-CH"/>
        </w:rPr>
        <w:t xml:space="preserve">autres membres </w:t>
      </w:r>
      <w:r w:rsidR="00DC273C">
        <w:rPr>
          <w:lang w:val="fr-CH"/>
        </w:rPr>
        <w:t xml:space="preserve">du corps </w:t>
      </w:r>
      <w:r w:rsidR="00DC273C" w:rsidRPr="00DC273C">
        <w:rPr>
          <w:lang w:val="fr-CH"/>
        </w:rPr>
        <w:t xml:space="preserve">diplomatique et des réunions sont organisées avec </w:t>
      </w:r>
      <w:r w:rsidR="00DC273C">
        <w:rPr>
          <w:lang w:val="fr-CH"/>
        </w:rPr>
        <w:t xml:space="preserve">le secteur privé </w:t>
      </w:r>
      <w:r w:rsidR="00DC273C" w:rsidRPr="00DC273C">
        <w:rPr>
          <w:lang w:val="fr-CH"/>
        </w:rPr>
        <w:t xml:space="preserve">(par exemple, </w:t>
      </w:r>
      <w:r w:rsidR="00DC273C">
        <w:rPr>
          <w:lang w:val="fr-CH"/>
        </w:rPr>
        <w:t>à l</w:t>
      </w:r>
      <w:r w:rsidR="00CF202E">
        <w:rPr>
          <w:lang w:val="fr-CH"/>
        </w:rPr>
        <w:t>'</w:t>
      </w:r>
      <w:r w:rsidR="00DC273C">
        <w:rPr>
          <w:lang w:val="fr-CH"/>
        </w:rPr>
        <w:t xml:space="preserve">occasion du </w:t>
      </w:r>
      <w:r w:rsidR="00DC273C" w:rsidRPr="00DC273C">
        <w:rPr>
          <w:lang w:val="fr-CH"/>
        </w:rPr>
        <w:t xml:space="preserve">Mobile World Congress </w:t>
      </w:r>
      <w:r w:rsidR="00DC273C">
        <w:rPr>
          <w:lang w:val="fr-CH"/>
        </w:rPr>
        <w:t xml:space="preserve">de </w:t>
      </w:r>
      <w:r w:rsidR="00DC273C" w:rsidRPr="00DC273C">
        <w:rPr>
          <w:lang w:val="fr-CH"/>
        </w:rPr>
        <w:t xml:space="preserve">2023, en marge de la réunion </w:t>
      </w:r>
      <w:r w:rsidR="00DC273C">
        <w:rPr>
          <w:lang w:val="fr-CH"/>
        </w:rPr>
        <w:t xml:space="preserve">préparatoire de la </w:t>
      </w:r>
      <w:r w:rsidR="00DC273C" w:rsidRPr="00DC273C">
        <w:rPr>
          <w:lang w:val="fr-CH"/>
        </w:rPr>
        <w:t xml:space="preserve">Conférence mondiale des radiocommunications </w:t>
      </w:r>
      <w:r w:rsidR="00DC273C">
        <w:rPr>
          <w:lang w:val="fr-CH"/>
        </w:rPr>
        <w:t xml:space="preserve">de </w:t>
      </w:r>
      <w:r w:rsidR="00DC273C" w:rsidRPr="00DC273C">
        <w:rPr>
          <w:lang w:val="fr-CH"/>
        </w:rPr>
        <w:t>2023, etc.</w:t>
      </w:r>
      <w:r w:rsidR="00DC273C">
        <w:rPr>
          <w:lang w:val="fr-CH"/>
        </w:rPr>
        <w:t>) sur les domaines désignés comme prioritaires.</w:t>
      </w:r>
    </w:p>
    <w:p w14:paraId="41082296" w14:textId="165E6FB4" w:rsidR="00DC273C" w:rsidRPr="008D16E5" w:rsidRDefault="003817A1" w:rsidP="00CF202E">
      <w:pPr>
        <w:rPr>
          <w:lang w:val="fr-CH"/>
        </w:rPr>
      </w:pPr>
      <w:r w:rsidRPr="004B74E1">
        <w:rPr>
          <w:lang w:val="fr-CH"/>
        </w:rPr>
        <w:t>29</w:t>
      </w:r>
      <w:r w:rsidRPr="004B74E1">
        <w:rPr>
          <w:lang w:val="fr-CH"/>
        </w:rPr>
        <w:tab/>
      </w:r>
      <w:r w:rsidR="00DC273C">
        <w:rPr>
          <w:lang w:val="fr-CH"/>
        </w:rPr>
        <w:t>Continueront d</w:t>
      </w:r>
      <w:r w:rsidR="00CF202E">
        <w:rPr>
          <w:lang w:val="fr-CH"/>
        </w:rPr>
        <w:t>'</w:t>
      </w:r>
      <w:r w:rsidR="00DC273C">
        <w:rPr>
          <w:lang w:val="fr-CH"/>
        </w:rPr>
        <w:t>être organisées des</w:t>
      </w:r>
      <w:r w:rsidR="00DC273C" w:rsidRPr="008D16E5">
        <w:rPr>
          <w:lang w:val="fr-CH"/>
        </w:rPr>
        <w:t xml:space="preserve"> initiatives et </w:t>
      </w:r>
      <w:r w:rsidR="00DC273C">
        <w:rPr>
          <w:lang w:val="fr-CH"/>
        </w:rPr>
        <w:t xml:space="preserve">des </w:t>
      </w:r>
      <w:r w:rsidR="00DC273C" w:rsidRPr="008D16E5">
        <w:rPr>
          <w:lang w:val="fr-CH"/>
        </w:rPr>
        <w:t xml:space="preserve">manifestations phares </w:t>
      </w:r>
      <w:r w:rsidR="00DC273C">
        <w:rPr>
          <w:lang w:val="fr-CH"/>
        </w:rPr>
        <w:t>aptes à améliorer le positionnement stratégique de l</w:t>
      </w:r>
      <w:r w:rsidR="00CF202E">
        <w:rPr>
          <w:lang w:val="fr-CH"/>
        </w:rPr>
        <w:t>'</w:t>
      </w:r>
      <w:r w:rsidR="00DC273C">
        <w:rPr>
          <w:lang w:val="fr-CH"/>
        </w:rPr>
        <w:t>UIT, parmi lesquelles</w:t>
      </w:r>
      <w:r w:rsidR="004B74E1">
        <w:rPr>
          <w:lang w:val="fr-CH"/>
        </w:rPr>
        <w:t xml:space="preserve"> le </w:t>
      </w:r>
      <w:r w:rsidR="004B74E1" w:rsidRPr="004B74E1">
        <w:rPr>
          <w:lang w:val="fr-CH"/>
        </w:rPr>
        <w:t>Sommet mondial sur l</w:t>
      </w:r>
      <w:r w:rsidR="00CF202E">
        <w:rPr>
          <w:lang w:val="fr-CH"/>
        </w:rPr>
        <w:t>'</w:t>
      </w:r>
      <w:r w:rsidR="004B74E1" w:rsidRPr="004B74E1">
        <w:rPr>
          <w:lang w:val="fr-CH"/>
        </w:rPr>
        <w:t>intelligence artificielle au service du bien social</w:t>
      </w:r>
      <w:r w:rsidR="00DC273C" w:rsidRPr="008D16E5">
        <w:rPr>
          <w:lang w:val="fr-CH"/>
        </w:rPr>
        <w:t xml:space="preserve">, Partner2Connect, </w:t>
      </w:r>
      <w:r w:rsidR="004B74E1" w:rsidRPr="004B74E1">
        <w:rPr>
          <w:lang w:val="fr-CH"/>
        </w:rPr>
        <w:t>la Journée du numérique au service des ODD</w:t>
      </w:r>
      <w:r w:rsidR="00DC273C" w:rsidRPr="008D16E5">
        <w:rPr>
          <w:lang w:val="fr-CH"/>
        </w:rPr>
        <w:t xml:space="preserve">, </w:t>
      </w:r>
      <w:r w:rsidR="004B74E1">
        <w:rPr>
          <w:lang w:val="fr-CH"/>
        </w:rPr>
        <w:t xml:space="preserve">la </w:t>
      </w:r>
      <w:r w:rsidR="004B74E1" w:rsidRPr="004B74E1">
        <w:rPr>
          <w:lang w:val="fr-CH"/>
        </w:rPr>
        <w:t>Réponse stratégique mondial</w:t>
      </w:r>
      <w:r w:rsidR="004B74E1">
        <w:rPr>
          <w:lang w:val="fr-CH"/>
        </w:rPr>
        <w:t>e</w:t>
      </w:r>
      <w:r w:rsidR="00DC273C" w:rsidRPr="008D16E5">
        <w:rPr>
          <w:lang w:val="fr-CH"/>
        </w:rPr>
        <w:t xml:space="preserve">, </w:t>
      </w:r>
      <w:r w:rsidR="004B74E1">
        <w:rPr>
          <w:lang w:val="fr-CH"/>
        </w:rPr>
        <w:t xml:space="preserve">le </w:t>
      </w:r>
      <w:r w:rsidR="00DC273C" w:rsidRPr="008D16E5">
        <w:rPr>
          <w:lang w:val="fr-CH"/>
        </w:rPr>
        <w:t>Forum</w:t>
      </w:r>
      <w:r w:rsidR="004B74E1">
        <w:rPr>
          <w:lang w:val="fr-CH"/>
        </w:rPr>
        <w:t xml:space="preserve"> du SMSI</w:t>
      </w:r>
      <w:r w:rsidR="00DC273C" w:rsidRPr="008D16E5">
        <w:rPr>
          <w:lang w:val="fr-CH"/>
        </w:rPr>
        <w:t xml:space="preserve">, </w:t>
      </w:r>
      <w:r w:rsidR="004B74E1">
        <w:rPr>
          <w:lang w:val="fr-CH"/>
        </w:rPr>
        <w:t>l</w:t>
      </w:r>
      <w:r w:rsidR="004B74E1" w:rsidRPr="004B74E1">
        <w:rPr>
          <w:lang w:val="fr-CH"/>
        </w:rPr>
        <w:t xml:space="preserve">a Journée internationale des jeunes filles dans le secteur des TIC </w:t>
      </w:r>
      <w:r w:rsidR="00DC273C" w:rsidRPr="008D16E5">
        <w:rPr>
          <w:lang w:val="fr-CH"/>
        </w:rPr>
        <w:t xml:space="preserve">et </w:t>
      </w:r>
      <w:r w:rsidR="004B74E1">
        <w:rPr>
          <w:lang w:val="fr-CH"/>
        </w:rPr>
        <w:t xml:space="preserve">la </w:t>
      </w:r>
      <w:r w:rsidR="004B74E1" w:rsidRPr="004B74E1">
        <w:rPr>
          <w:lang w:val="fr-CH"/>
        </w:rPr>
        <w:t xml:space="preserve">Journée du numérique </w:t>
      </w:r>
      <w:r w:rsidR="004B74E1">
        <w:rPr>
          <w:lang w:val="fr-CH"/>
        </w:rPr>
        <w:t xml:space="preserve">organisée en marge de la vingt-huitième session de la Conférence des Parties à la Convention-cadre des Nations Unies sur les changements climatiques. </w:t>
      </w:r>
    </w:p>
    <w:p w14:paraId="100C97D6" w14:textId="6CEB9BCA" w:rsidR="003817A1" w:rsidRPr="009A7A7C" w:rsidRDefault="003817A1" w:rsidP="00CF202E">
      <w:pPr>
        <w:rPr>
          <w:lang w:val="fr-CH"/>
        </w:rPr>
      </w:pPr>
      <w:r w:rsidRPr="00A3705D">
        <w:rPr>
          <w:lang w:val="fr-CH"/>
        </w:rPr>
        <w:t>30</w:t>
      </w:r>
      <w:r w:rsidRPr="00A3705D">
        <w:rPr>
          <w:lang w:val="fr-CH"/>
        </w:rPr>
        <w:tab/>
      </w:r>
      <w:r w:rsidR="004B74E1">
        <w:rPr>
          <w:lang w:val="fr-CH"/>
        </w:rPr>
        <w:t xml:space="preserve">En ce qui concerne </w:t>
      </w:r>
      <w:r w:rsidR="004B74E1" w:rsidRPr="004B74E1">
        <w:rPr>
          <w:lang w:val="fr-CH"/>
        </w:rPr>
        <w:t xml:space="preserve">le partenariat stratégique et </w:t>
      </w:r>
      <w:r w:rsidR="004B74E1">
        <w:rPr>
          <w:lang w:val="fr-CH"/>
        </w:rPr>
        <w:t>la participation</w:t>
      </w:r>
      <w:r w:rsidR="004B74E1" w:rsidRPr="004B74E1">
        <w:rPr>
          <w:lang w:val="fr-CH"/>
        </w:rPr>
        <w:t xml:space="preserve"> des membres, </w:t>
      </w:r>
      <w:r w:rsidR="004B74E1">
        <w:rPr>
          <w:lang w:val="fr-CH"/>
        </w:rPr>
        <w:t xml:space="preserve">le travail accompli </w:t>
      </w:r>
      <w:r w:rsidR="004B74E1" w:rsidRPr="004B74E1">
        <w:rPr>
          <w:lang w:val="fr-CH"/>
        </w:rPr>
        <w:t xml:space="preserve">depuis la PP-22 </w:t>
      </w:r>
      <w:r w:rsidR="009A7A7C">
        <w:rPr>
          <w:lang w:val="fr-CH"/>
        </w:rPr>
        <w:t xml:space="preserve">est fondé sur les dispositions de </w:t>
      </w:r>
      <w:r w:rsidR="004B74E1" w:rsidRPr="004B74E1">
        <w:rPr>
          <w:lang w:val="fr-CH"/>
        </w:rPr>
        <w:t xml:space="preserve">la </w:t>
      </w:r>
      <w:r w:rsidR="004B74E1">
        <w:rPr>
          <w:lang w:val="fr-CH"/>
        </w:rPr>
        <w:t>D</w:t>
      </w:r>
      <w:r w:rsidR="004B74E1" w:rsidRPr="004B74E1">
        <w:rPr>
          <w:lang w:val="fr-CH"/>
        </w:rPr>
        <w:t xml:space="preserve">écision </w:t>
      </w:r>
      <w:r w:rsidRPr="00A3705D">
        <w:rPr>
          <w:lang w:val="fr-CH"/>
        </w:rPr>
        <w:t xml:space="preserve">5 </w:t>
      </w:r>
      <w:r w:rsidR="009A7A7C">
        <w:t xml:space="preserve">visant à </w:t>
      </w:r>
      <w:r w:rsidRPr="003817A1">
        <w:t>élaborer une stratégie de mobilisation des ressources financières à l</w:t>
      </w:r>
      <w:r w:rsidR="00CF202E">
        <w:t>'</w:t>
      </w:r>
      <w:r w:rsidRPr="003817A1">
        <w:t>échelle de l</w:t>
      </w:r>
      <w:r w:rsidR="00CF202E">
        <w:t>'</w:t>
      </w:r>
      <w:r w:rsidRPr="003817A1">
        <w:t>UIT permettant de répondre à la nécessité de financements supplémentaires pour respecter les priorités de l</w:t>
      </w:r>
      <w:r w:rsidR="00CF202E">
        <w:t>'</w:t>
      </w:r>
      <w:r w:rsidRPr="003817A1">
        <w:t>organisation</w:t>
      </w:r>
      <w:r w:rsidRPr="00A3705D">
        <w:rPr>
          <w:lang w:val="fr-CH"/>
        </w:rPr>
        <w:t xml:space="preserve"> (</w:t>
      </w:r>
      <w:hyperlink r:id="rId12" w:history="1">
        <w:r w:rsidRPr="00A3705D">
          <w:rPr>
            <w:rStyle w:val="Hyperlink"/>
            <w:lang w:val="fr-CH"/>
          </w:rPr>
          <w:t>C23/62</w:t>
        </w:r>
      </w:hyperlink>
      <w:r w:rsidRPr="00A3705D">
        <w:rPr>
          <w:lang w:val="fr-CH"/>
        </w:rPr>
        <w:t xml:space="preserve">). </w:t>
      </w:r>
      <w:r w:rsidR="009A7A7C" w:rsidRPr="009A7A7C">
        <w:rPr>
          <w:lang w:val="fr-CH"/>
        </w:rPr>
        <w:t>Sur la base des résultats de l</w:t>
      </w:r>
      <w:r w:rsidR="00CF202E">
        <w:rPr>
          <w:lang w:val="fr-CH"/>
        </w:rPr>
        <w:t>'</w:t>
      </w:r>
      <w:r w:rsidR="009A7A7C" w:rsidRPr="009A7A7C">
        <w:rPr>
          <w:lang w:val="fr-CH"/>
        </w:rPr>
        <w:t xml:space="preserve">exercice </w:t>
      </w:r>
      <w:r w:rsidR="009A7A7C">
        <w:rPr>
          <w:lang w:val="fr-CH"/>
        </w:rPr>
        <w:t xml:space="preserve">de prospective, </w:t>
      </w:r>
      <w:r w:rsidR="009A7A7C" w:rsidRPr="009A7A7C">
        <w:rPr>
          <w:lang w:val="fr-CH"/>
        </w:rPr>
        <w:t xml:space="preserve">et </w:t>
      </w:r>
      <w:r w:rsidR="009A7A7C">
        <w:rPr>
          <w:lang w:val="fr-CH"/>
        </w:rPr>
        <w:t xml:space="preserve">de délibérations supplémentaires lors de </w:t>
      </w:r>
      <w:r w:rsidR="009A7A7C" w:rsidRPr="009A7A7C">
        <w:rPr>
          <w:lang w:val="fr-CH"/>
        </w:rPr>
        <w:t xml:space="preserve">la retraite </w:t>
      </w:r>
      <w:r w:rsidR="009A7A7C">
        <w:rPr>
          <w:lang w:val="fr-CH"/>
        </w:rPr>
        <w:t>de l</w:t>
      </w:r>
      <w:r w:rsidR="00CF202E">
        <w:rPr>
          <w:lang w:val="fr-CH"/>
        </w:rPr>
        <w:t>'</w:t>
      </w:r>
      <w:r w:rsidR="009A7A7C">
        <w:rPr>
          <w:lang w:val="fr-CH"/>
        </w:rPr>
        <w:t xml:space="preserve">équipe de direction </w:t>
      </w:r>
      <w:r w:rsidR="009A7A7C" w:rsidRPr="009A7A7C">
        <w:rPr>
          <w:lang w:val="fr-CH"/>
        </w:rPr>
        <w:t>en février, l</w:t>
      </w:r>
      <w:r w:rsidR="00CF202E">
        <w:rPr>
          <w:lang w:val="fr-CH"/>
        </w:rPr>
        <w:t>'</w:t>
      </w:r>
      <w:r w:rsidR="009A7A7C" w:rsidRPr="009A7A7C">
        <w:rPr>
          <w:lang w:val="fr-CH"/>
        </w:rPr>
        <w:t xml:space="preserve">UIT a engagé Boston Consulting Group (BCG) qui, à titre gracieux, a </w:t>
      </w:r>
      <w:r w:rsidR="009A7A7C">
        <w:rPr>
          <w:lang w:val="fr-CH"/>
        </w:rPr>
        <w:t>établi le cadre fondamental de l</w:t>
      </w:r>
      <w:r w:rsidR="00CF202E">
        <w:rPr>
          <w:lang w:val="fr-CH"/>
        </w:rPr>
        <w:t>'</w:t>
      </w:r>
      <w:r w:rsidR="009A7A7C">
        <w:rPr>
          <w:lang w:val="fr-CH"/>
        </w:rPr>
        <w:t xml:space="preserve">élaboration de la stratégie </w:t>
      </w:r>
      <w:r w:rsidR="009A7A7C" w:rsidRPr="009A7A7C">
        <w:rPr>
          <w:lang w:val="fr-CH"/>
        </w:rPr>
        <w:t>de l</w:t>
      </w:r>
      <w:r w:rsidR="00CF202E">
        <w:rPr>
          <w:lang w:val="fr-CH"/>
        </w:rPr>
        <w:t>'</w:t>
      </w:r>
      <w:r w:rsidR="009A7A7C" w:rsidRPr="009A7A7C">
        <w:rPr>
          <w:lang w:val="fr-CH"/>
        </w:rPr>
        <w:t>UIT en matière de partenariat et de mobilisation des ressources.</w:t>
      </w:r>
    </w:p>
    <w:p w14:paraId="0E6DDEEF" w14:textId="623DDB24" w:rsidR="009A7A7C" w:rsidRPr="005E147F" w:rsidRDefault="003817A1" w:rsidP="00CF202E">
      <w:pPr>
        <w:rPr>
          <w:lang w:val="fr-CH"/>
        </w:rPr>
      </w:pPr>
      <w:r w:rsidRPr="005E147F">
        <w:rPr>
          <w:lang w:val="fr-CH"/>
        </w:rPr>
        <w:t>31</w:t>
      </w:r>
      <w:r w:rsidRPr="005E147F">
        <w:rPr>
          <w:lang w:val="fr-CH"/>
        </w:rPr>
        <w:tab/>
      </w:r>
      <w:r w:rsidR="009A7A7C">
        <w:rPr>
          <w:lang w:val="fr-CH"/>
        </w:rPr>
        <w:t xml:space="preserve">Pour ce travail, </w:t>
      </w:r>
      <w:r w:rsidR="009A7A7C" w:rsidRPr="008D16E5">
        <w:rPr>
          <w:lang w:val="fr-CH"/>
        </w:rPr>
        <w:t xml:space="preserve">BCG a </w:t>
      </w:r>
      <w:r w:rsidR="009A7A7C">
        <w:rPr>
          <w:lang w:val="fr-CH"/>
        </w:rPr>
        <w:t xml:space="preserve">interrogé </w:t>
      </w:r>
      <w:r w:rsidR="009A7A7C" w:rsidRPr="008D16E5">
        <w:rPr>
          <w:lang w:val="fr-CH"/>
        </w:rPr>
        <w:t xml:space="preserve">44 parties prenantes </w:t>
      </w:r>
      <w:r w:rsidR="00EB77BE">
        <w:rPr>
          <w:lang w:val="fr-CH"/>
        </w:rPr>
        <w:t>extérieures</w:t>
      </w:r>
      <w:r w:rsidR="009A7A7C" w:rsidRPr="008D16E5">
        <w:rPr>
          <w:lang w:val="fr-CH"/>
        </w:rPr>
        <w:t xml:space="preserve">, y compris des </w:t>
      </w:r>
      <w:r w:rsidR="00F269EC" w:rsidRPr="00F269EC">
        <w:rPr>
          <w:caps/>
          <w:lang w:val="fr-CH"/>
        </w:rPr>
        <w:t>é</w:t>
      </w:r>
      <w:r w:rsidR="009A7A7C" w:rsidRPr="008D16E5">
        <w:rPr>
          <w:lang w:val="fr-CH"/>
        </w:rPr>
        <w:t xml:space="preserve">tats Membres et des Membres de Secteur, et </w:t>
      </w:r>
      <w:r w:rsidR="009A7A7C">
        <w:rPr>
          <w:lang w:val="fr-CH"/>
        </w:rPr>
        <w:t xml:space="preserve">en interne, </w:t>
      </w:r>
      <w:r w:rsidR="009A7A7C" w:rsidRPr="008D16E5">
        <w:rPr>
          <w:lang w:val="fr-CH"/>
        </w:rPr>
        <w:t xml:space="preserve">plus de 30 </w:t>
      </w:r>
      <w:r w:rsidR="009A7A7C">
        <w:rPr>
          <w:lang w:val="fr-CH"/>
        </w:rPr>
        <w:t xml:space="preserve">fonctionnaires </w:t>
      </w:r>
      <w:r w:rsidR="009A7A7C" w:rsidRPr="008D16E5">
        <w:rPr>
          <w:lang w:val="fr-CH"/>
        </w:rPr>
        <w:t>de l</w:t>
      </w:r>
      <w:r w:rsidR="00CF202E">
        <w:rPr>
          <w:lang w:val="fr-CH"/>
        </w:rPr>
        <w:t>'</w:t>
      </w:r>
      <w:r w:rsidR="009A7A7C" w:rsidRPr="008D16E5">
        <w:rPr>
          <w:lang w:val="fr-CH"/>
        </w:rPr>
        <w:t xml:space="preserve">UIT, et </w:t>
      </w:r>
      <w:r w:rsidR="005E147F">
        <w:rPr>
          <w:lang w:val="fr-CH"/>
        </w:rPr>
        <w:t xml:space="preserve">produit les </w:t>
      </w:r>
      <w:r w:rsidR="009A7A7C">
        <w:rPr>
          <w:lang w:val="fr-CH"/>
        </w:rPr>
        <w:t>éléments suivants</w:t>
      </w:r>
      <w:r w:rsidR="00CF202E">
        <w:rPr>
          <w:lang w:val="fr-CH"/>
        </w:rPr>
        <w:t>:</w:t>
      </w:r>
      <w:r w:rsidR="009A7A7C">
        <w:rPr>
          <w:lang w:val="fr-CH"/>
        </w:rPr>
        <w:t xml:space="preserve"> </w:t>
      </w:r>
    </w:p>
    <w:p w14:paraId="1D0B90C1" w14:textId="481AD6F2" w:rsidR="003817A1" w:rsidRPr="005E147F" w:rsidRDefault="003817A1" w:rsidP="00CF202E">
      <w:pPr>
        <w:pStyle w:val="enumlev1"/>
        <w:rPr>
          <w:lang w:val="fr-CH"/>
        </w:rPr>
      </w:pPr>
      <w:r w:rsidRPr="005E147F">
        <w:rPr>
          <w:lang w:val="fr-CH"/>
        </w:rPr>
        <w:t>•</w:t>
      </w:r>
      <w:r w:rsidRPr="005E147F">
        <w:rPr>
          <w:lang w:val="fr-CH"/>
        </w:rPr>
        <w:tab/>
      </w:r>
      <w:r w:rsidR="005E147F" w:rsidRPr="005E147F">
        <w:rPr>
          <w:lang w:val="fr-CH"/>
        </w:rPr>
        <w:t xml:space="preserve">évaluation </w:t>
      </w:r>
      <w:r w:rsidR="005E147F">
        <w:rPr>
          <w:lang w:val="fr-CH"/>
        </w:rPr>
        <w:t xml:space="preserve">fondamentale </w:t>
      </w:r>
      <w:r w:rsidR="005E147F" w:rsidRPr="005E147F">
        <w:rPr>
          <w:lang w:val="fr-CH"/>
        </w:rPr>
        <w:t>de la situation</w:t>
      </w:r>
      <w:r w:rsidR="005E147F">
        <w:rPr>
          <w:lang w:val="fr-CH"/>
        </w:rPr>
        <w:t xml:space="preserve"> financière actuelle de l</w:t>
      </w:r>
      <w:r w:rsidR="00CF202E">
        <w:rPr>
          <w:lang w:val="fr-CH"/>
        </w:rPr>
        <w:t>'</w:t>
      </w:r>
      <w:r w:rsidR="005E147F">
        <w:rPr>
          <w:lang w:val="fr-CH"/>
        </w:rPr>
        <w:t>UIT, y compris par rapport à celle d</w:t>
      </w:r>
      <w:r w:rsidR="00CF202E">
        <w:rPr>
          <w:lang w:val="fr-CH"/>
        </w:rPr>
        <w:t>'</w:t>
      </w:r>
      <w:r w:rsidR="005E147F">
        <w:rPr>
          <w:lang w:val="fr-CH"/>
        </w:rPr>
        <w:t xml:space="preserve">autres organismes </w:t>
      </w:r>
      <w:r w:rsidR="005E147F" w:rsidRPr="005E147F">
        <w:rPr>
          <w:lang w:val="fr-CH"/>
        </w:rPr>
        <w:t>des Nations Unies</w:t>
      </w:r>
      <w:r w:rsidR="00F269EC">
        <w:rPr>
          <w:lang w:val="fr-CH"/>
        </w:rPr>
        <w:t>;</w:t>
      </w:r>
    </w:p>
    <w:p w14:paraId="5FBCF7E8" w14:textId="5C53F8D0" w:rsidR="003817A1" w:rsidRPr="005E147F" w:rsidRDefault="003817A1" w:rsidP="00CF202E">
      <w:pPr>
        <w:pStyle w:val="enumlev1"/>
        <w:rPr>
          <w:lang w:val="fr-CH"/>
        </w:rPr>
      </w:pPr>
      <w:r w:rsidRPr="005E147F">
        <w:rPr>
          <w:lang w:val="fr-CH"/>
        </w:rPr>
        <w:t>•</w:t>
      </w:r>
      <w:r w:rsidRPr="005E147F">
        <w:rPr>
          <w:lang w:val="fr-CH"/>
        </w:rPr>
        <w:tab/>
      </w:r>
      <w:r w:rsidR="005E147F" w:rsidRPr="005E147F">
        <w:rPr>
          <w:lang w:val="fr-CH"/>
        </w:rPr>
        <w:t xml:space="preserve">évaluation des </w:t>
      </w:r>
      <w:r w:rsidR="005E147F">
        <w:rPr>
          <w:lang w:val="fr-CH"/>
        </w:rPr>
        <w:t xml:space="preserve">atouts </w:t>
      </w:r>
      <w:r w:rsidR="005E147F" w:rsidRPr="005E147F">
        <w:rPr>
          <w:lang w:val="fr-CH"/>
        </w:rPr>
        <w:t>sur lesquels l</w:t>
      </w:r>
      <w:r w:rsidR="00CF202E">
        <w:rPr>
          <w:lang w:val="fr-CH"/>
        </w:rPr>
        <w:t>'</w:t>
      </w:r>
      <w:r w:rsidR="005E147F" w:rsidRPr="005E147F">
        <w:rPr>
          <w:lang w:val="fr-CH"/>
        </w:rPr>
        <w:t xml:space="preserve">UIT </w:t>
      </w:r>
      <w:r w:rsidR="005E147F">
        <w:rPr>
          <w:lang w:val="fr-CH"/>
        </w:rPr>
        <w:t>devrait s</w:t>
      </w:r>
      <w:r w:rsidR="00CF202E">
        <w:rPr>
          <w:lang w:val="fr-CH"/>
        </w:rPr>
        <w:t>'</w:t>
      </w:r>
      <w:r w:rsidR="005E147F">
        <w:rPr>
          <w:lang w:val="fr-CH"/>
        </w:rPr>
        <w:t xml:space="preserve">appuyer pour bâtir </w:t>
      </w:r>
      <w:r w:rsidR="005E147F" w:rsidRPr="005E147F">
        <w:rPr>
          <w:lang w:val="fr-CH"/>
        </w:rPr>
        <w:t>sa stratégie de partenariat et de mobilisation des ressources</w:t>
      </w:r>
      <w:r w:rsidR="00F269EC">
        <w:rPr>
          <w:lang w:val="fr-CH"/>
        </w:rPr>
        <w:t>;</w:t>
      </w:r>
      <w:r w:rsidR="005E147F" w:rsidRPr="005E147F">
        <w:rPr>
          <w:lang w:val="fr-CH"/>
        </w:rPr>
        <w:t xml:space="preserve"> et</w:t>
      </w:r>
    </w:p>
    <w:p w14:paraId="6F7F572B" w14:textId="28390A3F" w:rsidR="003817A1" w:rsidRPr="005E147F" w:rsidRDefault="003817A1" w:rsidP="00CF202E">
      <w:pPr>
        <w:pStyle w:val="enumlev1"/>
        <w:rPr>
          <w:lang w:val="fr-CH"/>
        </w:rPr>
      </w:pPr>
      <w:r w:rsidRPr="005E147F">
        <w:rPr>
          <w:lang w:val="fr-CH"/>
        </w:rPr>
        <w:t>•</w:t>
      </w:r>
      <w:r w:rsidRPr="005E147F">
        <w:rPr>
          <w:lang w:val="fr-CH"/>
        </w:rPr>
        <w:tab/>
      </w:r>
      <w:r w:rsidR="005E147F" w:rsidRPr="005E147F">
        <w:rPr>
          <w:lang w:val="fr-CH"/>
        </w:rPr>
        <w:t xml:space="preserve">leviers </w:t>
      </w:r>
      <w:r w:rsidR="005E147F">
        <w:rPr>
          <w:lang w:val="fr-CH"/>
        </w:rPr>
        <w:t xml:space="preserve">potentiellement importants pour mobiliser </w:t>
      </w:r>
      <w:r w:rsidR="005E147F" w:rsidRPr="005E147F">
        <w:rPr>
          <w:lang w:val="fr-CH"/>
        </w:rPr>
        <w:t>des ressources</w:t>
      </w:r>
      <w:r w:rsidR="005E147F">
        <w:rPr>
          <w:lang w:val="fr-CH"/>
        </w:rPr>
        <w:t>, chacun étant susceptible</w:t>
      </w:r>
      <w:r w:rsidR="005E147F" w:rsidRPr="005E147F">
        <w:rPr>
          <w:lang w:val="fr-CH"/>
        </w:rPr>
        <w:t xml:space="preserve"> d</w:t>
      </w:r>
      <w:r w:rsidR="00CF202E">
        <w:rPr>
          <w:lang w:val="fr-CH"/>
        </w:rPr>
        <w:t>'</w:t>
      </w:r>
      <w:r w:rsidR="005E147F" w:rsidRPr="005E147F">
        <w:rPr>
          <w:lang w:val="fr-CH"/>
        </w:rPr>
        <w:t>accroître les flux de financement de l</w:t>
      </w:r>
      <w:r w:rsidR="00CF202E">
        <w:rPr>
          <w:lang w:val="fr-CH"/>
        </w:rPr>
        <w:t>'</w:t>
      </w:r>
      <w:r w:rsidR="005E147F" w:rsidRPr="005E147F">
        <w:rPr>
          <w:lang w:val="fr-CH"/>
        </w:rPr>
        <w:t xml:space="preserve">UIT, </w:t>
      </w:r>
      <w:r w:rsidR="005E147F">
        <w:rPr>
          <w:lang w:val="fr-CH"/>
        </w:rPr>
        <w:t xml:space="preserve">ainsi que </w:t>
      </w:r>
      <w:r w:rsidR="005E147F" w:rsidRPr="005E147F">
        <w:rPr>
          <w:lang w:val="fr-CH"/>
        </w:rPr>
        <w:t xml:space="preserve">liste </w:t>
      </w:r>
      <w:r w:rsidR="005E147F">
        <w:rPr>
          <w:lang w:val="fr-CH"/>
        </w:rPr>
        <w:t xml:space="preserve">de mesures </w:t>
      </w:r>
      <w:r w:rsidR="005E147F" w:rsidRPr="005E147F">
        <w:rPr>
          <w:lang w:val="fr-CH"/>
        </w:rPr>
        <w:t>concrètes pour les étapes</w:t>
      </w:r>
      <w:r w:rsidR="00580307">
        <w:rPr>
          <w:lang w:val="fr-CH"/>
        </w:rPr>
        <w:t xml:space="preserve"> à venir</w:t>
      </w:r>
      <w:r w:rsidR="005E147F">
        <w:rPr>
          <w:lang w:val="fr-CH"/>
        </w:rPr>
        <w:t>.</w:t>
      </w:r>
    </w:p>
    <w:p w14:paraId="2698039A" w14:textId="77777777" w:rsidR="00F269EC" w:rsidRDefault="00F269EC" w:rsidP="00CF202E">
      <w:pPr>
        <w:rPr>
          <w:lang w:val="fr-CH"/>
        </w:rPr>
      </w:pPr>
      <w:r>
        <w:rPr>
          <w:lang w:val="fr-CH"/>
        </w:rPr>
        <w:br w:type="page"/>
      </w:r>
    </w:p>
    <w:p w14:paraId="0C0A225B" w14:textId="50B3E9C4" w:rsidR="003817A1" w:rsidRDefault="003817A1" w:rsidP="00CF202E">
      <w:pPr>
        <w:rPr>
          <w:lang w:val="fr-CH"/>
        </w:rPr>
      </w:pPr>
      <w:r w:rsidRPr="00580307">
        <w:rPr>
          <w:lang w:val="fr-CH"/>
        </w:rPr>
        <w:lastRenderedPageBreak/>
        <w:t>32</w:t>
      </w:r>
      <w:r w:rsidRPr="00580307">
        <w:rPr>
          <w:lang w:val="fr-CH"/>
        </w:rPr>
        <w:tab/>
      </w:r>
      <w:r w:rsidR="00580307" w:rsidRPr="00580307">
        <w:rPr>
          <w:lang w:val="fr-CH"/>
        </w:rPr>
        <w:t>Un</w:t>
      </w:r>
      <w:r w:rsidR="00580307">
        <w:rPr>
          <w:lang w:val="fr-CH"/>
        </w:rPr>
        <w:t xml:space="preserve">e </w:t>
      </w:r>
      <w:r w:rsidR="00580307" w:rsidRPr="00580307">
        <w:rPr>
          <w:caps/>
          <w:lang w:val="fr-CH"/>
        </w:rPr>
        <w:t>é</w:t>
      </w:r>
      <w:r w:rsidR="00580307">
        <w:rPr>
          <w:lang w:val="fr-CH"/>
        </w:rPr>
        <w:t xml:space="preserve">quipe spéciale chargée de réfléchir à la </w:t>
      </w:r>
      <w:r w:rsidR="00580307" w:rsidRPr="00580307">
        <w:rPr>
          <w:lang w:val="fr-CH"/>
        </w:rPr>
        <w:t xml:space="preserve">mobilisation des ressources </w:t>
      </w:r>
      <w:r w:rsidR="00580307">
        <w:rPr>
          <w:lang w:val="fr-CH"/>
        </w:rPr>
        <w:t>selon l</w:t>
      </w:r>
      <w:r w:rsidR="00CF202E">
        <w:rPr>
          <w:lang w:val="fr-CH"/>
        </w:rPr>
        <w:t>'</w:t>
      </w:r>
      <w:r w:rsidR="00580307">
        <w:rPr>
          <w:lang w:val="fr-CH"/>
        </w:rPr>
        <w:t xml:space="preserve">approche </w:t>
      </w:r>
      <w:r w:rsidR="00CF202E">
        <w:rPr>
          <w:lang w:val="fr-CH"/>
        </w:rPr>
        <w:t>"</w:t>
      </w:r>
      <w:r w:rsidR="00580307">
        <w:rPr>
          <w:lang w:val="fr-CH"/>
        </w:rPr>
        <w:t>Une UIT unie dans l</w:t>
      </w:r>
      <w:r w:rsidR="00CF202E">
        <w:rPr>
          <w:lang w:val="fr-CH"/>
        </w:rPr>
        <w:t>'</w:t>
      </w:r>
      <w:r w:rsidR="00580307">
        <w:rPr>
          <w:lang w:val="fr-CH"/>
        </w:rPr>
        <w:t>action</w:t>
      </w:r>
      <w:r w:rsidR="00CF202E">
        <w:rPr>
          <w:lang w:val="fr-CH"/>
        </w:rPr>
        <w:t>"</w:t>
      </w:r>
      <w:r w:rsidR="00580307">
        <w:rPr>
          <w:lang w:val="fr-CH"/>
        </w:rPr>
        <w:t xml:space="preserve"> </w:t>
      </w:r>
      <w:r w:rsidR="00580307" w:rsidRPr="00580307">
        <w:rPr>
          <w:lang w:val="fr-CH"/>
        </w:rPr>
        <w:t xml:space="preserve">a été </w:t>
      </w:r>
      <w:r w:rsidR="00580307">
        <w:rPr>
          <w:lang w:val="fr-CH"/>
        </w:rPr>
        <w:t>constituée pou</w:t>
      </w:r>
      <w:r w:rsidR="00F269EC">
        <w:rPr>
          <w:lang w:val="fr-CH"/>
        </w:rPr>
        <w:t>r déterminer la méthode la plus </w:t>
      </w:r>
      <w:r w:rsidR="00580307">
        <w:rPr>
          <w:lang w:val="fr-CH"/>
        </w:rPr>
        <w:t>efficace de hiérarchisation et d</w:t>
      </w:r>
      <w:r w:rsidR="00CF202E">
        <w:rPr>
          <w:lang w:val="fr-CH"/>
        </w:rPr>
        <w:t>'</w:t>
      </w:r>
      <w:r w:rsidR="00580307">
        <w:rPr>
          <w:lang w:val="fr-CH"/>
        </w:rPr>
        <w:t>application de ces recommandations</w:t>
      </w:r>
      <w:r w:rsidRPr="00580307">
        <w:rPr>
          <w:lang w:val="fr-CH"/>
        </w:rPr>
        <w:t xml:space="preserve"> (</w:t>
      </w:r>
      <w:r w:rsidR="00580307">
        <w:rPr>
          <w:lang w:val="fr-CH"/>
        </w:rPr>
        <w:t>voir le D</w:t>
      </w:r>
      <w:r w:rsidRPr="00580307">
        <w:rPr>
          <w:lang w:val="fr-CH"/>
        </w:rPr>
        <w:t>ocument</w:t>
      </w:r>
      <w:r w:rsidR="00F269EC">
        <w:rPr>
          <w:lang w:val="fr-CH"/>
        </w:rPr>
        <w:t> </w:t>
      </w:r>
      <w:hyperlink r:id="rId13" w:history="1">
        <w:r w:rsidRPr="00580307">
          <w:rPr>
            <w:rStyle w:val="Hyperlink"/>
            <w:lang w:val="fr-CH"/>
          </w:rPr>
          <w:t>C23/62</w:t>
        </w:r>
      </w:hyperlink>
      <w:r w:rsidRPr="00580307">
        <w:rPr>
          <w:lang w:val="fr-CH"/>
        </w:rPr>
        <w:t xml:space="preserve">). </w:t>
      </w:r>
      <w:r w:rsidR="00821AEC">
        <w:rPr>
          <w:lang w:val="fr-CH"/>
        </w:rPr>
        <w:t xml:space="preserve">Étant donné les </w:t>
      </w:r>
      <w:r w:rsidR="00580307" w:rsidRPr="00580307">
        <w:rPr>
          <w:lang w:val="fr-CH"/>
        </w:rPr>
        <w:t>ressources très limitées</w:t>
      </w:r>
      <w:r w:rsidR="00821AEC" w:rsidRPr="00821AEC">
        <w:rPr>
          <w:lang w:val="fr-CH"/>
        </w:rPr>
        <w:t xml:space="preserve"> </w:t>
      </w:r>
      <w:r w:rsidR="00821AEC">
        <w:rPr>
          <w:lang w:val="fr-CH"/>
        </w:rPr>
        <w:t>dont elle dispose</w:t>
      </w:r>
      <w:r w:rsidR="00580307" w:rsidRPr="00580307">
        <w:rPr>
          <w:lang w:val="fr-CH"/>
        </w:rPr>
        <w:t>, l</w:t>
      </w:r>
      <w:r w:rsidR="00CF202E">
        <w:rPr>
          <w:lang w:val="fr-CH"/>
        </w:rPr>
        <w:t>'</w:t>
      </w:r>
      <w:r w:rsidR="00F269EC">
        <w:rPr>
          <w:lang w:val="fr-CH"/>
        </w:rPr>
        <w:t>UIT doit être </w:t>
      </w:r>
      <w:r w:rsidR="00580307" w:rsidRPr="00580307">
        <w:rPr>
          <w:lang w:val="fr-CH"/>
        </w:rPr>
        <w:t xml:space="preserve">très attentive à </w:t>
      </w:r>
      <w:r w:rsidR="00580307">
        <w:rPr>
          <w:lang w:val="fr-CH"/>
        </w:rPr>
        <w:t>l</w:t>
      </w:r>
      <w:r w:rsidR="00CF202E">
        <w:rPr>
          <w:lang w:val="fr-CH"/>
        </w:rPr>
        <w:t>'</w:t>
      </w:r>
      <w:r w:rsidR="00580307">
        <w:rPr>
          <w:lang w:val="fr-CH"/>
        </w:rPr>
        <w:t xml:space="preserve">utilisation qui en est faite </w:t>
      </w:r>
      <w:r w:rsidR="00580307" w:rsidRPr="00580307">
        <w:rPr>
          <w:lang w:val="fr-CH"/>
        </w:rPr>
        <w:t xml:space="preserve">et </w:t>
      </w:r>
      <w:r w:rsidR="00580307">
        <w:rPr>
          <w:lang w:val="fr-CH"/>
        </w:rPr>
        <w:t xml:space="preserve">privilégier les aspects importants </w:t>
      </w:r>
      <w:r w:rsidR="00821AEC">
        <w:rPr>
          <w:lang w:val="fr-CH"/>
        </w:rPr>
        <w:t>à l</w:t>
      </w:r>
      <w:r w:rsidR="00CF202E">
        <w:rPr>
          <w:lang w:val="fr-CH"/>
        </w:rPr>
        <w:t>'</w:t>
      </w:r>
      <w:r w:rsidR="00821AEC">
        <w:rPr>
          <w:lang w:val="fr-CH"/>
        </w:rPr>
        <w:t xml:space="preserve">horizon </w:t>
      </w:r>
      <w:r w:rsidR="00580307" w:rsidRPr="00580307">
        <w:rPr>
          <w:lang w:val="fr-CH"/>
        </w:rPr>
        <w:t xml:space="preserve">2030 </w:t>
      </w:r>
      <w:r w:rsidR="00821AEC">
        <w:rPr>
          <w:lang w:val="fr-CH"/>
        </w:rPr>
        <w:t xml:space="preserve">et les questions qui </w:t>
      </w:r>
      <w:r w:rsidR="00580307" w:rsidRPr="00580307">
        <w:rPr>
          <w:lang w:val="fr-CH"/>
        </w:rPr>
        <w:t>compte</w:t>
      </w:r>
      <w:r w:rsidR="00821AEC">
        <w:rPr>
          <w:lang w:val="fr-CH"/>
        </w:rPr>
        <w:t>nt</w:t>
      </w:r>
      <w:r w:rsidR="00580307" w:rsidRPr="00580307">
        <w:rPr>
          <w:lang w:val="fr-CH"/>
        </w:rPr>
        <w:t xml:space="preserve"> le plus pour l</w:t>
      </w:r>
      <w:r w:rsidR="00CF202E">
        <w:rPr>
          <w:lang w:val="fr-CH"/>
        </w:rPr>
        <w:t>'</w:t>
      </w:r>
      <w:r w:rsidR="00580307" w:rsidRPr="00580307">
        <w:rPr>
          <w:lang w:val="fr-CH"/>
        </w:rPr>
        <w:t xml:space="preserve">organisation afin </w:t>
      </w:r>
      <w:r w:rsidR="00821AEC">
        <w:rPr>
          <w:lang w:val="fr-CH"/>
        </w:rPr>
        <w:t xml:space="preserve">de trouver sa place comme organisation capable, demain, de contribuer au rapprochement entre </w:t>
      </w:r>
      <w:r w:rsidR="00580307" w:rsidRPr="00580307">
        <w:rPr>
          <w:lang w:val="fr-CH"/>
        </w:rPr>
        <w:t>l</w:t>
      </w:r>
      <w:r w:rsidR="00CF202E">
        <w:rPr>
          <w:lang w:val="fr-CH"/>
        </w:rPr>
        <w:t>'</w:t>
      </w:r>
      <w:r w:rsidR="00580307" w:rsidRPr="00580307">
        <w:rPr>
          <w:lang w:val="fr-CH"/>
        </w:rPr>
        <w:t>humanité et la technologie.</w:t>
      </w:r>
    </w:p>
    <w:p w14:paraId="213B033B" w14:textId="77777777" w:rsidR="00F269EC" w:rsidRPr="00580307" w:rsidRDefault="00F269EC" w:rsidP="00CF202E">
      <w:pPr>
        <w:rPr>
          <w:lang w:val="fr-CH"/>
        </w:rPr>
      </w:pPr>
    </w:p>
    <w:p w14:paraId="77E6FEAB" w14:textId="5003F491" w:rsidR="003817A1" w:rsidRPr="003817A1" w:rsidRDefault="003817A1" w:rsidP="00CF202E">
      <w:pPr>
        <w:jc w:val="center"/>
      </w:pPr>
      <w:r>
        <w:t>______________</w:t>
      </w:r>
    </w:p>
    <w:sectPr w:rsidR="003817A1" w:rsidRPr="003817A1" w:rsidSect="00D72F49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FE09DC" w:rsidRDefault="00FE09DC">
      <w:r>
        <w:separator/>
      </w:r>
    </w:p>
  </w:endnote>
  <w:endnote w:type="continuationSeparator" w:id="0">
    <w:p w14:paraId="3D4797BD" w14:textId="77777777" w:rsidR="00FE09DC" w:rsidRDefault="00F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42100660" w:rsidR="00FE09DC" w:rsidRDefault="00C61E0E">
    <w:pPr>
      <w:pStyle w:val="Footer"/>
    </w:pPr>
    <w:fldSimple w:instr=" FILENAME \p \* MERGEFORMAT ">
      <w:r>
        <w:t>P:\FRA\SG\CONSEIL\C23\000\036F.docx</w:t>
      </w:r>
    </w:fldSimple>
    <w:r w:rsidR="00FE09DC">
      <w:tab/>
    </w:r>
    <w:r w:rsidR="00FE09DC">
      <w:fldChar w:fldCharType="begin"/>
    </w:r>
    <w:r w:rsidR="00FE09DC">
      <w:instrText xml:space="preserve"> savedate \@ dd.MM.yy </w:instrText>
    </w:r>
    <w:r w:rsidR="00FE09DC">
      <w:fldChar w:fldCharType="separate"/>
    </w:r>
    <w:r w:rsidR="00D45B11">
      <w:t>04.07.23</w:t>
    </w:r>
    <w:r w:rsidR="00FE09DC">
      <w:fldChar w:fldCharType="end"/>
    </w:r>
    <w:r w:rsidR="00FE09DC">
      <w:tab/>
    </w:r>
    <w:r w:rsidR="00FE09DC">
      <w:fldChar w:fldCharType="begin"/>
    </w:r>
    <w:r w:rsidR="00FE09DC">
      <w:instrText xml:space="preserve"> printdate \@ dd.MM.yy </w:instrText>
    </w:r>
    <w:r w:rsidR="00FE09DC">
      <w:fldChar w:fldCharType="separate"/>
    </w:r>
    <w:r>
      <w:t>18.07.00</w:t>
    </w:r>
    <w:r w:rsidR="00FE09D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E09DC" w:rsidRPr="00784011" w14:paraId="4C87AA90" w14:textId="77777777" w:rsidTr="00FE09DC">
      <w:trPr>
        <w:jc w:val="center"/>
      </w:trPr>
      <w:tc>
        <w:tcPr>
          <w:tcW w:w="1803" w:type="dxa"/>
          <w:vAlign w:val="center"/>
        </w:tcPr>
        <w:p w14:paraId="2C2E77A4" w14:textId="29B7C643" w:rsidR="00FE09DC" w:rsidRDefault="00FE09DC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634045">
            <w:rPr>
              <w:noProof/>
            </w:rPr>
            <w:t>521070</w:t>
          </w:r>
        </w:p>
      </w:tc>
      <w:tc>
        <w:tcPr>
          <w:tcW w:w="8261" w:type="dxa"/>
        </w:tcPr>
        <w:p w14:paraId="0DB0A3C6" w14:textId="31AF24F8" w:rsidR="00FE09DC" w:rsidRPr="00E06FD5" w:rsidRDefault="00FE09DC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36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61E0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BA722AB" w14:textId="242C86BC" w:rsidR="00FE09DC" w:rsidRPr="00A51849" w:rsidRDefault="008F5F52" w:rsidP="00CF202E">
    <w:pPr>
      <w:pStyle w:val="Footer"/>
      <w:spacing w:before="120"/>
    </w:pPr>
    <w:r w:rsidRPr="00750D4A">
      <w:rPr>
        <w:color w:val="F2F2F2" w:themeColor="background1" w:themeShade="F2"/>
      </w:rPr>
      <w:fldChar w:fldCharType="begin"/>
    </w:r>
    <w:r w:rsidRPr="00750D4A">
      <w:rPr>
        <w:color w:val="F2F2F2" w:themeColor="background1" w:themeShade="F2"/>
      </w:rPr>
      <w:instrText xml:space="preserve"> FILENAME \p  \* MERGEFORMAT </w:instrText>
    </w:r>
    <w:r w:rsidRPr="00750D4A">
      <w:rPr>
        <w:color w:val="F2F2F2" w:themeColor="background1" w:themeShade="F2"/>
      </w:rPr>
      <w:fldChar w:fldCharType="separate"/>
    </w:r>
    <w:r w:rsidR="00C61E0E" w:rsidRPr="00750D4A">
      <w:rPr>
        <w:color w:val="F2F2F2" w:themeColor="background1" w:themeShade="F2"/>
      </w:rPr>
      <w:t>P:\FRA\SG\CONSEIL\C23\000\036F.docx</w:t>
    </w:r>
    <w:r w:rsidRPr="00750D4A">
      <w:rPr>
        <w:color w:val="F2F2F2" w:themeColor="background1" w:themeShade="F2"/>
      </w:rPr>
      <w:fldChar w:fldCharType="end"/>
    </w:r>
    <w:r w:rsidR="00FE09DC" w:rsidRPr="00750D4A">
      <w:rPr>
        <w:color w:val="F2F2F2" w:themeColor="background1" w:themeShade="F2"/>
      </w:rPr>
      <w:t xml:space="preserve"> (521070)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E09DC" w:rsidRPr="00784011" w14:paraId="5C9C0095" w14:textId="77777777" w:rsidTr="00FE09DC">
      <w:trPr>
        <w:jc w:val="center"/>
      </w:trPr>
      <w:tc>
        <w:tcPr>
          <w:tcW w:w="1803" w:type="dxa"/>
          <w:vAlign w:val="center"/>
        </w:tcPr>
        <w:p w14:paraId="5151DAA0" w14:textId="77777777" w:rsidR="00FE09DC" w:rsidRDefault="008F5F52" w:rsidP="00A51849">
          <w:pPr>
            <w:pStyle w:val="Header"/>
            <w:jc w:val="left"/>
            <w:rPr>
              <w:noProof/>
            </w:rPr>
          </w:pPr>
          <w:hyperlink r:id="rId1" w:history="1">
            <w:r w:rsidR="00FE09DC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4ADC505A" w:rsidR="00FE09DC" w:rsidRPr="00E06FD5" w:rsidRDefault="00FE09DC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36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61E0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4F367A98" w:rsidR="00FE09DC" w:rsidRPr="00A51849" w:rsidRDefault="00CF202E" w:rsidP="00CF202E">
    <w:pPr>
      <w:pStyle w:val="Footer"/>
      <w:spacing w:before="120"/>
    </w:pPr>
    <w:fldSimple w:instr=" FILENAME \p  \* MERGEFORMAT ">
      <w:r w:rsidR="00C61E0E">
        <w:t>P:\FRA\SG\CONSEIL\C23\000\036F.docx</w:t>
      </w:r>
    </w:fldSimple>
    <w:r>
      <w:t xml:space="preserve"> (</w:t>
    </w:r>
    <w:r w:rsidRPr="00634045">
      <w:t>521070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FE09DC" w:rsidRDefault="00FE09DC">
      <w:r>
        <w:t>____________________</w:t>
      </w:r>
    </w:p>
  </w:footnote>
  <w:footnote w:type="continuationSeparator" w:id="0">
    <w:p w14:paraId="073173F3" w14:textId="77777777" w:rsidR="00FE09DC" w:rsidRDefault="00F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FE09DC" w:rsidRDefault="00FE09DC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40E3D5AC" w14:textId="77777777" w:rsidR="00FE09DC" w:rsidRDefault="00FE09DC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FE09DC" w:rsidRPr="00784011" w14:paraId="33F25067" w14:textId="77777777" w:rsidTr="00FE09DC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FE09DC" w:rsidRPr="009621F8" w:rsidRDefault="00FE09DC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FE09DC" w:rsidRDefault="00FE09DC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FE09DC" w:rsidRDefault="00FE09DC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FE09DC" w:rsidRPr="00784011" w:rsidRDefault="00FE09DC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FE09DC" w:rsidRDefault="00FE09DC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2E2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E8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0C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603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104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A86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2C0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E858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26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0CD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A7931"/>
    <w:multiLevelType w:val="hybridMultilevel"/>
    <w:tmpl w:val="617EB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2A5E"/>
    <w:multiLevelType w:val="hybridMultilevel"/>
    <w:tmpl w:val="90CEC61C"/>
    <w:lvl w:ilvl="0" w:tplc="1BE69B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10929">
    <w:abstractNumId w:val="11"/>
  </w:num>
  <w:num w:numId="2" w16cid:durableId="1730036259">
    <w:abstractNumId w:val="9"/>
  </w:num>
  <w:num w:numId="3" w16cid:durableId="1193572667">
    <w:abstractNumId w:val="7"/>
  </w:num>
  <w:num w:numId="4" w16cid:durableId="614599208">
    <w:abstractNumId w:val="6"/>
  </w:num>
  <w:num w:numId="5" w16cid:durableId="1284653301">
    <w:abstractNumId w:val="5"/>
  </w:num>
  <w:num w:numId="6" w16cid:durableId="2044595645">
    <w:abstractNumId w:val="4"/>
  </w:num>
  <w:num w:numId="7" w16cid:durableId="1139492599">
    <w:abstractNumId w:val="8"/>
  </w:num>
  <w:num w:numId="8" w16cid:durableId="1047754961">
    <w:abstractNumId w:val="3"/>
  </w:num>
  <w:num w:numId="9" w16cid:durableId="1203636230">
    <w:abstractNumId w:val="2"/>
  </w:num>
  <w:num w:numId="10" w16cid:durableId="2091466860">
    <w:abstractNumId w:val="1"/>
  </w:num>
  <w:num w:numId="11" w16cid:durableId="1128351635">
    <w:abstractNumId w:val="0"/>
  </w:num>
  <w:num w:numId="12" w16cid:durableId="556625196">
    <w:abstractNumId w:val="9"/>
  </w:num>
  <w:num w:numId="13" w16cid:durableId="2087996343">
    <w:abstractNumId w:val="7"/>
  </w:num>
  <w:num w:numId="14" w16cid:durableId="1320306617">
    <w:abstractNumId w:val="6"/>
  </w:num>
  <w:num w:numId="15" w16cid:durableId="1963223731">
    <w:abstractNumId w:val="5"/>
  </w:num>
  <w:num w:numId="16" w16cid:durableId="963534553">
    <w:abstractNumId w:val="4"/>
  </w:num>
  <w:num w:numId="17" w16cid:durableId="2084835202">
    <w:abstractNumId w:val="8"/>
  </w:num>
  <w:num w:numId="18" w16cid:durableId="1390347747">
    <w:abstractNumId w:val="3"/>
  </w:num>
  <w:num w:numId="19" w16cid:durableId="1169642410">
    <w:abstractNumId w:val="2"/>
  </w:num>
  <w:num w:numId="20" w16cid:durableId="850725720">
    <w:abstractNumId w:val="1"/>
  </w:num>
  <w:num w:numId="21" w16cid:durableId="648172202">
    <w:abstractNumId w:val="0"/>
  </w:num>
  <w:num w:numId="22" w16cid:durableId="1705980904">
    <w:abstractNumId w:val="9"/>
  </w:num>
  <w:num w:numId="23" w16cid:durableId="129254014">
    <w:abstractNumId w:val="7"/>
  </w:num>
  <w:num w:numId="24" w16cid:durableId="1331173535">
    <w:abstractNumId w:val="6"/>
  </w:num>
  <w:num w:numId="25" w16cid:durableId="2067797211">
    <w:abstractNumId w:val="5"/>
  </w:num>
  <w:num w:numId="26" w16cid:durableId="1960139124">
    <w:abstractNumId w:val="4"/>
  </w:num>
  <w:num w:numId="27" w16cid:durableId="1311908642">
    <w:abstractNumId w:val="8"/>
  </w:num>
  <w:num w:numId="28" w16cid:durableId="604731169">
    <w:abstractNumId w:val="3"/>
  </w:num>
  <w:num w:numId="29" w16cid:durableId="1878467684">
    <w:abstractNumId w:val="2"/>
  </w:num>
  <w:num w:numId="30" w16cid:durableId="1949696826">
    <w:abstractNumId w:val="1"/>
  </w:num>
  <w:num w:numId="31" w16cid:durableId="1480422342">
    <w:abstractNumId w:val="0"/>
  </w:num>
  <w:num w:numId="32" w16cid:durableId="1545603492">
    <w:abstractNumId w:val="9"/>
  </w:num>
  <w:num w:numId="33" w16cid:durableId="1918704037">
    <w:abstractNumId w:val="7"/>
  </w:num>
  <w:num w:numId="34" w16cid:durableId="258295556">
    <w:abstractNumId w:val="6"/>
  </w:num>
  <w:num w:numId="35" w16cid:durableId="789275911">
    <w:abstractNumId w:val="5"/>
  </w:num>
  <w:num w:numId="36" w16cid:durableId="1816339628">
    <w:abstractNumId w:val="4"/>
  </w:num>
  <w:num w:numId="37" w16cid:durableId="466313197">
    <w:abstractNumId w:val="8"/>
  </w:num>
  <w:num w:numId="38" w16cid:durableId="1928152106">
    <w:abstractNumId w:val="3"/>
  </w:num>
  <w:num w:numId="39" w16cid:durableId="309096901">
    <w:abstractNumId w:val="2"/>
  </w:num>
  <w:num w:numId="40" w16cid:durableId="12221154">
    <w:abstractNumId w:val="1"/>
  </w:num>
  <w:num w:numId="41" w16cid:durableId="427625557">
    <w:abstractNumId w:val="0"/>
  </w:num>
  <w:num w:numId="42" w16cid:durableId="919942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04AAF"/>
    <w:rsid w:val="00076A2C"/>
    <w:rsid w:val="000A191B"/>
    <w:rsid w:val="000B09AE"/>
    <w:rsid w:val="000D0D0A"/>
    <w:rsid w:val="00103163"/>
    <w:rsid w:val="00106B19"/>
    <w:rsid w:val="00115D93"/>
    <w:rsid w:val="001168BE"/>
    <w:rsid w:val="001247A8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82BD8"/>
    <w:rsid w:val="002A5D44"/>
    <w:rsid w:val="002B21B8"/>
    <w:rsid w:val="002E0BC4"/>
    <w:rsid w:val="002F1B76"/>
    <w:rsid w:val="0033568E"/>
    <w:rsid w:val="00355FF5"/>
    <w:rsid w:val="00361350"/>
    <w:rsid w:val="003817A1"/>
    <w:rsid w:val="00394995"/>
    <w:rsid w:val="003A4917"/>
    <w:rsid w:val="003C3FAE"/>
    <w:rsid w:val="003D1FF3"/>
    <w:rsid w:val="003D5EA7"/>
    <w:rsid w:val="004038CB"/>
    <w:rsid w:val="0040546F"/>
    <w:rsid w:val="0042404A"/>
    <w:rsid w:val="0044618F"/>
    <w:rsid w:val="0046769A"/>
    <w:rsid w:val="00473760"/>
    <w:rsid w:val="00475FB3"/>
    <w:rsid w:val="004B74E1"/>
    <w:rsid w:val="004C37A9"/>
    <w:rsid w:val="004D1D50"/>
    <w:rsid w:val="004F259E"/>
    <w:rsid w:val="005029EF"/>
    <w:rsid w:val="00511F1D"/>
    <w:rsid w:val="00520F36"/>
    <w:rsid w:val="0052779C"/>
    <w:rsid w:val="00534E13"/>
    <w:rsid w:val="00540615"/>
    <w:rsid w:val="00540A6D"/>
    <w:rsid w:val="0054769D"/>
    <w:rsid w:val="00566679"/>
    <w:rsid w:val="00571EEA"/>
    <w:rsid w:val="00575417"/>
    <w:rsid w:val="005768E1"/>
    <w:rsid w:val="00580307"/>
    <w:rsid w:val="005B1938"/>
    <w:rsid w:val="005B2EC1"/>
    <w:rsid w:val="005C3890"/>
    <w:rsid w:val="005D644C"/>
    <w:rsid w:val="005E147F"/>
    <w:rsid w:val="005F7BFE"/>
    <w:rsid w:val="00600017"/>
    <w:rsid w:val="006235CA"/>
    <w:rsid w:val="00626013"/>
    <w:rsid w:val="00634045"/>
    <w:rsid w:val="006643AB"/>
    <w:rsid w:val="006F0A53"/>
    <w:rsid w:val="007210CD"/>
    <w:rsid w:val="00732045"/>
    <w:rsid w:val="007369DB"/>
    <w:rsid w:val="007452CF"/>
    <w:rsid w:val="007457C7"/>
    <w:rsid w:val="00750D4A"/>
    <w:rsid w:val="007956C2"/>
    <w:rsid w:val="007A187E"/>
    <w:rsid w:val="007C04BA"/>
    <w:rsid w:val="007C72C2"/>
    <w:rsid w:val="007D4436"/>
    <w:rsid w:val="007F257A"/>
    <w:rsid w:val="007F3665"/>
    <w:rsid w:val="00800037"/>
    <w:rsid w:val="00821AEC"/>
    <w:rsid w:val="0083391C"/>
    <w:rsid w:val="00837681"/>
    <w:rsid w:val="008513DE"/>
    <w:rsid w:val="00861D73"/>
    <w:rsid w:val="00897553"/>
    <w:rsid w:val="008A4E87"/>
    <w:rsid w:val="008A4EFC"/>
    <w:rsid w:val="008D76E6"/>
    <w:rsid w:val="008F5F52"/>
    <w:rsid w:val="0092392D"/>
    <w:rsid w:val="0093234A"/>
    <w:rsid w:val="00956A78"/>
    <w:rsid w:val="0097363B"/>
    <w:rsid w:val="00973F53"/>
    <w:rsid w:val="009A7A7C"/>
    <w:rsid w:val="009C307F"/>
    <w:rsid w:val="009C353C"/>
    <w:rsid w:val="009C5AE0"/>
    <w:rsid w:val="00A106A6"/>
    <w:rsid w:val="00A2113E"/>
    <w:rsid w:val="00A23A51"/>
    <w:rsid w:val="00A24607"/>
    <w:rsid w:val="00A25CD3"/>
    <w:rsid w:val="00A3101E"/>
    <w:rsid w:val="00A3705D"/>
    <w:rsid w:val="00A51849"/>
    <w:rsid w:val="00A709FE"/>
    <w:rsid w:val="00A73C60"/>
    <w:rsid w:val="00A82767"/>
    <w:rsid w:val="00AA332F"/>
    <w:rsid w:val="00AA7BBB"/>
    <w:rsid w:val="00AB38B4"/>
    <w:rsid w:val="00AB64A8"/>
    <w:rsid w:val="00AC0266"/>
    <w:rsid w:val="00AD24EC"/>
    <w:rsid w:val="00B309F9"/>
    <w:rsid w:val="00B32B60"/>
    <w:rsid w:val="00B61619"/>
    <w:rsid w:val="00BB4545"/>
    <w:rsid w:val="00BD5873"/>
    <w:rsid w:val="00BE47C3"/>
    <w:rsid w:val="00C04BE3"/>
    <w:rsid w:val="00C25D29"/>
    <w:rsid w:val="00C27A7C"/>
    <w:rsid w:val="00C42437"/>
    <w:rsid w:val="00C61E0E"/>
    <w:rsid w:val="00CA08ED"/>
    <w:rsid w:val="00CE7480"/>
    <w:rsid w:val="00CF183B"/>
    <w:rsid w:val="00CF202E"/>
    <w:rsid w:val="00D375CD"/>
    <w:rsid w:val="00D45B11"/>
    <w:rsid w:val="00D553A2"/>
    <w:rsid w:val="00D72F49"/>
    <w:rsid w:val="00D774D3"/>
    <w:rsid w:val="00D904E8"/>
    <w:rsid w:val="00D90540"/>
    <w:rsid w:val="00DA08C3"/>
    <w:rsid w:val="00DA77CB"/>
    <w:rsid w:val="00DB5A3E"/>
    <w:rsid w:val="00DC22AA"/>
    <w:rsid w:val="00DC273C"/>
    <w:rsid w:val="00DF74DD"/>
    <w:rsid w:val="00E25AD0"/>
    <w:rsid w:val="00E4428F"/>
    <w:rsid w:val="00E93668"/>
    <w:rsid w:val="00E95647"/>
    <w:rsid w:val="00EB6350"/>
    <w:rsid w:val="00EB77BE"/>
    <w:rsid w:val="00F15B57"/>
    <w:rsid w:val="00F269EC"/>
    <w:rsid w:val="00F35EF4"/>
    <w:rsid w:val="00F37FE5"/>
    <w:rsid w:val="00F427DB"/>
    <w:rsid w:val="00F4588A"/>
    <w:rsid w:val="00F507FA"/>
    <w:rsid w:val="00FA5EB1"/>
    <w:rsid w:val="00FA7439"/>
    <w:rsid w:val="00FC4EC0"/>
    <w:rsid w:val="00FE09DC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52/en" TargetMode="External"/><Relationship Id="rId13" Type="http://schemas.openxmlformats.org/officeDocument/2006/relationships/hyperlink" Target="https://www.itu.int/md/S23-CL-C-0062/en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071-F.pdf" TargetMode="External"/><Relationship Id="rId12" Type="http://schemas.openxmlformats.org/officeDocument/2006/relationships/hyperlink" Target="https://www.itu.int/md/S23-CL-C-0062/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052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-2023/RES-071-F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62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2101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14351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Accélérer la mise en œuvre du Plan stratégique de l'UIT pour la période 2024-2027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2023-07-06T13:36:00Z</dcterms:created>
  <dcterms:modified xsi:type="dcterms:W3CDTF">2023-07-06T13:37:00Z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