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7688" w14:paraId="1591300A" w14:textId="77777777" w:rsidTr="00AD3606">
        <w:trPr>
          <w:cantSplit/>
          <w:trHeight w:val="23"/>
        </w:trPr>
        <w:tc>
          <w:tcPr>
            <w:tcW w:w="3969" w:type="dxa"/>
            <w:vMerge w:val="restart"/>
            <w:tcMar>
              <w:left w:w="0" w:type="dxa"/>
            </w:tcMar>
          </w:tcPr>
          <w:p w14:paraId="4F2DE73B" w14:textId="43BE97B8" w:rsidR="00AD3606" w:rsidRPr="00637688" w:rsidRDefault="00AD3606" w:rsidP="00472BAD">
            <w:pPr>
              <w:tabs>
                <w:tab w:val="left" w:pos="851"/>
              </w:tabs>
              <w:spacing w:before="0" w:line="240" w:lineRule="atLeast"/>
              <w:rPr>
                <w:b/>
              </w:rPr>
            </w:pPr>
            <w:bookmarkStart w:id="0" w:name="dmeeting" w:colFirst="0" w:colLast="0"/>
            <w:bookmarkStart w:id="1" w:name="dnum" w:colFirst="1" w:colLast="1"/>
            <w:r w:rsidRPr="00637688">
              <w:rPr>
                <w:b/>
              </w:rPr>
              <w:t xml:space="preserve">Agenda item: </w:t>
            </w:r>
            <w:r w:rsidR="00E01719">
              <w:rPr>
                <w:b/>
              </w:rPr>
              <w:t xml:space="preserve">PL. </w:t>
            </w:r>
            <w:r w:rsidR="00E01719" w:rsidRPr="00DC0156">
              <w:rPr>
                <w:b/>
              </w:rPr>
              <w:t>2</w:t>
            </w:r>
          </w:p>
        </w:tc>
        <w:tc>
          <w:tcPr>
            <w:tcW w:w="5245" w:type="dxa"/>
          </w:tcPr>
          <w:p w14:paraId="2F0CB53A" w14:textId="687605D3" w:rsidR="00AD3606" w:rsidRPr="00637688" w:rsidRDefault="00AD3606" w:rsidP="00472BAD">
            <w:pPr>
              <w:tabs>
                <w:tab w:val="left" w:pos="851"/>
              </w:tabs>
              <w:spacing w:before="0" w:line="240" w:lineRule="atLeast"/>
              <w:jc w:val="right"/>
              <w:rPr>
                <w:b/>
              </w:rPr>
            </w:pPr>
            <w:r w:rsidRPr="00637688">
              <w:rPr>
                <w:b/>
              </w:rPr>
              <w:t>Document C23/</w:t>
            </w:r>
            <w:r w:rsidR="00DC0156">
              <w:rPr>
                <w:b/>
              </w:rPr>
              <w:t>38</w:t>
            </w:r>
            <w:r w:rsidRPr="00637688">
              <w:rPr>
                <w:b/>
              </w:rPr>
              <w:t>-E</w:t>
            </w:r>
          </w:p>
        </w:tc>
      </w:tr>
      <w:tr w:rsidR="00AD3606" w:rsidRPr="00637688" w14:paraId="777833CB" w14:textId="77777777" w:rsidTr="00AD3606">
        <w:trPr>
          <w:cantSplit/>
        </w:trPr>
        <w:tc>
          <w:tcPr>
            <w:tcW w:w="3969" w:type="dxa"/>
            <w:vMerge/>
          </w:tcPr>
          <w:p w14:paraId="7DECAB6C" w14:textId="77777777" w:rsidR="00AD3606" w:rsidRPr="00637688"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456CA8D" w:rsidR="00AD3606" w:rsidRPr="00637688" w:rsidRDefault="00AE7353" w:rsidP="00AD3606">
            <w:pPr>
              <w:tabs>
                <w:tab w:val="left" w:pos="851"/>
              </w:tabs>
              <w:spacing w:before="0"/>
              <w:jc w:val="right"/>
              <w:rPr>
                <w:b/>
              </w:rPr>
            </w:pPr>
            <w:r>
              <w:rPr>
                <w:b/>
              </w:rPr>
              <w:t>8</w:t>
            </w:r>
            <w:r w:rsidR="006D1FBD">
              <w:rPr>
                <w:b/>
              </w:rPr>
              <w:t xml:space="preserve"> June</w:t>
            </w:r>
            <w:r w:rsidR="00AD3606" w:rsidRPr="00637688">
              <w:rPr>
                <w:b/>
              </w:rPr>
              <w:t xml:space="preserve"> 2023</w:t>
            </w:r>
          </w:p>
        </w:tc>
      </w:tr>
      <w:tr w:rsidR="00AD3606" w:rsidRPr="00637688" w14:paraId="082C2282" w14:textId="77777777" w:rsidTr="00AD3606">
        <w:trPr>
          <w:cantSplit/>
          <w:trHeight w:val="23"/>
        </w:trPr>
        <w:tc>
          <w:tcPr>
            <w:tcW w:w="3969" w:type="dxa"/>
            <w:vMerge/>
          </w:tcPr>
          <w:p w14:paraId="5967F199" w14:textId="77777777" w:rsidR="00AD3606" w:rsidRPr="00637688"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37688" w:rsidRDefault="00AD3606" w:rsidP="00AD3606">
            <w:pPr>
              <w:tabs>
                <w:tab w:val="left" w:pos="851"/>
              </w:tabs>
              <w:spacing w:before="0" w:line="240" w:lineRule="atLeast"/>
              <w:jc w:val="right"/>
              <w:rPr>
                <w:b/>
              </w:rPr>
            </w:pPr>
            <w:r w:rsidRPr="00637688">
              <w:rPr>
                <w:b/>
              </w:rPr>
              <w:t>Original: English</w:t>
            </w:r>
          </w:p>
        </w:tc>
      </w:tr>
      <w:tr w:rsidR="00472BAD" w:rsidRPr="00637688" w14:paraId="3C9C7706" w14:textId="77777777" w:rsidTr="00AD3606">
        <w:trPr>
          <w:cantSplit/>
          <w:trHeight w:val="23"/>
        </w:trPr>
        <w:tc>
          <w:tcPr>
            <w:tcW w:w="3969" w:type="dxa"/>
          </w:tcPr>
          <w:p w14:paraId="20349897" w14:textId="77777777" w:rsidR="00472BAD" w:rsidRPr="00637688" w:rsidRDefault="00472BAD" w:rsidP="00AD3606">
            <w:pPr>
              <w:tabs>
                <w:tab w:val="left" w:pos="851"/>
              </w:tabs>
              <w:spacing w:line="240" w:lineRule="atLeast"/>
              <w:rPr>
                <w:b/>
              </w:rPr>
            </w:pPr>
          </w:p>
        </w:tc>
        <w:tc>
          <w:tcPr>
            <w:tcW w:w="5245" w:type="dxa"/>
          </w:tcPr>
          <w:p w14:paraId="1CCE97A6" w14:textId="77777777" w:rsidR="00472BAD" w:rsidRPr="00637688" w:rsidRDefault="00472BAD" w:rsidP="00AD3606">
            <w:pPr>
              <w:tabs>
                <w:tab w:val="left" w:pos="851"/>
              </w:tabs>
              <w:spacing w:before="0" w:line="240" w:lineRule="atLeast"/>
              <w:jc w:val="right"/>
              <w:rPr>
                <w:b/>
              </w:rPr>
            </w:pPr>
          </w:p>
        </w:tc>
      </w:tr>
      <w:tr w:rsidR="00AD3606" w:rsidRPr="00637688" w14:paraId="5BEAAFE0" w14:textId="77777777" w:rsidTr="00AD3606">
        <w:trPr>
          <w:cantSplit/>
        </w:trPr>
        <w:tc>
          <w:tcPr>
            <w:tcW w:w="9214" w:type="dxa"/>
            <w:gridSpan w:val="2"/>
            <w:tcMar>
              <w:left w:w="0" w:type="dxa"/>
            </w:tcMar>
          </w:tcPr>
          <w:p w14:paraId="598EF21A" w14:textId="77777777" w:rsidR="00AD3606" w:rsidRPr="00637688" w:rsidRDefault="00AD3606" w:rsidP="00AD3606">
            <w:pPr>
              <w:pStyle w:val="Source"/>
              <w:framePr w:hSpace="0" w:wrap="auto" w:vAnchor="margin" w:hAnchor="text" w:yAlign="inline"/>
            </w:pPr>
            <w:bookmarkStart w:id="4" w:name="dsource" w:colFirst="0" w:colLast="0"/>
            <w:bookmarkEnd w:id="3"/>
            <w:r w:rsidRPr="00637688">
              <w:t>Report by the Secretary-General</w:t>
            </w:r>
          </w:p>
        </w:tc>
      </w:tr>
      <w:tr w:rsidR="00AD3606" w:rsidRPr="00637688" w14:paraId="62B9C291" w14:textId="77777777" w:rsidTr="00AD3606">
        <w:trPr>
          <w:cantSplit/>
        </w:trPr>
        <w:tc>
          <w:tcPr>
            <w:tcW w:w="9214" w:type="dxa"/>
            <w:gridSpan w:val="2"/>
            <w:tcMar>
              <w:left w:w="0" w:type="dxa"/>
            </w:tcMar>
          </w:tcPr>
          <w:tbl>
            <w:tblPr>
              <w:tblpPr w:leftFromText="180" w:rightFromText="180" w:horzAnchor="margin" w:tblpY="-675"/>
              <w:tblW w:w="10031" w:type="dxa"/>
              <w:tblLayout w:type="fixed"/>
              <w:tblLook w:val="0000" w:firstRow="0" w:lastRow="0" w:firstColumn="0" w:lastColumn="0" w:noHBand="0" w:noVBand="0"/>
            </w:tblPr>
            <w:tblGrid>
              <w:gridCol w:w="10031"/>
            </w:tblGrid>
            <w:tr w:rsidR="00B07803" w:rsidRPr="00813E5E" w14:paraId="66A2453D" w14:textId="77777777">
              <w:trPr>
                <w:cantSplit/>
              </w:trPr>
              <w:tc>
                <w:tcPr>
                  <w:tcW w:w="10031" w:type="dxa"/>
                </w:tcPr>
                <w:p w14:paraId="2F3D884A" w14:textId="77777777" w:rsidR="00B07803" w:rsidRPr="00813E5E" w:rsidRDefault="00B07803" w:rsidP="00B07803">
                  <w:pPr>
                    <w:pStyle w:val="Title1"/>
                    <w:framePr w:hSpace="0" w:wrap="auto" w:vAnchor="margin" w:hAnchor="text" w:yAlign="inline"/>
                  </w:pPr>
                  <w:bookmarkStart w:id="5" w:name="dtitle1" w:colFirst="0" w:colLast="0"/>
                  <w:bookmarkEnd w:id="4"/>
                  <w:r w:rsidRPr="0084574D">
                    <w:t>ITU ACTIVITIES ON STRENGTHENING THE ROLE OF ITU IN BUILDING CONFIDENCE AND SECURITY IN THE USE OF INFORMATION AND COMMUNICATION TECHNOLOGIES</w:t>
                  </w:r>
                </w:p>
              </w:tc>
            </w:tr>
          </w:tbl>
          <w:p w14:paraId="556A1BCF" w14:textId="71323C3B" w:rsidR="00AD3606" w:rsidRPr="00637688" w:rsidRDefault="00AD3606" w:rsidP="00DF0189">
            <w:pPr>
              <w:pStyle w:val="Subtitle1"/>
              <w:framePr w:hSpace="0" w:wrap="auto" w:hAnchor="text" w:xAlign="left" w:yAlign="inline"/>
            </w:pPr>
          </w:p>
        </w:tc>
      </w:tr>
      <w:tr w:rsidR="00AD3606" w:rsidRPr="00637688"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A9DBA0B" w:rsidR="00AD3606" w:rsidRPr="00637688" w:rsidRDefault="00F16BAB" w:rsidP="00F16BAB">
            <w:pPr>
              <w:spacing w:before="160"/>
              <w:rPr>
                <w:b/>
                <w:bCs/>
                <w:sz w:val="26"/>
                <w:szCs w:val="26"/>
              </w:rPr>
            </w:pPr>
            <w:r w:rsidRPr="00637688">
              <w:rPr>
                <w:b/>
                <w:bCs/>
                <w:sz w:val="26"/>
                <w:szCs w:val="26"/>
              </w:rPr>
              <w:t>Purpose</w:t>
            </w:r>
          </w:p>
          <w:p w14:paraId="7F415E60" w14:textId="160794D1" w:rsidR="00B07803" w:rsidRPr="00B07803" w:rsidRDefault="00B07803" w:rsidP="00B07803">
            <w:pPr>
              <w:spacing w:after="120"/>
              <w:jc w:val="both"/>
              <w:rPr>
                <w:rFonts w:asciiTheme="minorHAnsi" w:hAnsiTheme="minorHAnsi" w:cstheme="minorHAnsi"/>
                <w:szCs w:val="24"/>
              </w:rPr>
            </w:pPr>
            <w:r w:rsidRPr="00B07803">
              <w:rPr>
                <w:rFonts w:asciiTheme="minorHAnsi" w:hAnsiTheme="minorHAnsi" w:cstheme="minorHAnsi"/>
                <w:szCs w:val="24"/>
              </w:rPr>
              <w:t xml:space="preserve">This report summarizes ITU’s activities in 2022-2023 in relation to Resolution 130 (Rev. Bucharest, 2022), ITU’s role as sole facilitator for WSIS Action Line C5, and other decisions by the membership on strengthening the role of ITU in building confidence and security in the use of information and communication technologies (ICTs). </w:t>
            </w:r>
          </w:p>
          <w:p w14:paraId="45B1495A" w14:textId="7483700B" w:rsidR="00AD3606" w:rsidRPr="00637688" w:rsidRDefault="00AD3606" w:rsidP="00F16BAB">
            <w:pPr>
              <w:spacing w:before="160"/>
              <w:rPr>
                <w:b/>
                <w:bCs/>
                <w:sz w:val="26"/>
                <w:szCs w:val="26"/>
              </w:rPr>
            </w:pPr>
            <w:r w:rsidRPr="00637688">
              <w:rPr>
                <w:b/>
                <w:bCs/>
                <w:sz w:val="26"/>
                <w:szCs w:val="26"/>
              </w:rPr>
              <w:t>Action required</w:t>
            </w:r>
            <w:r w:rsidR="00F16BAB" w:rsidRPr="00637688">
              <w:rPr>
                <w:b/>
                <w:bCs/>
                <w:sz w:val="26"/>
                <w:szCs w:val="26"/>
              </w:rPr>
              <w:t xml:space="preserve"> by the </w:t>
            </w:r>
            <w:proofErr w:type="gramStart"/>
            <w:r w:rsidR="00F16BAB" w:rsidRPr="00637688">
              <w:rPr>
                <w:b/>
                <w:bCs/>
                <w:sz w:val="26"/>
                <w:szCs w:val="26"/>
              </w:rPr>
              <w:t>Council</w:t>
            </w:r>
            <w:proofErr w:type="gramEnd"/>
          </w:p>
          <w:p w14:paraId="192DBA45" w14:textId="6EE33AB4" w:rsidR="00D84D1C" w:rsidRPr="00E01719" w:rsidRDefault="00D84D1C" w:rsidP="00D84D1C">
            <w:pPr>
              <w:snapToGrid w:val="0"/>
              <w:spacing w:after="120"/>
              <w:jc w:val="both"/>
              <w:rPr>
                <w:szCs w:val="24"/>
              </w:rPr>
            </w:pPr>
            <w:r w:rsidRPr="00E01719">
              <w:rPr>
                <w:szCs w:val="24"/>
              </w:rPr>
              <w:t xml:space="preserve">The Council is invited to </w:t>
            </w:r>
            <w:r w:rsidRPr="00E01719">
              <w:rPr>
                <w:b/>
                <w:bCs/>
                <w:szCs w:val="24"/>
              </w:rPr>
              <w:t>note</w:t>
            </w:r>
            <w:r w:rsidRPr="00E01719">
              <w:rPr>
                <w:szCs w:val="24"/>
              </w:rPr>
              <w:t xml:space="preserve"> the report. </w:t>
            </w:r>
          </w:p>
          <w:p w14:paraId="71511FA1" w14:textId="1F544385" w:rsidR="00F16BAB" w:rsidRPr="00B07803" w:rsidRDefault="00F16BAB" w:rsidP="00F16BAB">
            <w:pPr>
              <w:spacing w:before="160"/>
              <w:rPr>
                <w:b/>
                <w:bCs/>
                <w:sz w:val="26"/>
                <w:szCs w:val="26"/>
              </w:rPr>
            </w:pPr>
            <w:r w:rsidRPr="00B07803">
              <w:rPr>
                <w:b/>
                <w:bCs/>
                <w:sz w:val="26"/>
                <w:szCs w:val="26"/>
              </w:rPr>
              <w:t>Relevant link</w:t>
            </w:r>
            <w:r w:rsidR="00A54171" w:rsidRPr="00B07803">
              <w:rPr>
                <w:b/>
                <w:bCs/>
                <w:sz w:val="26"/>
                <w:szCs w:val="26"/>
              </w:rPr>
              <w:t>(s)</w:t>
            </w:r>
            <w:r w:rsidRPr="00B07803">
              <w:rPr>
                <w:b/>
                <w:bCs/>
                <w:sz w:val="26"/>
                <w:szCs w:val="26"/>
              </w:rPr>
              <w:t xml:space="preserve"> with the Strategic Plan</w:t>
            </w:r>
          </w:p>
          <w:p w14:paraId="76B8AB92" w14:textId="00511245" w:rsidR="00491CE9" w:rsidRPr="00B07803" w:rsidRDefault="006D1FBD" w:rsidP="00491CE9">
            <w:pPr>
              <w:jc w:val="both"/>
            </w:pPr>
            <w:r>
              <w:t>A</w:t>
            </w:r>
            <w:r w:rsidR="00491CE9" w:rsidRPr="00B07803">
              <w:t>dvancing universal connectivity</w:t>
            </w:r>
            <w:r w:rsidR="008816B6">
              <w:t xml:space="preserve">; </w:t>
            </w:r>
            <w:r w:rsidR="00491CE9" w:rsidRPr="00B07803">
              <w:t>sustainable digital transformation.</w:t>
            </w:r>
          </w:p>
          <w:p w14:paraId="080AA36F" w14:textId="77777777" w:rsidR="00132146" w:rsidRDefault="00F16BAB" w:rsidP="00F16BAB">
            <w:pPr>
              <w:spacing w:before="160"/>
              <w:rPr>
                <w:b/>
                <w:bCs/>
                <w:sz w:val="26"/>
                <w:szCs w:val="26"/>
              </w:rPr>
            </w:pPr>
            <w:r w:rsidRPr="00B07803">
              <w:rPr>
                <w:b/>
                <w:bCs/>
                <w:sz w:val="26"/>
                <w:szCs w:val="26"/>
              </w:rPr>
              <w:t>Financial implications</w:t>
            </w:r>
          </w:p>
          <w:p w14:paraId="74189BBD" w14:textId="1CB8CF9E" w:rsidR="00F16BAB" w:rsidRPr="00AB4472" w:rsidRDefault="00B07803" w:rsidP="00F16BAB">
            <w:pPr>
              <w:spacing w:before="160"/>
              <w:rPr>
                <w:b/>
                <w:bCs/>
                <w:sz w:val="26"/>
                <w:szCs w:val="26"/>
              </w:rPr>
            </w:pPr>
            <w:r w:rsidRPr="00B07803">
              <w:rPr>
                <w:szCs w:val="24"/>
              </w:rPr>
              <w:t>None</w:t>
            </w:r>
            <w:r w:rsidR="00BD7F4B">
              <w:rPr>
                <w:szCs w:val="24"/>
              </w:rPr>
              <w:t>.</w:t>
            </w:r>
          </w:p>
          <w:p w14:paraId="6F1B8B4E" w14:textId="77777777" w:rsidR="00AD3606" w:rsidRPr="00637688" w:rsidRDefault="00AD3606" w:rsidP="00F16BAB">
            <w:pPr>
              <w:spacing w:before="160"/>
              <w:rPr>
                <w:caps/>
                <w:sz w:val="22"/>
              </w:rPr>
            </w:pPr>
            <w:r w:rsidRPr="00AB4472">
              <w:rPr>
                <w:sz w:val="22"/>
              </w:rPr>
              <w:t>__________________</w:t>
            </w:r>
          </w:p>
          <w:p w14:paraId="0EBC340A" w14:textId="77777777" w:rsidR="00AD3606" w:rsidRPr="00637688" w:rsidRDefault="00AD3606" w:rsidP="00F16BAB">
            <w:pPr>
              <w:spacing w:before="160"/>
              <w:rPr>
                <w:b/>
                <w:bCs/>
                <w:sz w:val="26"/>
                <w:szCs w:val="26"/>
              </w:rPr>
            </w:pPr>
            <w:r w:rsidRPr="00637688">
              <w:rPr>
                <w:b/>
                <w:bCs/>
                <w:sz w:val="26"/>
                <w:szCs w:val="26"/>
              </w:rPr>
              <w:t>References</w:t>
            </w:r>
          </w:p>
          <w:p w14:paraId="65250B1E" w14:textId="4A80D34F" w:rsidR="00AD3606" w:rsidRPr="00E01719" w:rsidRDefault="00B07803" w:rsidP="00D84D1C">
            <w:pPr>
              <w:spacing w:after="160"/>
              <w:jc w:val="both"/>
              <w:rPr>
                <w:szCs w:val="24"/>
              </w:rPr>
            </w:pPr>
            <w:r w:rsidRPr="005C466E">
              <w:rPr>
                <w:i/>
                <w:iCs/>
                <w:szCs w:val="24"/>
              </w:rPr>
              <w:t>Resolutions</w:t>
            </w:r>
            <w:r w:rsidRPr="005C466E">
              <w:rPr>
                <w:i/>
                <w:szCs w:val="24"/>
              </w:rPr>
              <w:t xml:space="preserve"> </w:t>
            </w:r>
            <w:hyperlink r:id="rId11" w:history="1">
              <w:r w:rsidRPr="005C466E">
                <w:rPr>
                  <w:rStyle w:val="Hyperlink"/>
                  <w:i/>
                  <w:iCs/>
                  <w:szCs w:val="24"/>
                </w:rPr>
                <w:t>71</w:t>
              </w:r>
            </w:hyperlink>
            <w:r w:rsidRPr="005C466E">
              <w:rPr>
                <w:i/>
                <w:iCs/>
                <w:szCs w:val="24"/>
              </w:rPr>
              <w:t xml:space="preserve">, </w:t>
            </w:r>
            <w:hyperlink r:id="rId12" w:history="1">
              <w:r w:rsidRPr="005C466E">
                <w:rPr>
                  <w:rStyle w:val="Hyperlink"/>
                  <w:i/>
                  <w:iCs/>
                  <w:szCs w:val="24"/>
                </w:rPr>
                <w:t>130</w:t>
              </w:r>
            </w:hyperlink>
            <w:r w:rsidRPr="005C466E">
              <w:rPr>
                <w:i/>
                <w:iCs/>
                <w:szCs w:val="24"/>
              </w:rPr>
              <w:t xml:space="preserve">, </w:t>
            </w:r>
            <w:hyperlink r:id="rId13" w:history="1">
              <w:r w:rsidRPr="005C466E">
                <w:rPr>
                  <w:rStyle w:val="Hyperlink"/>
                  <w:i/>
                  <w:iCs/>
                  <w:szCs w:val="24"/>
                </w:rPr>
                <w:t>140</w:t>
              </w:r>
            </w:hyperlink>
            <w:r w:rsidRPr="005C466E">
              <w:rPr>
                <w:i/>
                <w:iCs/>
                <w:szCs w:val="24"/>
              </w:rPr>
              <w:t xml:space="preserve">, </w:t>
            </w:r>
            <w:hyperlink r:id="rId14" w:history="1">
              <w:r w:rsidRPr="005C466E">
                <w:rPr>
                  <w:rStyle w:val="Hyperlink"/>
                  <w:i/>
                  <w:iCs/>
                  <w:szCs w:val="24"/>
                </w:rPr>
                <w:t>179</w:t>
              </w:r>
            </w:hyperlink>
            <w:r w:rsidRPr="005C466E">
              <w:rPr>
                <w:i/>
                <w:szCs w:val="24"/>
              </w:rPr>
              <w:t xml:space="preserve"> (Rev. Bucharest, 2022)</w:t>
            </w:r>
            <w:r w:rsidR="00132146" w:rsidRPr="005C466E">
              <w:rPr>
                <w:i/>
                <w:szCs w:val="24"/>
              </w:rPr>
              <w:t xml:space="preserve"> of the </w:t>
            </w:r>
            <w:r w:rsidR="00132146" w:rsidRPr="005C466E">
              <w:rPr>
                <w:i/>
                <w:iCs/>
                <w:szCs w:val="24"/>
              </w:rPr>
              <w:t>Plenipotentiary Conference; Resolution</w:t>
            </w:r>
            <w:r w:rsidR="00132146" w:rsidRPr="005C466E">
              <w:t xml:space="preserve"> </w:t>
            </w:r>
            <w:hyperlink r:id="rId15" w:history="1">
              <w:r w:rsidRPr="005C466E">
                <w:rPr>
                  <w:rStyle w:val="Hyperlink"/>
                  <w:i/>
                  <w:iCs/>
                  <w:szCs w:val="24"/>
                </w:rPr>
                <w:t>174</w:t>
              </w:r>
            </w:hyperlink>
            <w:r w:rsidRPr="005C466E">
              <w:rPr>
                <w:i/>
                <w:szCs w:val="24"/>
              </w:rPr>
              <w:t xml:space="preserve"> </w:t>
            </w:r>
            <w:r w:rsidRPr="005C466E">
              <w:rPr>
                <w:i/>
                <w:iCs/>
                <w:szCs w:val="24"/>
              </w:rPr>
              <w:t xml:space="preserve">(Rev. Dubai, 2018), </w:t>
            </w:r>
            <w:hyperlink r:id="rId16" w:history="1">
              <w:r w:rsidRPr="005C466E">
                <w:rPr>
                  <w:rStyle w:val="Hyperlink"/>
                  <w:i/>
                  <w:iCs/>
                  <w:szCs w:val="24"/>
                </w:rPr>
                <w:t>181</w:t>
              </w:r>
            </w:hyperlink>
            <w:r w:rsidRPr="005C466E">
              <w:rPr>
                <w:i/>
                <w:iCs/>
                <w:szCs w:val="24"/>
              </w:rPr>
              <w:t xml:space="preserve"> (Guadalajara, 2010)</w:t>
            </w:r>
            <w:r w:rsidR="00132146" w:rsidRPr="005C466E">
              <w:rPr>
                <w:i/>
                <w:iCs/>
                <w:szCs w:val="24"/>
              </w:rPr>
              <w:t xml:space="preserve"> of the Plenipotentiary Conference</w:t>
            </w:r>
            <w:r w:rsidRPr="005C466E">
              <w:rPr>
                <w:i/>
                <w:iCs/>
                <w:szCs w:val="24"/>
              </w:rPr>
              <w:t xml:space="preserve">; </w:t>
            </w:r>
            <w:hyperlink r:id="rId17" w:history="1">
              <w:r w:rsidRPr="005C466E">
                <w:rPr>
                  <w:rStyle w:val="Hyperlink"/>
                  <w:i/>
                  <w:iCs/>
                  <w:szCs w:val="24"/>
                </w:rPr>
                <w:t>ITRs</w:t>
              </w:r>
            </w:hyperlink>
            <w:r w:rsidRPr="005C466E">
              <w:rPr>
                <w:i/>
                <w:iCs/>
                <w:szCs w:val="24"/>
              </w:rPr>
              <w:t xml:space="preserve"> (Rev. Dubai, 2012); Council Resolution </w:t>
            </w:r>
            <w:hyperlink r:id="rId18" w:history="1">
              <w:r w:rsidRPr="005C466E">
                <w:rPr>
                  <w:rStyle w:val="Hyperlink"/>
                  <w:i/>
                  <w:iCs/>
                  <w:szCs w:val="24"/>
                </w:rPr>
                <w:t>1306</w:t>
              </w:r>
            </w:hyperlink>
            <w:r w:rsidRPr="005C466E">
              <w:rPr>
                <w:i/>
                <w:szCs w:val="24"/>
              </w:rPr>
              <w:t>;</w:t>
            </w:r>
            <w:r w:rsidRPr="005C466E">
              <w:rPr>
                <w:i/>
                <w:iCs/>
                <w:szCs w:val="24"/>
              </w:rPr>
              <w:t xml:space="preserve"> </w:t>
            </w:r>
            <w:hyperlink r:id="rId19" w:history="1">
              <w:r w:rsidRPr="00DD6105">
                <w:rPr>
                  <w:rStyle w:val="Hyperlink"/>
                  <w:i/>
                  <w:iCs/>
                  <w:szCs w:val="24"/>
                </w:rPr>
                <w:t xml:space="preserve">WTDC Resolutions 45, </w:t>
              </w:r>
              <w:r w:rsidRPr="00DD6105">
                <w:rPr>
                  <w:rStyle w:val="Hyperlink"/>
                  <w:i/>
                  <w:szCs w:val="24"/>
                </w:rPr>
                <w:t>2, 67, 69</w:t>
              </w:r>
              <w:r w:rsidR="00DD6105" w:rsidRPr="00DD6105">
                <w:rPr>
                  <w:rStyle w:val="Hyperlink"/>
                  <w:i/>
                  <w:szCs w:val="24"/>
                </w:rPr>
                <w:t xml:space="preserve"> (Rev. Kigali, 2022)</w:t>
              </w:r>
            </w:hyperlink>
            <w:r w:rsidRPr="005C466E">
              <w:rPr>
                <w:i/>
                <w:iCs/>
                <w:szCs w:val="24"/>
              </w:rPr>
              <w:t xml:space="preserve">; ITU-D </w:t>
            </w:r>
            <w:r w:rsidR="00EB736E">
              <w:rPr>
                <w:i/>
                <w:iCs/>
                <w:szCs w:val="24"/>
              </w:rPr>
              <w:t>priorities</w:t>
            </w:r>
            <w:r w:rsidRPr="005C466E">
              <w:rPr>
                <w:i/>
                <w:iCs/>
                <w:szCs w:val="24"/>
              </w:rPr>
              <w:t xml:space="preserve"> (</w:t>
            </w:r>
            <w:hyperlink r:id="rId20" w:history="1">
              <w:r w:rsidR="00EB736E">
                <w:rPr>
                  <w:rStyle w:val="Hyperlink"/>
                  <w:i/>
                  <w:szCs w:val="24"/>
                </w:rPr>
                <w:t xml:space="preserve">Kigali </w:t>
              </w:r>
              <w:r w:rsidRPr="005C466E">
                <w:rPr>
                  <w:rStyle w:val="Hyperlink"/>
                  <w:i/>
                  <w:szCs w:val="24"/>
                </w:rPr>
                <w:t>Action Plan</w:t>
              </w:r>
            </w:hyperlink>
            <w:r w:rsidRPr="005C466E">
              <w:rPr>
                <w:i/>
                <w:iCs/>
                <w:szCs w:val="24"/>
              </w:rPr>
              <w:t>)</w:t>
            </w:r>
            <w:r w:rsidRPr="005C466E">
              <w:rPr>
                <w:i/>
                <w:szCs w:val="24"/>
              </w:rPr>
              <w:t>;</w:t>
            </w:r>
            <w:r w:rsidRPr="005C466E">
              <w:rPr>
                <w:i/>
                <w:iCs/>
                <w:szCs w:val="24"/>
              </w:rPr>
              <w:t xml:space="preserve"> Resolutions </w:t>
            </w:r>
            <w:hyperlink r:id="rId21" w:history="1">
              <w:r w:rsidRPr="00DD6105">
                <w:rPr>
                  <w:rStyle w:val="Hyperlink"/>
                  <w:i/>
                  <w:iCs/>
                  <w:szCs w:val="24"/>
                  <w:lang w:val="en-US"/>
                </w:rPr>
                <w:t>50</w:t>
              </w:r>
              <w:r w:rsidR="00DD6105">
                <w:rPr>
                  <w:rStyle w:val="Hyperlink"/>
                  <w:i/>
                  <w:iCs/>
                  <w:szCs w:val="24"/>
                  <w:lang w:val="en-US"/>
                </w:rPr>
                <w:t xml:space="preserve"> </w:t>
              </w:r>
              <w:r w:rsidR="00DD6105" w:rsidRPr="00DD6105">
                <w:rPr>
                  <w:rStyle w:val="Hyperlink"/>
                  <w:i/>
                  <w:iCs/>
                  <w:szCs w:val="24"/>
                  <w:lang w:val="en-US"/>
                </w:rPr>
                <w:t>(Rev. Geneva, 2022)</w:t>
              </w:r>
            </w:hyperlink>
            <w:r w:rsidRPr="005C466E">
              <w:rPr>
                <w:i/>
                <w:iCs/>
                <w:szCs w:val="24"/>
                <w:lang w:val="en-US"/>
              </w:rPr>
              <w:t xml:space="preserve">, </w:t>
            </w:r>
            <w:hyperlink r:id="rId22" w:history="1">
              <w:r w:rsidRPr="005C466E">
                <w:rPr>
                  <w:rStyle w:val="Hyperlink"/>
                  <w:i/>
                  <w:iCs/>
                  <w:szCs w:val="24"/>
                  <w:lang w:val="en-US"/>
                </w:rPr>
                <w:t>52</w:t>
              </w:r>
            </w:hyperlink>
            <w:r w:rsidR="00DD6105">
              <w:rPr>
                <w:rStyle w:val="Hyperlink"/>
                <w:i/>
                <w:iCs/>
                <w:szCs w:val="24"/>
                <w:lang w:val="en-US"/>
              </w:rPr>
              <w:t xml:space="preserve"> (Rev. </w:t>
            </w:r>
            <w:proofErr w:type="spellStart"/>
            <w:r w:rsidR="00DD6105">
              <w:rPr>
                <w:rStyle w:val="Hyperlink"/>
                <w:i/>
                <w:iCs/>
                <w:szCs w:val="24"/>
                <w:lang w:val="en-US"/>
              </w:rPr>
              <w:t>Hammamet</w:t>
            </w:r>
            <w:proofErr w:type="spellEnd"/>
            <w:r w:rsidR="00DD6105">
              <w:rPr>
                <w:rStyle w:val="Hyperlink"/>
                <w:i/>
                <w:iCs/>
                <w:szCs w:val="24"/>
                <w:lang w:val="en-US"/>
              </w:rPr>
              <w:t>, 2016)</w:t>
            </w:r>
            <w:r w:rsidRPr="005C466E">
              <w:rPr>
                <w:i/>
                <w:iCs/>
                <w:szCs w:val="24"/>
              </w:rPr>
              <w:t xml:space="preserve">, </w:t>
            </w:r>
            <w:hyperlink r:id="rId23" w:history="1">
              <w:r w:rsidRPr="00DD6105">
                <w:rPr>
                  <w:rStyle w:val="Hyperlink"/>
                  <w:i/>
                  <w:iCs/>
                  <w:szCs w:val="24"/>
                </w:rPr>
                <w:t>75</w:t>
              </w:r>
              <w:r w:rsidR="00DD6105" w:rsidRPr="00DD6105">
                <w:rPr>
                  <w:rStyle w:val="Hyperlink"/>
                  <w:i/>
                  <w:iCs/>
                  <w:szCs w:val="24"/>
                </w:rPr>
                <w:t xml:space="preserve"> (Rev. Geneva, 2022)</w:t>
              </w:r>
            </w:hyperlink>
            <w:r w:rsidRPr="005C466E">
              <w:rPr>
                <w:i/>
                <w:iCs/>
                <w:szCs w:val="24"/>
                <w:lang w:val="en-US"/>
              </w:rPr>
              <w:t xml:space="preserve">, </w:t>
            </w:r>
            <w:hyperlink r:id="rId24" w:history="1">
              <w:r w:rsidRPr="00DD6105">
                <w:rPr>
                  <w:rStyle w:val="Hyperlink"/>
                  <w:i/>
                  <w:iCs/>
                  <w:szCs w:val="24"/>
                  <w:lang w:val="en-US"/>
                </w:rPr>
                <w:t xml:space="preserve">58 (Rev. </w:t>
              </w:r>
              <w:r w:rsidR="00DD6105" w:rsidRPr="00DD6105">
                <w:rPr>
                  <w:rStyle w:val="Hyperlink"/>
                  <w:i/>
                  <w:iCs/>
                  <w:szCs w:val="24"/>
                  <w:lang w:val="en-US"/>
                </w:rPr>
                <w:t>Geneva</w:t>
              </w:r>
              <w:r w:rsidRPr="00DD6105">
                <w:rPr>
                  <w:rStyle w:val="Hyperlink"/>
                  <w:i/>
                  <w:iCs/>
                  <w:szCs w:val="24"/>
                  <w:lang w:val="en-US"/>
                </w:rPr>
                <w:t>, 20</w:t>
              </w:r>
              <w:r w:rsidR="00DD6105" w:rsidRPr="00DD6105">
                <w:rPr>
                  <w:rStyle w:val="Hyperlink"/>
                  <w:i/>
                  <w:iCs/>
                  <w:szCs w:val="24"/>
                  <w:lang w:val="en-US"/>
                </w:rPr>
                <w:t>2</w:t>
              </w:r>
              <w:r w:rsidRPr="00DD6105">
                <w:rPr>
                  <w:rStyle w:val="Hyperlink"/>
                  <w:i/>
                  <w:iCs/>
                  <w:szCs w:val="24"/>
                  <w:lang w:val="en-US"/>
                </w:rPr>
                <w:t>2)</w:t>
              </w:r>
            </w:hyperlink>
            <w:r w:rsidR="00DD6105">
              <w:t xml:space="preserve"> </w:t>
            </w:r>
            <w:r w:rsidR="00DD6105" w:rsidRPr="00DD6105">
              <w:rPr>
                <w:i/>
                <w:iCs/>
                <w:szCs w:val="24"/>
                <w:lang w:val="en-US"/>
              </w:rPr>
              <w:t>of World Telecommunication Standardization Assembly</w:t>
            </w:r>
            <w:r w:rsidRPr="005C466E">
              <w:rPr>
                <w:i/>
                <w:iCs/>
                <w:szCs w:val="24"/>
              </w:rPr>
              <w:t xml:space="preserve">, Council Documents </w:t>
            </w:r>
            <w:hyperlink r:id="rId25" w:history="1">
              <w:r w:rsidRPr="005C466E">
                <w:rPr>
                  <w:rStyle w:val="Hyperlink"/>
                  <w:i/>
                  <w:iCs/>
                  <w:szCs w:val="24"/>
                </w:rPr>
                <w:t>C15/18</w:t>
              </w:r>
            </w:hyperlink>
            <w:r w:rsidRPr="005C466E">
              <w:rPr>
                <w:i/>
                <w:iCs/>
                <w:szCs w:val="24"/>
              </w:rPr>
              <w:t xml:space="preserve"> ,</w:t>
            </w:r>
            <w:hyperlink r:id="rId26" w:history="1">
              <w:r w:rsidRPr="005C466E">
                <w:rPr>
                  <w:rStyle w:val="Hyperlink"/>
                  <w:i/>
                  <w:iCs/>
                  <w:szCs w:val="24"/>
                </w:rPr>
                <w:t>C16/18</w:t>
              </w:r>
            </w:hyperlink>
            <w:r w:rsidRPr="005C466E">
              <w:rPr>
                <w:i/>
                <w:szCs w:val="24"/>
              </w:rPr>
              <w:t xml:space="preserve">, </w:t>
            </w:r>
            <w:hyperlink r:id="rId27" w:history="1">
              <w:r w:rsidRPr="005C466E">
                <w:rPr>
                  <w:rStyle w:val="Hyperlink"/>
                  <w:i/>
                  <w:iCs/>
                  <w:szCs w:val="24"/>
                </w:rPr>
                <w:t>C17/18</w:t>
              </w:r>
            </w:hyperlink>
            <w:r w:rsidRPr="005C466E">
              <w:rPr>
                <w:i/>
                <w:iCs/>
                <w:szCs w:val="24"/>
              </w:rPr>
              <w:t xml:space="preserve">, </w:t>
            </w:r>
            <w:hyperlink r:id="rId28" w:history="1">
              <w:r w:rsidRPr="005C466E">
                <w:rPr>
                  <w:rStyle w:val="Hyperlink"/>
                  <w:i/>
                  <w:iCs/>
                  <w:szCs w:val="24"/>
                </w:rPr>
                <w:t>C18/18</w:t>
              </w:r>
            </w:hyperlink>
            <w:r w:rsidRPr="005C466E">
              <w:rPr>
                <w:i/>
                <w:iCs/>
                <w:szCs w:val="24"/>
              </w:rPr>
              <w:t xml:space="preserve"> , </w:t>
            </w:r>
            <w:hyperlink r:id="rId29" w:history="1">
              <w:r w:rsidRPr="005C466E">
                <w:rPr>
                  <w:rStyle w:val="Hyperlink"/>
                  <w:i/>
                  <w:iCs/>
                  <w:szCs w:val="24"/>
                </w:rPr>
                <w:t>C19/18</w:t>
              </w:r>
            </w:hyperlink>
            <w:r w:rsidRPr="005C466E">
              <w:rPr>
                <w:i/>
                <w:iCs/>
                <w:szCs w:val="24"/>
              </w:rPr>
              <w:t xml:space="preserve">, </w:t>
            </w:r>
            <w:hyperlink r:id="rId30" w:history="1">
              <w:r w:rsidRPr="005C466E">
                <w:rPr>
                  <w:rStyle w:val="Hyperlink"/>
                  <w:i/>
                  <w:iCs/>
                  <w:szCs w:val="24"/>
                </w:rPr>
                <w:t>C20/18</w:t>
              </w:r>
            </w:hyperlink>
            <w:r w:rsidRPr="005C466E">
              <w:rPr>
                <w:i/>
                <w:iCs/>
                <w:szCs w:val="24"/>
                <w:u w:val="single"/>
              </w:rPr>
              <w:t xml:space="preserve">, </w:t>
            </w:r>
            <w:hyperlink r:id="rId31" w:history="1">
              <w:r w:rsidRPr="005C466E">
                <w:rPr>
                  <w:rStyle w:val="Hyperlink"/>
                  <w:i/>
                  <w:iCs/>
                  <w:szCs w:val="24"/>
                </w:rPr>
                <w:t>C21/18</w:t>
              </w:r>
            </w:hyperlink>
            <w:r w:rsidRPr="005C466E">
              <w:rPr>
                <w:i/>
                <w:szCs w:val="24"/>
              </w:rPr>
              <w:t xml:space="preserve">, </w:t>
            </w:r>
            <w:hyperlink r:id="rId32" w:history="1">
              <w:r w:rsidRPr="005C466E">
                <w:rPr>
                  <w:rStyle w:val="Hyperlink"/>
                  <w:i/>
                  <w:szCs w:val="24"/>
                </w:rPr>
                <w:t>C22/18</w:t>
              </w:r>
            </w:hyperlink>
          </w:p>
        </w:tc>
      </w:tr>
    </w:tbl>
    <w:bookmarkEnd w:id="5"/>
    <w:p w14:paraId="7FE52F59" w14:textId="07F20A64" w:rsidR="0090147A" w:rsidRPr="005912BD" w:rsidRDefault="00132146">
      <w:pPr>
        <w:tabs>
          <w:tab w:val="clear" w:pos="567"/>
          <w:tab w:val="clear" w:pos="1134"/>
          <w:tab w:val="clear" w:pos="1701"/>
          <w:tab w:val="clear" w:pos="2268"/>
          <w:tab w:val="clear" w:pos="2835"/>
        </w:tabs>
        <w:overflowPunct/>
        <w:autoSpaceDE/>
        <w:autoSpaceDN/>
        <w:adjustRightInd/>
        <w:spacing w:before="0"/>
        <w:textAlignment w:val="auto"/>
        <w:rPr>
          <w:b/>
        </w:rPr>
      </w:pPr>
      <w:r>
        <w:t xml:space="preserve"> </w:t>
      </w:r>
      <w:r w:rsidR="0090147A" w:rsidRPr="005912BD">
        <w:br w:type="page"/>
      </w:r>
    </w:p>
    <w:p w14:paraId="0C277F97" w14:textId="77777777" w:rsidR="00B07803" w:rsidRDefault="00B07803" w:rsidP="00132146">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Cs w:val="24"/>
        </w:rPr>
      </w:pPr>
      <w:r w:rsidRPr="008A7A72">
        <w:rPr>
          <w:rFonts w:asciiTheme="minorHAnsi" w:hAnsiTheme="minorHAnsi" w:cstheme="minorHAnsi"/>
          <w:szCs w:val="24"/>
        </w:rPr>
        <w:lastRenderedPageBreak/>
        <w:t xml:space="preserve">This </w:t>
      </w:r>
      <w:r>
        <w:rPr>
          <w:rFonts w:asciiTheme="minorHAnsi" w:hAnsiTheme="minorHAnsi" w:cstheme="minorHAnsi"/>
          <w:szCs w:val="24"/>
        </w:rPr>
        <w:t>document</w:t>
      </w:r>
      <w:r w:rsidRPr="008A7A72">
        <w:rPr>
          <w:rFonts w:asciiTheme="minorHAnsi" w:hAnsiTheme="minorHAnsi" w:cstheme="minorHAnsi"/>
          <w:szCs w:val="24"/>
        </w:rPr>
        <w:t xml:space="preserve"> </w:t>
      </w:r>
      <w:r>
        <w:rPr>
          <w:rFonts w:asciiTheme="minorHAnsi" w:hAnsiTheme="minorHAnsi" w:cstheme="minorHAnsi"/>
          <w:szCs w:val="24"/>
        </w:rPr>
        <w:t>reports on</w:t>
      </w:r>
      <w:r w:rsidRPr="008A7A72">
        <w:rPr>
          <w:rFonts w:asciiTheme="minorHAnsi" w:hAnsiTheme="minorHAnsi" w:cstheme="minorHAnsi"/>
          <w:szCs w:val="24"/>
        </w:rPr>
        <w:t xml:space="preserve"> ITU’s activities in relation to Resolution 130 (Rev. Bucharest, 2022), ITU’s role as sole facilitator for WSIS Action Line C5, and other decisions by the membership on strengthening the role of ITU in building confidence and security in the use of ICTs. </w:t>
      </w:r>
    </w:p>
    <w:p w14:paraId="5BBA2C2D" w14:textId="7A26D758" w:rsidR="00B07803" w:rsidRPr="008A7A72" w:rsidRDefault="008816B6" w:rsidP="556F7D07">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Bidi"/>
        </w:rPr>
      </w:pPr>
      <w:r w:rsidRPr="556F7D07">
        <w:rPr>
          <w:rFonts w:asciiTheme="minorHAnsi" w:hAnsiTheme="minorHAnsi" w:cstheme="minorBidi"/>
        </w:rPr>
        <w:t>O</w:t>
      </w:r>
      <w:r w:rsidR="00B07803" w:rsidRPr="556F7D07">
        <w:rPr>
          <w:rFonts w:asciiTheme="minorHAnsi" w:hAnsiTheme="minorHAnsi" w:cstheme="minorBidi"/>
        </w:rPr>
        <w:t xml:space="preserve">rganized around the five pillars of </w:t>
      </w:r>
      <w:r w:rsidR="00B07803" w:rsidRPr="556F7D07">
        <w:rPr>
          <w:rFonts w:asciiTheme="minorHAnsi" w:hAnsiTheme="minorHAnsi" w:cstheme="minorBidi"/>
          <w:color w:val="000000" w:themeColor="text1"/>
        </w:rPr>
        <w:t xml:space="preserve">the Global Cybersecurity Agenda (GCA), </w:t>
      </w:r>
      <w:r w:rsidRPr="556F7D07">
        <w:rPr>
          <w:rFonts w:asciiTheme="minorHAnsi" w:hAnsiTheme="minorHAnsi" w:cstheme="minorBidi"/>
          <w:color w:val="000000" w:themeColor="text1"/>
        </w:rPr>
        <w:t xml:space="preserve">this report </w:t>
      </w:r>
      <w:r w:rsidR="00B07803" w:rsidRPr="556F7D07">
        <w:rPr>
          <w:rFonts w:asciiTheme="minorHAnsi" w:hAnsiTheme="minorHAnsi" w:cstheme="minorBidi"/>
          <w:color w:val="000000" w:themeColor="text1"/>
        </w:rPr>
        <w:t>shows the complementary nature of</w:t>
      </w:r>
      <w:r w:rsidR="00B07803" w:rsidRPr="556F7D07">
        <w:rPr>
          <w:rFonts w:asciiTheme="minorHAnsi" w:hAnsiTheme="minorHAnsi" w:cstheme="minorBidi"/>
        </w:rPr>
        <w:t xml:space="preserve"> existing ITU work programmes, </w:t>
      </w:r>
      <w:r w:rsidR="29E621E2" w:rsidRPr="556F7D07">
        <w:rPr>
          <w:rFonts w:asciiTheme="minorHAnsi" w:hAnsiTheme="minorHAnsi" w:cstheme="minorBidi"/>
        </w:rPr>
        <w:t xml:space="preserve">including </w:t>
      </w:r>
      <w:r w:rsidR="00B07803" w:rsidRPr="556F7D07">
        <w:rPr>
          <w:rFonts w:asciiTheme="minorHAnsi" w:hAnsiTheme="minorHAnsi" w:cstheme="minorBidi"/>
        </w:rPr>
        <w:t>BDT, TSB, and BR activities in this domain.</w:t>
      </w:r>
    </w:p>
    <w:p w14:paraId="103DA247" w14:textId="43F8878F" w:rsidR="00B07803" w:rsidRPr="00870672" w:rsidRDefault="00B07803" w:rsidP="00132146">
      <w:pPr>
        <w:pStyle w:val="enumlev1"/>
        <w:keepNext/>
        <w:tabs>
          <w:tab w:val="clear" w:pos="567"/>
          <w:tab w:val="clear" w:pos="1134"/>
          <w:tab w:val="clear" w:pos="1701"/>
          <w:tab w:val="clear" w:pos="2268"/>
          <w:tab w:val="clear" w:pos="2835"/>
        </w:tabs>
        <w:snapToGrid w:val="0"/>
        <w:spacing w:before="240" w:after="120"/>
        <w:ind w:left="0" w:firstLine="0"/>
        <w:jc w:val="both"/>
        <w:rPr>
          <w:rFonts w:asciiTheme="minorHAnsi" w:hAnsiTheme="minorHAnsi" w:cstheme="minorHAnsi"/>
          <w:b/>
          <w:bCs/>
          <w:szCs w:val="24"/>
        </w:rPr>
      </w:pPr>
      <w:r>
        <w:rPr>
          <w:rFonts w:asciiTheme="minorHAnsi" w:hAnsiTheme="minorHAnsi" w:cstheme="minorHAnsi"/>
          <w:b/>
          <w:bCs/>
          <w:szCs w:val="24"/>
        </w:rPr>
        <w:t>1.</w:t>
      </w:r>
      <w:r>
        <w:rPr>
          <w:rFonts w:asciiTheme="minorHAnsi" w:hAnsiTheme="minorHAnsi" w:cstheme="minorHAnsi"/>
          <w:b/>
          <w:bCs/>
          <w:szCs w:val="24"/>
        </w:rPr>
        <w:tab/>
      </w:r>
      <w:r w:rsidRPr="00870672">
        <w:rPr>
          <w:rFonts w:asciiTheme="minorHAnsi" w:hAnsiTheme="minorHAnsi" w:cstheme="minorHAnsi"/>
          <w:b/>
          <w:bCs/>
          <w:szCs w:val="24"/>
        </w:rPr>
        <w:t xml:space="preserve">Legal </w:t>
      </w:r>
      <w:r>
        <w:rPr>
          <w:rFonts w:asciiTheme="minorHAnsi" w:hAnsiTheme="minorHAnsi" w:cstheme="minorHAnsi"/>
          <w:b/>
          <w:bCs/>
          <w:szCs w:val="24"/>
        </w:rPr>
        <w:t>m</w:t>
      </w:r>
      <w:r w:rsidRPr="00870672">
        <w:rPr>
          <w:rFonts w:asciiTheme="minorHAnsi" w:hAnsiTheme="minorHAnsi" w:cstheme="minorHAnsi"/>
          <w:b/>
          <w:bCs/>
          <w:szCs w:val="24"/>
        </w:rPr>
        <w:t>easures</w:t>
      </w:r>
    </w:p>
    <w:p w14:paraId="27872ECC" w14:textId="1A9600A8" w:rsidR="00B07803" w:rsidRPr="0041050B" w:rsidRDefault="00B07803" w:rsidP="6F992A07">
      <w:pPr>
        <w:pStyle w:val="normalWSIS"/>
        <w:numPr>
          <w:ilvl w:val="0"/>
          <w:numId w:val="0"/>
        </w:numPr>
        <w:tabs>
          <w:tab w:val="clear" w:pos="426"/>
        </w:tabs>
        <w:adjustRightInd w:val="0"/>
        <w:snapToGrid w:val="0"/>
        <w:spacing w:before="120" w:after="120" w:line="240" w:lineRule="auto"/>
        <w:rPr>
          <w:rFonts w:cstheme="minorBidi"/>
          <w:sz w:val="24"/>
          <w:szCs w:val="24"/>
          <w:lang w:val="en-GB"/>
        </w:rPr>
      </w:pPr>
      <w:r w:rsidRPr="6F992A07">
        <w:rPr>
          <w:rFonts w:eastAsia="Times New Roman" w:cstheme="minorBidi"/>
          <w:color w:val="000000" w:themeColor="text1"/>
          <w:sz w:val="24"/>
          <w:szCs w:val="24"/>
          <w:lang w:val="en-GB" w:eastAsia="en-US"/>
        </w:rPr>
        <w:t xml:space="preserve">As part of </w:t>
      </w:r>
      <w:r w:rsidR="46D57B33" w:rsidRPr="6F992A07">
        <w:rPr>
          <w:rFonts w:eastAsia="Times New Roman" w:cstheme="minorBidi"/>
          <w:color w:val="000000" w:themeColor="text1"/>
          <w:sz w:val="24"/>
          <w:szCs w:val="24"/>
          <w:lang w:val="en-GB" w:eastAsia="en-US"/>
        </w:rPr>
        <w:t>ITU-D Priority 5</w:t>
      </w:r>
      <w:r w:rsidRPr="6F992A07">
        <w:rPr>
          <w:rFonts w:eastAsia="Times New Roman" w:cstheme="minorBidi"/>
          <w:color w:val="000000" w:themeColor="text1"/>
          <w:sz w:val="24"/>
          <w:szCs w:val="24"/>
          <w:lang w:val="en-GB" w:eastAsia="en-US"/>
        </w:rPr>
        <w:t xml:space="preserve"> </w:t>
      </w:r>
      <w:r w:rsidR="34EA79F8" w:rsidRPr="6F992A07">
        <w:rPr>
          <w:rFonts w:eastAsia="Times New Roman" w:cstheme="minorBidi"/>
          <w:color w:val="000000" w:themeColor="text1"/>
          <w:sz w:val="24"/>
          <w:szCs w:val="24"/>
          <w:lang w:val="en-GB" w:eastAsia="en-US"/>
        </w:rPr>
        <w:t xml:space="preserve">of the </w:t>
      </w:r>
      <w:r w:rsidR="16A549BC" w:rsidRPr="6F992A07">
        <w:rPr>
          <w:rFonts w:eastAsia="Times New Roman" w:cstheme="minorBidi"/>
          <w:color w:val="000000" w:themeColor="text1"/>
          <w:sz w:val="24"/>
          <w:szCs w:val="24"/>
          <w:lang w:val="en-GB" w:eastAsia="en-US"/>
        </w:rPr>
        <w:t>Kigali</w:t>
      </w:r>
      <w:r w:rsidR="24942868" w:rsidRPr="6F992A07">
        <w:rPr>
          <w:rFonts w:eastAsia="Times New Roman" w:cstheme="minorBidi"/>
          <w:color w:val="000000" w:themeColor="text1"/>
          <w:sz w:val="24"/>
          <w:szCs w:val="24"/>
          <w:lang w:val="en-GB" w:eastAsia="en-US"/>
        </w:rPr>
        <w:t xml:space="preserve"> </w:t>
      </w:r>
      <w:r w:rsidRPr="6F992A07">
        <w:rPr>
          <w:rFonts w:eastAsia="Times New Roman" w:cstheme="minorBidi"/>
          <w:color w:val="000000" w:themeColor="text1"/>
          <w:sz w:val="24"/>
          <w:szCs w:val="24"/>
          <w:lang w:val="en-GB" w:eastAsia="en-US"/>
        </w:rPr>
        <w:t>Action Plan, and taking into account ITU-D Q 3/2,</w:t>
      </w:r>
      <w:r w:rsidRPr="6F992A07">
        <w:rPr>
          <w:rFonts w:cstheme="minorBidi"/>
          <w:sz w:val="24"/>
          <w:szCs w:val="24"/>
          <w:lang w:val="en-GB"/>
        </w:rPr>
        <w:t xml:space="preserve"> ITU is assisting Member States in understanding the legal aspects of cybersecurity through its </w:t>
      </w:r>
      <w:hyperlink r:id="rId33">
        <w:r w:rsidRPr="6F992A07">
          <w:rPr>
            <w:rStyle w:val="Hyperlink"/>
            <w:rFonts w:cstheme="minorBidi"/>
            <w:sz w:val="24"/>
            <w:szCs w:val="24"/>
            <w:lang w:val="en-GB"/>
          </w:rPr>
          <w:t>ITU Cybercrime Legislation Resources</w:t>
        </w:r>
      </w:hyperlink>
      <w:r w:rsidRPr="6F992A07">
        <w:rPr>
          <w:rFonts w:cstheme="minorBidi"/>
          <w:sz w:val="24"/>
          <w:szCs w:val="24"/>
          <w:lang w:val="en-GB"/>
        </w:rPr>
        <w:t>. ITU collaborates closely with partners such as the United Nations Office on Drugs and Crime (UNODC).</w:t>
      </w:r>
    </w:p>
    <w:p w14:paraId="081B1A02" w14:textId="53439E90" w:rsidR="00B07803" w:rsidRPr="0041050B" w:rsidRDefault="00B07803" w:rsidP="00132146">
      <w:pPr>
        <w:pStyle w:val="normalWSIS"/>
        <w:numPr>
          <w:ilvl w:val="0"/>
          <w:numId w:val="0"/>
        </w:numPr>
        <w:tabs>
          <w:tab w:val="clear" w:pos="426"/>
        </w:tabs>
        <w:adjustRightInd w:val="0"/>
        <w:snapToGrid w:val="0"/>
        <w:spacing w:before="240" w:after="120" w:line="240" w:lineRule="auto"/>
        <w:rPr>
          <w:rFonts w:cstheme="minorHAnsi"/>
          <w:b/>
          <w:bCs/>
          <w:sz w:val="24"/>
          <w:szCs w:val="24"/>
          <w:lang w:val="en-GB"/>
        </w:rPr>
      </w:pPr>
      <w:r w:rsidRPr="0041050B">
        <w:rPr>
          <w:rFonts w:cstheme="minorHAnsi"/>
          <w:b/>
          <w:bCs/>
          <w:sz w:val="24"/>
          <w:szCs w:val="24"/>
          <w:lang w:val="en-GB"/>
        </w:rPr>
        <w:t>2.</w:t>
      </w:r>
      <w:r w:rsidRPr="0041050B">
        <w:rPr>
          <w:rFonts w:cstheme="minorHAnsi"/>
          <w:b/>
          <w:bCs/>
          <w:sz w:val="24"/>
          <w:szCs w:val="24"/>
          <w:lang w:val="en-GB"/>
        </w:rPr>
        <w:tab/>
        <w:t>Technical and procedural measures</w:t>
      </w:r>
    </w:p>
    <w:p w14:paraId="12C186A9" w14:textId="5DE84FC9" w:rsidR="00B07803" w:rsidRPr="00870672" w:rsidRDefault="00B07803" w:rsidP="00132146">
      <w:pPr>
        <w:keepNext/>
        <w:snapToGrid w:val="0"/>
        <w:spacing w:after="120"/>
        <w:jc w:val="both"/>
        <w:rPr>
          <w:rFonts w:asciiTheme="minorHAnsi" w:hAnsiTheme="minorHAnsi" w:cstheme="minorHAnsi"/>
          <w:szCs w:val="24"/>
          <w:lang w:val="en-US"/>
        </w:rPr>
      </w:pPr>
      <w:r>
        <w:t>2.1</w:t>
      </w:r>
      <w:r>
        <w:tab/>
      </w:r>
      <w:hyperlink r:id="rId34" w:history="1">
        <w:r w:rsidRPr="00870672">
          <w:rPr>
            <w:rFonts w:asciiTheme="minorHAnsi" w:hAnsiTheme="minorHAnsi" w:cstheme="minorHAnsi"/>
            <w:color w:val="0000FF"/>
            <w:szCs w:val="24"/>
            <w:u w:val="single"/>
            <w:lang w:eastAsia="zh-CN"/>
          </w:rPr>
          <w:t>ITU-T Study Group 17 (SG-17)</w:t>
        </w:r>
      </w:hyperlink>
      <w:bookmarkStart w:id="6" w:name="_Hlk63164174"/>
      <w:r w:rsidRPr="00870672">
        <w:rPr>
          <w:rFonts w:asciiTheme="minorHAnsi" w:hAnsiTheme="minorHAnsi" w:cstheme="minorHAnsi"/>
          <w:color w:val="0000FF"/>
          <w:szCs w:val="24"/>
          <w:u w:val="single"/>
          <w:lang w:eastAsia="zh-CN"/>
        </w:rPr>
        <w:t xml:space="preserve"> </w:t>
      </w:r>
      <w:r w:rsidRPr="000B246B">
        <w:rPr>
          <w:lang w:val="en-US" w:eastAsia="zh-CN"/>
        </w:rPr>
        <w:t>held two meetings in August/September 2022 and February/March 2023,</w:t>
      </w:r>
      <w:r w:rsidRPr="000B246B">
        <w:rPr>
          <w:rStyle w:val="normaltextrun"/>
          <w:rFonts w:asciiTheme="minorHAnsi" w:hAnsiTheme="minorHAnsi" w:cstheme="minorHAnsi"/>
          <w:color w:val="498205"/>
          <w:shd w:val="clear" w:color="auto" w:fill="FFFFFF"/>
        </w:rPr>
        <w:t xml:space="preserve"> </w:t>
      </w:r>
      <w:r w:rsidRPr="00870672">
        <w:rPr>
          <w:rFonts w:asciiTheme="minorHAnsi" w:hAnsiTheme="minorHAnsi" w:cstheme="minorHAnsi"/>
          <w:szCs w:val="24"/>
        </w:rPr>
        <w:t xml:space="preserve">established 32 </w:t>
      </w:r>
      <w:hyperlink r:id="rId35" w:history="1">
        <w:r w:rsidRPr="00870672">
          <w:rPr>
            <w:rStyle w:val="Hyperlink"/>
            <w:rFonts w:asciiTheme="minorHAnsi" w:hAnsiTheme="minorHAnsi" w:cstheme="minorHAnsi"/>
            <w:szCs w:val="24"/>
          </w:rPr>
          <w:t>new standardization work items</w:t>
        </w:r>
      </w:hyperlink>
      <w:r>
        <w:rPr>
          <w:rStyle w:val="Hyperlink"/>
          <w:rFonts w:asciiTheme="minorHAnsi" w:hAnsiTheme="minorHAnsi" w:cstheme="minorHAnsi"/>
          <w:szCs w:val="24"/>
        </w:rPr>
        <w:t>, and approved 18 new or revised Recommendations on ICT security</w:t>
      </w:r>
      <w:r w:rsidRPr="00870672">
        <w:rPr>
          <w:rFonts w:asciiTheme="minorHAnsi" w:hAnsiTheme="minorHAnsi" w:cstheme="minorHAnsi"/>
          <w:szCs w:val="24"/>
        </w:rPr>
        <w:t xml:space="preserve">. </w:t>
      </w:r>
      <w:bookmarkEnd w:id="6"/>
      <w:r w:rsidRPr="00870672">
        <w:rPr>
          <w:rFonts w:asciiTheme="minorHAnsi" w:hAnsiTheme="minorHAnsi" w:cstheme="minorHAnsi"/>
          <w:szCs w:val="24"/>
        </w:rPr>
        <w:t xml:space="preserve">ITU-T SGs 5, 11, 13, 16 and 20 also approved recommendations on </w:t>
      </w:r>
      <w:r>
        <w:rPr>
          <w:rFonts w:asciiTheme="minorHAnsi" w:hAnsiTheme="minorHAnsi" w:cstheme="minorHAnsi"/>
          <w:szCs w:val="24"/>
        </w:rPr>
        <w:t>ICT security</w:t>
      </w:r>
      <w:r w:rsidRPr="00870672">
        <w:rPr>
          <w:rFonts w:asciiTheme="minorHAnsi" w:hAnsiTheme="minorHAnsi" w:cstheme="minorHAnsi"/>
          <w:szCs w:val="24"/>
        </w:rPr>
        <w:t xml:space="preserve"> (see </w:t>
      </w:r>
      <w:hyperlink r:id="rId36" w:history="1">
        <w:r w:rsidRPr="00870672">
          <w:rPr>
            <w:rStyle w:val="Hyperlink"/>
            <w:rFonts w:asciiTheme="minorHAnsi" w:eastAsia="Calibri" w:hAnsiTheme="minorHAnsi" w:cstheme="minorHAnsi"/>
            <w:szCs w:val="24"/>
          </w:rPr>
          <w:t>catalogue of ITU-T Recommendations</w:t>
        </w:r>
      </w:hyperlink>
      <w:r w:rsidRPr="00870672">
        <w:rPr>
          <w:rFonts w:asciiTheme="minorHAnsi" w:hAnsiTheme="minorHAnsi" w:cstheme="minorHAnsi"/>
          <w:szCs w:val="24"/>
          <w:lang w:val="en-US"/>
        </w:rPr>
        <w:t>)</w:t>
      </w:r>
      <w:r>
        <w:rPr>
          <w:rFonts w:asciiTheme="minorHAnsi" w:hAnsiTheme="minorHAnsi" w:cstheme="minorHAnsi"/>
          <w:szCs w:val="24"/>
        </w:rPr>
        <w:t xml:space="preserve"> across a wide range of issues from electromagnetic security, signalling procedures and protocols, cloud computing, quantum key distribution networks, JPEG 2000 and oneM2M Security Solutions.</w:t>
      </w:r>
    </w:p>
    <w:p w14:paraId="313F0549" w14:textId="77777777" w:rsidR="0042773C" w:rsidRDefault="00B07803" w:rsidP="00132146">
      <w:pPr>
        <w:spacing w:after="120"/>
        <w:jc w:val="both"/>
        <w:rPr>
          <w:rFonts w:asciiTheme="minorHAnsi" w:hAnsiTheme="minorHAnsi" w:cstheme="minorHAnsi"/>
          <w:bCs/>
          <w:szCs w:val="24"/>
        </w:rPr>
      </w:pPr>
      <w:r w:rsidRPr="00870672">
        <w:rPr>
          <w:rFonts w:asciiTheme="minorHAnsi" w:hAnsiTheme="minorHAnsi" w:cstheme="minorHAnsi"/>
          <w:bCs/>
          <w:szCs w:val="24"/>
        </w:rPr>
        <w:t xml:space="preserve">Several ITU-T </w:t>
      </w:r>
      <w:r>
        <w:rPr>
          <w:rFonts w:asciiTheme="minorHAnsi" w:hAnsiTheme="minorHAnsi" w:cstheme="minorHAnsi"/>
          <w:bCs/>
          <w:szCs w:val="24"/>
        </w:rPr>
        <w:t>f</w:t>
      </w:r>
      <w:r w:rsidRPr="00870672">
        <w:rPr>
          <w:rFonts w:asciiTheme="minorHAnsi" w:hAnsiTheme="minorHAnsi" w:cstheme="minorHAnsi"/>
          <w:bCs/>
          <w:szCs w:val="24"/>
        </w:rPr>
        <w:t xml:space="preserve">ocus </w:t>
      </w:r>
      <w:r>
        <w:rPr>
          <w:rFonts w:asciiTheme="minorHAnsi" w:hAnsiTheme="minorHAnsi" w:cstheme="minorHAnsi"/>
          <w:bCs/>
          <w:szCs w:val="24"/>
        </w:rPr>
        <w:t>g</w:t>
      </w:r>
      <w:r w:rsidRPr="00870672">
        <w:rPr>
          <w:rFonts w:asciiTheme="minorHAnsi" w:hAnsiTheme="minorHAnsi" w:cstheme="minorHAnsi"/>
          <w:bCs/>
          <w:szCs w:val="24"/>
        </w:rPr>
        <w:t xml:space="preserve">roups, </w:t>
      </w:r>
      <w:r>
        <w:rPr>
          <w:rFonts w:asciiTheme="minorHAnsi" w:hAnsiTheme="minorHAnsi" w:cstheme="minorHAnsi"/>
          <w:bCs/>
          <w:szCs w:val="24"/>
        </w:rPr>
        <w:t>referenced</w:t>
      </w:r>
      <w:r w:rsidRPr="00870672">
        <w:rPr>
          <w:rFonts w:asciiTheme="minorHAnsi" w:hAnsiTheme="minorHAnsi" w:cstheme="minorHAnsi"/>
          <w:bCs/>
          <w:szCs w:val="24"/>
        </w:rPr>
        <w:t xml:space="preserve"> on </w:t>
      </w:r>
      <w:hyperlink r:id="rId37" w:history="1">
        <w:r w:rsidRPr="00870672">
          <w:rPr>
            <w:rStyle w:val="Hyperlink"/>
            <w:rFonts w:asciiTheme="minorHAnsi" w:hAnsiTheme="minorHAnsi" w:cstheme="minorHAnsi"/>
            <w:bCs/>
            <w:szCs w:val="24"/>
          </w:rPr>
          <w:t>this page</w:t>
        </w:r>
      </w:hyperlink>
      <w:r w:rsidRPr="00870672">
        <w:rPr>
          <w:rFonts w:asciiTheme="minorHAnsi" w:hAnsiTheme="minorHAnsi" w:cstheme="minorHAnsi"/>
          <w:bCs/>
          <w:szCs w:val="24"/>
        </w:rPr>
        <w:t xml:space="preserve">, are </w:t>
      </w:r>
      <w:r>
        <w:rPr>
          <w:rFonts w:asciiTheme="minorHAnsi" w:hAnsiTheme="minorHAnsi" w:cstheme="minorHAnsi"/>
          <w:bCs/>
          <w:szCs w:val="24"/>
        </w:rPr>
        <w:t xml:space="preserve">also </w:t>
      </w:r>
      <w:r w:rsidRPr="00870672">
        <w:rPr>
          <w:rFonts w:asciiTheme="minorHAnsi" w:hAnsiTheme="minorHAnsi" w:cstheme="minorHAnsi"/>
          <w:bCs/>
          <w:szCs w:val="24"/>
        </w:rPr>
        <w:t>exploring the trust aspect of various emerging technologies as part of their work.</w:t>
      </w:r>
    </w:p>
    <w:p w14:paraId="32EA87DB" w14:textId="600A3E3B" w:rsidR="00B07803" w:rsidRPr="0041050B" w:rsidRDefault="00B07803" w:rsidP="00132146">
      <w:pPr>
        <w:pStyle w:val="normalWSIS"/>
        <w:numPr>
          <w:ilvl w:val="0"/>
          <w:numId w:val="0"/>
        </w:numPr>
        <w:tabs>
          <w:tab w:val="clear" w:pos="426"/>
        </w:tabs>
        <w:adjustRightInd w:val="0"/>
        <w:snapToGrid w:val="0"/>
        <w:spacing w:before="120" w:after="120" w:line="240" w:lineRule="auto"/>
        <w:rPr>
          <w:rFonts w:cstheme="minorHAnsi"/>
          <w:b/>
          <w:bCs/>
          <w:szCs w:val="24"/>
          <w:lang w:val="en-GB"/>
        </w:rPr>
      </w:pPr>
      <w:r w:rsidRPr="0041050B">
        <w:rPr>
          <w:rFonts w:cstheme="minorHAnsi"/>
          <w:sz w:val="24"/>
          <w:szCs w:val="24"/>
          <w:lang w:val="en-GB"/>
        </w:rPr>
        <w:t>2.2</w:t>
      </w:r>
      <w:r w:rsidRPr="0041050B">
        <w:rPr>
          <w:rFonts w:cstheme="minorHAnsi"/>
          <w:sz w:val="24"/>
          <w:szCs w:val="24"/>
          <w:lang w:val="en-GB"/>
        </w:rPr>
        <w:tab/>
        <w:t xml:space="preserve">ITU-R has established clear security principles for IMT (3G, 4G and 5G) </w:t>
      </w:r>
      <w:r w:rsidRPr="0041050B">
        <w:rPr>
          <w:rFonts w:cstheme="minorHAnsi"/>
          <w:spacing w:val="-4"/>
          <w:sz w:val="24"/>
          <w:szCs w:val="24"/>
          <w:lang w:val="en-GB"/>
        </w:rPr>
        <w:t>networks. It has also issued</w:t>
      </w:r>
      <w:r w:rsidRPr="0041050B">
        <w:rPr>
          <w:rFonts w:cstheme="minorHAnsi"/>
          <w:sz w:val="24"/>
          <w:szCs w:val="24"/>
          <w:lang w:val="en-GB"/>
        </w:rPr>
        <w:t xml:space="preserve"> </w:t>
      </w:r>
      <w:r w:rsidRPr="0041050B">
        <w:rPr>
          <w:rFonts w:cstheme="minorHAnsi"/>
          <w:spacing w:val="2"/>
          <w:sz w:val="24"/>
          <w:szCs w:val="24"/>
          <w:lang w:val="en-GB"/>
        </w:rPr>
        <w:t xml:space="preserve">Recommendations on security issues in network management architecture for digital satellite systems </w:t>
      </w:r>
      <w:r w:rsidRPr="0041050B">
        <w:rPr>
          <w:rFonts w:cstheme="minorHAnsi"/>
          <w:sz w:val="24"/>
          <w:szCs w:val="24"/>
          <w:lang w:val="en-GB"/>
        </w:rPr>
        <w:t xml:space="preserve">and performance enhancements of transmission control protocol over satellite networks (see </w:t>
      </w:r>
      <w:hyperlink r:id="rId38" w:history="1">
        <w:r w:rsidRPr="0041050B">
          <w:rPr>
            <w:rStyle w:val="Hyperlink"/>
            <w:rFonts w:cstheme="minorHAnsi"/>
            <w:sz w:val="24"/>
            <w:szCs w:val="24"/>
            <w:lang w:val="en-GB"/>
          </w:rPr>
          <w:t>here</w:t>
        </w:r>
      </w:hyperlink>
      <w:r w:rsidRPr="0041050B">
        <w:rPr>
          <w:rFonts w:cstheme="minorHAnsi"/>
          <w:sz w:val="24"/>
          <w:szCs w:val="24"/>
          <w:lang w:val="en-GB"/>
        </w:rPr>
        <w:t xml:space="preserve">). Information on Futuristic mobile technologies – “IMT for 2020 and beyond” can be found </w:t>
      </w:r>
      <w:hyperlink r:id="rId39" w:history="1">
        <w:r w:rsidRPr="0041050B">
          <w:rPr>
            <w:rStyle w:val="Hyperlink"/>
            <w:rFonts w:cstheme="minorHAnsi"/>
            <w:sz w:val="24"/>
            <w:szCs w:val="24"/>
            <w:lang w:val="en-GB"/>
          </w:rPr>
          <w:t>here</w:t>
        </w:r>
      </w:hyperlink>
      <w:r w:rsidRPr="0041050B">
        <w:rPr>
          <w:rFonts w:cstheme="minorHAnsi"/>
          <w:sz w:val="24"/>
          <w:szCs w:val="24"/>
          <w:lang w:val="en-GB"/>
        </w:rPr>
        <w:t xml:space="preserve">. </w:t>
      </w:r>
    </w:p>
    <w:p w14:paraId="6A6A9DF8" w14:textId="01AD2EB3" w:rsidR="00B07803" w:rsidRPr="0041050B" w:rsidRDefault="00B07803" w:rsidP="3A202C6F">
      <w:pPr>
        <w:pStyle w:val="normalWSIS"/>
        <w:numPr>
          <w:ilvl w:val="0"/>
          <w:numId w:val="0"/>
        </w:numPr>
        <w:tabs>
          <w:tab w:val="clear" w:pos="426"/>
        </w:tabs>
        <w:adjustRightInd w:val="0"/>
        <w:snapToGrid w:val="0"/>
        <w:spacing w:before="240" w:after="120" w:line="240" w:lineRule="auto"/>
        <w:rPr>
          <w:rFonts w:cstheme="minorHAnsi"/>
          <w:b/>
          <w:bCs/>
          <w:sz w:val="24"/>
          <w:szCs w:val="24"/>
          <w:lang w:val="en-GB"/>
        </w:rPr>
      </w:pPr>
      <w:r w:rsidRPr="0041050B">
        <w:rPr>
          <w:rFonts w:cstheme="minorHAnsi"/>
          <w:b/>
          <w:bCs/>
          <w:sz w:val="24"/>
          <w:szCs w:val="24"/>
          <w:lang w:val="en-GB"/>
        </w:rPr>
        <w:t>3.</w:t>
      </w:r>
      <w:r w:rsidRPr="00DD3D59">
        <w:rPr>
          <w:lang w:val="en-GB"/>
        </w:rPr>
        <w:tab/>
      </w:r>
      <w:r w:rsidRPr="0041050B">
        <w:rPr>
          <w:rFonts w:cstheme="minorHAnsi"/>
          <w:b/>
          <w:bCs/>
          <w:sz w:val="24"/>
          <w:szCs w:val="24"/>
          <w:lang w:val="en-GB"/>
        </w:rPr>
        <w:t>Organizational structures</w:t>
      </w:r>
    </w:p>
    <w:p w14:paraId="58FF2461" w14:textId="3A45B716" w:rsidR="00B07803" w:rsidRPr="00870672" w:rsidRDefault="00B07803" w:rsidP="00DD3D59">
      <w:pPr>
        <w:spacing w:after="120"/>
        <w:jc w:val="both"/>
        <w:rPr>
          <w:rFonts w:eastAsia="Calibri" w:cs="Calibri"/>
          <w:color w:val="000000" w:themeColor="text1"/>
          <w:szCs w:val="24"/>
        </w:rPr>
      </w:pPr>
      <w:r w:rsidRPr="653EF85B">
        <w:rPr>
          <w:rStyle w:val="normaltextrun"/>
          <w:rFonts w:asciiTheme="minorHAnsi" w:hAnsiTheme="minorHAnsi" w:cstheme="minorBidi"/>
          <w:color w:val="000000"/>
          <w:shd w:val="clear" w:color="auto" w:fill="FFFFFF"/>
        </w:rPr>
        <w:t>3.1</w:t>
      </w:r>
      <w:r>
        <w:rPr>
          <w:rStyle w:val="normaltextrun"/>
          <w:rFonts w:asciiTheme="minorHAnsi" w:hAnsiTheme="minorHAnsi" w:cstheme="minorHAnsi"/>
          <w:color w:val="000000"/>
          <w:shd w:val="clear" w:color="auto" w:fill="FFFFFF"/>
        </w:rPr>
        <w:tab/>
      </w:r>
      <w:r w:rsidR="002B6AE7">
        <w:rPr>
          <w:rStyle w:val="normaltextrun"/>
          <w:rFonts w:asciiTheme="minorHAnsi" w:hAnsiTheme="minorHAnsi" w:cstheme="minorHAnsi"/>
          <w:color w:val="000000"/>
          <w:shd w:val="clear" w:color="auto" w:fill="FFFFFF"/>
        </w:rPr>
        <w:t xml:space="preserve">Since 2012, </w:t>
      </w:r>
      <w:r w:rsidRPr="653EF85B">
        <w:rPr>
          <w:rStyle w:val="normaltextrun"/>
          <w:rFonts w:asciiTheme="minorHAnsi" w:hAnsiTheme="minorHAnsi" w:cstheme="minorBidi"/>
          <w:color w:val="000000"/>
          <w:shd w:val="clear" w:color="auto" w:fill="FFFFFF"/>
        </w:rPr>
        <w:t xml:space="preserve">ITU </w:t>
      </w:r>
      <w:r w:rsidR="002B6AE7">
        <w:rPr>
          <w:rStyle w:val="normaltextrun"/>
          <w:rFonts w:asciiTheme="minorHAnsi" w:hAnsiTheme="minorHAnsi" w:cstheme="minorBidi"/>
          <w:color w:val="000000"/>
          <w:shd w:val="clear" w:color="auto" w:fill="FFFFFF"/>
        </w:rPr>
        <w:t xml:space="preserve">has been </w:t>
      </w:r>
      <w:r w:rsidR="1ED8E9AE" w:rsidRPr="28664ABE">
        <w:rPr>
          <w:rFonts w:eastAsia="Calibri" w:cs="Calibri"/>
          <w:color w:val="000000" w:themeColor="text1"/>
        </w:rPr>
        <w:t>collaborat</w:t>
      </w:r>
      <w:r w:rsidR="002B6AE7">
        <w:rPr>
          <w:rFonts w:eastAsia="Calibri" w:cs="Calibri"/>
          <w:color w:val="000000" w:themeColor="text1"/>
        </w:rPr>
        <w:t>ing</w:t>
      </w:r>
      <w:r w:rsidR="1ED8E9AE" w:rsidRPr="28664ABE">
        <w:rPr>
          <w:rFonts w:eastAsia="Calibri" w:cs="Calibri"/>
          <w:color w:val="000000" w:themeColor="text1"/>
        </w:rPr>
        <w:t xml:space="preserve"> with Member States, partners, and global organizations to strengthen cybersecurity by creating national and regional</w:t>
      </w:r>
      <w:r w:rsidR="1ED8E9AE" w:rsidRPr="28664ABE">
        <w:rPr>
          <w:rFonts w:eastAsia="Calibri" w:cs="Calibri"/>
          <w:lang w:val="en-US"/>
        </w:rPr>
        <w:t xml:space="preserve"> </w:t>
      </w:r>
      <w:r w:rsidRPr="653EF85B">
        <w:rPr>
          <w:rStyle w:val="normaltextrun"/>
          <w:rFonts w:asciiTheme="minorHAnsi" w:hAnsiTheme="minorHAnsi" w:cstheme="minorBidi"/>
          <w:shd w:val="clear" w:color="auto" w:fill="FFFFFF"/>
          <w:lang w:val="en-US"/>
        </w:rPr>
        <w:t>Computer Incident Response Teams (CIRTs)</w:t>
      </w:r>
      <w:r w:rsidR="002B6AE7">
        <w:rPr>
          <w:rStyle w:val="normaltextrun"/>
          <w:rFonts w:asciiTheme="minorHAnsi" w:hAnsiTheme="minorHAnsi" w:cstheme="minorBidi"/>
          <w:lang w:val="en-US"/>
        </w:rPr>
        <w:t xml:space="preserve">. </w:t>
      </w:r>
      <w:r w:rsidR="6FF02616" w:rsidRPr="28664ABE">
        <w:rPr>
          <w:rFonts w:eastAsia="Calibri" w:cs="Calibri"/>
          <w:color w:val="000000" w:themeColor="text1"/>
          <w:szCs w:val="24"/>
        </w:rPr>
        <w:t xml:space="preserve">Additionally, ITU conducts CIRT Maturity Assessments to further enhance </w:t>
      </w:r>
      <w:r w:rsidR="00332B43">
        <w:rPr>
          <w:rFonts w:eastAsia="Calibri" w:cs="Calibri"/>
          <w:color w:val="000000" w:themeColor="text1"/>
          <w:szCs w:val="24"/>
        </w:rPr>
        <w:t>CIRT</w:t>
      </w:r>
      <w:r w:rsidR="6FF02616" w:rsidRPr="28664ABE">
        <w:rPr>
          <w:rFonts w:eastAsia="Calibri" w:cs="Calibri"/>
          <w:color w:val="000000" w:themeColor="text1"/>
          <w:szCs w:val="24"/>
        </w:rPr>
        <w:t xml:space="preserve"> capabilities. So far, </w:t>
      </w:r>
      <w:r w:rsidR="003C06F5">
        <w:rPr>
          <w:rFonts w:eastAsia="Calibri" w:cs="Calibri"/>
          <w:color w:val="000000" w:themeColor="text1"/>
          <w:szCs w:val="24"/>
        </w:rPr>
        <w:t xml:space="preserve">ITU has assisted </w:t>
      </w:r>
      <w:r w:rsidR="6FF02616" w:rsidRPr="28664ABE">
        <w:rPr>
          <w:rFonts w:eastAsia="Calibri" w:cs="Calibri"/>
          <w:color w:val="000000" w:themeColor="text1"/>
          <w:szCs w:val="24"/>
        </w:rPr>
        <w:t xml:space="preserve">84 countries </w:t>
      </w:r>
      <w:r w:rsidR="003C06F5">
        <w:rPr>
          <w:rFonts w:eastAsia="Calibri" w:cs="Calibri"/>
          <w:color w:val="000000" w:themeColor="text1"/>
          <w:szCs w:val="24"/>
        </w:rPr>
        <w:t xml:space="preserve">by </w:t>
      </w:r>
      <w:r w:rsidR="6FF02616" w:rsidRPr="28664ABE">
        <w:rPr>
          <w:rFonts w:eastAsia="Calibri" w:cs="Calibri"/>
          <w:color w:val="000000" w:themeColor="text1"/>
          <w:szCs w:val="24"/>
        </w:rPr>
        <w:t xml:space="preserve">evaluating their cybersecurity readiness, leading to the establishment or improvement of National CIRTs. ITU has implemented 21 CIRT-related </w:t>
      </w:r>
      <w:r w:rsidR="003E5F37" w:rsidRPr="28664ABE">
        <w:rPr>
          <w:rFonts w:eastAsia="Calibri" w:cs="Calibri"/>
          <w:color w:val="000000" w:themeColor="text1"/>
          <w:szCs w:val="24"/>
        </w:rPr>
        <w:t>projects</w:t>
      </w:r>
      <w:r w:rsidR="003E5F37">
        <w:rPr>
          <w:rFonts w:eastAsia="Calibri" w:cs="Calibri"/>
          <w:color w:val="000000" w:themeColor="text1"/>
          <w:szCs w:val="24"/>
        </w:rPr>
        <w:t xml:space="preserve"> and</w:t>
      </w:r>
      <w:r w:rsidR="6FF02616" w:rsidRPr="28664ABE">
        <w:rPr>
          <w:rFonts w:eastAsia="Calibri" w:cs="Calibri"/>
          <w:color w:val="000000" w:themeColor="text1"/>
          <w:szCs w:val="24"/>
        </w:rPr>
        <w:t xml:space="preserve"> is currently working on three more. </w:t>
      </w:r>
      <w:r>
        <w:fldChar w:fldCharType="begin"/>
      </w:r>
      <w:r w:rsidR="6FF02616" w:rsidRPr="28664ABE">
        <w:rPr>
          <w:lang w:val="en-US"/>
        </w:rPr>
        <w:instrText>￼￼￼</w:instrText>
      </w:r>
      <w:r w:rsidR="6FF02616" w:rsidRPr="28664ABE">
        <w:rPr>
          <w:rStyle w:val="Hyperlink"/>
          <w:rFonts w:eastAsia="Calibri" w:cs="Calibri"/>
          <w:szCs w:val="24"/>
        </w:rPr>
        <w:instrText>three (3) more</w:instrText>
      </w:r>
      <w:r>
        <w:fldChar w:fldCharType="end"/>
      </w:r>
    </w:p>
    <w:p w14:paraId="173B22E4" w14:textId="1F8D98F7" w:rsidR="00B07803" w:rsidRPr="00870672" w:rsidRDefault="6FF02616" w:rsidP="00DD3D59">
      <w:pPr>
        <w:tabs>
          <w:tab w:val="left" w:pos="794"/>
          <w:tab w:val="left" w:pos="1191"/>
          <w:tab w:val="left" w:pos="1588"/>
          <w:tab w:val="left" w:pos="1985"/>
        </w:tabs>
        <w:spacing w:after="120"/>
        <w:jc w:val="both"/>
        <w:rPr>
          <w:rStyle w:val="normaltextrun"/>
          <w:rFonts w:asciiTheme="minorHAnsi" w:hAnsiTheme="minorHAnsi" w:cstheme="minorBidi"/>
          <w:color w:val="000000" w:themeColor="text1"/>
          <w:lang w:val="en-US"/>
        </w:rPr>
      </w:pPr>
      <w:r w:rsidRPr="653EF85B">
        <w:rPr>
          <w:rFonts w:eastAsia="Calibri" w:cs="Calibri"/>
          <w:color w:val="000000"/>
          <w:szCs w:val="24"/>
          <w:shd w:val="clear" w:color="auto" w:fill="FFFFFF"/>
        </w:rPr>
        <w:t xml:space="preserve">ITU actively collaborates with the FIRST community to enhance the </w:t>
      </w:r>
      <w:r w:rsidR="009D5AF2" w:rsidRPr="009D5AF2">
        <w:rPr>
          <w:rFonts w:eastAsia="Calibri" w:cs="Calibri"/>
          <w:color w:val="000000"/>
          <w:szCs w:val="24"/>
          <w:shd w:val="clear" w:color="auto" w:fill="FFFFFF"/>
        </w:rPr>
        <w:t>Computer Security Incident Response Team</w:t>
      </w:r>
      <w:r w:rsidR="009D5AF2">
        <w:rPr>
          <w:rFonts w:eastAsia="Calibri" w:cs="Calibri"/>
          <w:color w:val="000000"/>
          <w:szCs w:val="24"/>
          <w:shd w:val="clear" w:color="auto" w:fill="FFFFFF"/>
        </w:rPr>
        <w:t xml:space="preserve"> (</w:t>
      </w:r>
      <w:r w:rsidRPr="653EF85B">
        <w:rPr>
          <w:rFonts w:eastAsia="Calibri" w:cs="Calibri"/>
          <w:color w:val="000000"/>
          <w:szCs w:val="24"/>
          <w:shd w:val="clear" w:color="auto" w:fill="FFFFFF"/>
        </w:rPr>
        <w:t>CSIRT</w:t>
      </w:r>
      <w:r w:rsidR="00925FFC">
        <w:rPr>
          <w:rFonts w:eastAsia="Calibri" w:cs="Calibri"/>
          <w:color w:val="000000"/>
          <w:szCs w:val="24"/>
          <w:shd w:val="clear" w:color="auto" w:fill="FFFFFF"/>
        </w:rPr>
        <w:t>)</w:t>
      </w:r>
      <w:r w:rsidRPr="653EF85B">
        <w:rPr>
          <w:rFonts w:eastAsia="Calibri" w:cs="Calibri"/>
          <w:color w:val="000000"/>
          <w:szCs w:val="24"/>
          <w:shd w:val="clear" w:color="auto" w:fill="FFFFFF"/>
        </w:rPr>
        <w:t xml:space="preserve"> Service Framework and revise training materials for capacity-building in managing national CIRT operations.</w:t>
      </w:r>
    </w:p>
    <w:p w14:paraId="52B6389A" w14:textId="7CC3619B" w:rsidR="00B07803" w:rsidRPr="00870672" w:rsidRDefault="00B07803" w:rsidP="00DD3D59">
      <w:pPr>
        <w:spacing w:after="120"/>
        <w:jc w:val="both"/>
        <w:rPr>
          <w:rStyle w:val="normaltextrun"/>
          <w:rFonts w:asciiTheme="minorHAnsi" w:hAnsiTheme="minorHAnsi" w:cstheme="minorBidi"/>
          <w:color w:val="000000"/>
          <w:shd w:val="clear" w:color="auto" w:fill="FFFFFF"/>
          <w:lang w:val="en-US"/>
        </w:rPr>
      </w:pPr>
      <w:r w:rsidRPr="2ADE23F3">
        <w:rPr>
          <w:rStyle w:val="normaltextrun"/>
          <w:rFonts w:asciiTheme="minorHAnsi" w:hAnsiTheme="minorHAnsi" w:cstheme="minorBidi"/>
          <w:color w:val="000000"/>
          <w:shd w:val="clear" w:color="auto" w:fill="FFFFFF"/>
          <w:lang w:val="en-US"/>
        </w:rPr>
        <w:t>3.2</w:t>
      </w:r>
      <w:r>
        <w:rPr>
          <w:rStyle w:val="normaltextrun"/>
          <w:rFonts w:asciiTheme="minorHAnsi" w:hAnsiTheme="minorHAnsi" w:cstheme="minorHAnsi"/>
          <w:color w:val="000000"/>
          <w:shd w:val="clear" w:color="auto" w:fill="FFFFFF"/>
          <w:lang w:val="en-US"/>
        </w:rPr>
        <w:tab/>
      </w:r>
      <w:r w:rsidRPr="2ADE23F3">
        <w:rPr>
          <w:rStyle w:val="normaltextrun"/>
          <w:rFonts w:asciiTheme="minorHAnsi" w:hAnsiTheme="minorHAnsi" w:cstheme="minorBidi"/>
          <w:color w:val="000000"/>
          <w:shd w:val="clear" w:color="auto" w:fill="FFFFFF"/>
          <w:lang w:val="en-US"/>
        </w:rPr>
        <w:t xml:space="preserve">As of </w:t>
      </w:r>
      <w:r w:rsidR="0F225E9B" w:rsidRPr="76A4DB38">
        <w:rPr>
          <w:rStyle w:val="normaltextrun"/>
          <w:rFonts w:asciiTheme="minorHAnsi" w:hAnsiTheme="minorHAnsi" w:cstheme="minorBidi"/>
          <w:color w:val="000000" w:themeColor="text1"/>
          <w:lang w:val="en-US"/>
        </w:rPr>
        <w:t xml:space="preserve">May </w:t>
      </w:r>
      <w:r w:rsidRPr="2ADE23F3">
        <w:rPr>
          <w:rStyle w:val="normaltextrun"/>
          <w:rFonts w:asciiTheme="minorHAnsi" w:hAnsiTheme="minorHAnsi" w:cstheme="minorBidi"/>
          <w:color w:val="000000"/>
          <w:shd w:val="clear" w:color="auto" w:fill="FFFFFF"/>
          <w:lang w:val="en-US"/>
        </w:rPr>
        <w:t>20</w:t>
      </w:r>
      <w:r w:rsidR="0099267D">
        <w:rPr>
          <w:rStyle w:val="normaltextrun"/>
          <w:rFonts w:asciiTheme="minorHAnsi" w:hAnsiTheme="minorHAnsi" w:cstheme="minorBidi"/>
          <w:color w:val="000000" w:themeColor="text1"/>
          <w:lang w:val="en-US"/>
        </w:rPr>
        <w:t>23</w:t>
      </w:r>
      <w:r w:rsidRPr="2ADE23F3">
        <w:rPr>
          <w:rStyle w:val="normaltextrun"/>
          <w:rFonts w:asciiTheme="minorHAnsi" w:hAnsiTheme="minorHAnsi" w:cstheme="minorBidi"/>
          <w:color w:val="000000"/>
          <w:shd w:val="clear" w:color="auto" w:fill="FFFFFF"/>
          <w:lang w:val="en-US"/>
        </w:rPr>
        <w:t xml:space="preserve">, ITU has organized </w:t>
      </w:r>
      <w:r w:rsidR="6CE49BF5" w:rsidRPr="76A4DB38">
        <w:rPr>
          <w:rStyle w:val="normaltextrun"/>
          <w:rFonts w:asciiTheme="minorHAnsi" w:hAnsiTheme="minorHAnsi" w:cstheme="minorBidi"/>
          <w:color w:val="000000" w:themeColor="text1"/>
          <w:lang w:val="en-US"/>
        </w:rPr>
        <w:t>over 40</w:t>
      </w:r>
      <w:r w:rsidRPr="2ADE23F3">
        <w:rPr>
          <w:rStyle w:val="normaltextrun"/>
          <w:rFonts w:asciiTheme="minorHAnsi" w:hAnsiTheme="minorHAnsi" w:cstheme="minorBidi"/>
          <w:color w:val="000000"/>
          <w:shd w:val="clear" w:color="auto" w:fill="FFFFFF"/>
          <w:lang w:val="en-US"/>
        </w:rPr>
        <w:t xml:space="preserve"> </w:t>
      </w:r>
      <w:r w:rsidR="575A5EEC" w:rsidRPr="76A4DB38">
        <w:rPr>
          <w:rStyle w:val="normaltextrun"/>
          <w:rFonts w:asciiTheme="minorHAnsi" w:hAnsiTheme="minorHAnsi" w:cstheme="minorBidi"/>
          <w:color w:val="000000" w:themeColor="text1"/>
          <w:lang w:val="en-US"/>
        </w:rPr>
        <w:t xml:space="preserve">international, regional or national </w:t>
      </w:r>
      <w:hyperlink r:id="rId40" w:tgtFrame="_blank" w:history="1">
        <w:proofErr w:type="spellStart"/>
        <w:r w:rsidRPr="2ADE23F3">
          <w:rPr>
            <w:rStyle w:val="normaltextrun"/>
            <w:rFonts w:asciiTheme="minorHAnsi" w:hAnsiTheme="minorHAnsi" w:cstheme="minorBidi"/>
            <w:color w:val="0000FF"/>
            <w:u w:val="single"/>
            <w:shd w:val="clear" w:color="auto" w:fill="FFFFFF"/>
            <w:lang w:val="en-US"/>
          </w:rPr>
          <w:t>CyberDrills</w:t>
        </w:r>
        <w:proofErr w:type="spellEnd"/>
      </w:hyperlink>
      <w:r w:rsidRPr="2ADE23F3">
        <w:rPr>
          <w:rStyle w:val="normaltextrun"/>
          <w:rFonts w:asciiTheme="minorHAnsi" w:hAnsiTheme="minorHAnsi" w:cstheme="minorBidi"/>
          <w:color w:val="000000"/>
          <w:shd w:val="clear" w:color="auto" w:fill="FFFFFF"/>
          <w:lang w:val="en-US"/>
        </w:rPr>
        <w:t xml:space="preserve"> (including 3 Global </w:t>
      </w:r>
      <w:proofErr w:type="spellStart"/>
      <w:r w:rsidRPr="2ADE23F3">
        <w:rPr>
          <w:rStyle w:val="normaltextrun"/>
          <w:rFonts w:asciiTheme="minorHAnsi" w:hAnsiTheme="minorHAnsi" w:cstheme="minorBidi"/>
          <w:color w:val="000000"/>
          <w:shd w:val="clear" w:color="auto" w:fill="FFFFFF"/>
          <w:lang w:val="en-US"/>
        </w:rPr>
        <w:t>CyberDrills</w:t>
      </w:r>
      <w:proofErr w:type="spellEnd"/>
      <w:r w:rsidRPr="2ADE23F3">
        <w:rPr>
          <w:rStyle w:val="normaltextrun"/>
          <w:rFonts w:asciiTheme="minorHAnsi" w:hAnsiTheme="minorHAnsi" w:cstheme="minorBidi"/>
          <w:color w:val="000000"/>
          <w:shd w:val="clear" w:color="auto" w:fill="FFFFFF"/>
          <w:lang w:val="en-US"/>
        </w:rPr>
        <w:t>)</w:t>
      </w:r>
      <w:r w:rsidR="00553742">
        <w:rPr>
          <w:rStyle w:val="normaltextrun"/>
          <w:rFonts w:asciiTheme="minorHAnsi" w:hAnsiTheme="minorHAnsi" w:cstheme="minorBidi"/>
          <w:color w:val="000000"/>
          <w:shd w:val="clear" w:color="auto" w:fill="FFFFFF"/>
          <w:lang w:val="en-US"/>
        </w:rPr>
        <w:t>,</w:t>
      </w:r>
      <w:r w:rsidRPr="2ADE23F3">
        <w:rPr>
          <w:rStyle w:val="normaltextrun"/>
          <w:rFonts w:asciiTheme="minorHAnsi" w:hAnsiTheme="minorHAnsi" w:cstheme="minorBidi"/>
          <w:color w:val="000000"/>
          <w:shd w:val="clear" w:color="auto" w:fill="FFFFFF"/>
          <w:lang w:val="en-US"/>
        </w:rPr>
        <w:t xml:space="preserve"> involving more than 120 countries across all </w:t>
      </w:r>
      <w:r w:rsidR="003E7585" w:rsidRPr="76A4DB38">
        <w:rPr>
          <w:rStyle w:val="normaltextrun"/>
          <w:rFonts w:asciiTheme="minorHAnsi" w:hAnsiTheme="minorHAnsi" w:cstheme="minorBidi"/>
          <w:color w:val="000000" w:themeColor="text1"/>
          <w:lang w:val="en-US"/>
        </w:rPr>
        <w:t xml:space="preserve">six </w:t>
      </w:r>
      <w:r w:rsidRPr="2ADE23F3">
        <w:rPr>
          <w:rStyle w:val="normaltextrun"/>
          <w:rFonts w:asciiTheme="minorHAnsi" w:hAnsiTheme="minorHAnsi" w:cstheme="minorBidi"/>
          <w:color w:val="000000"/>
          <w:shd w:val="clear" w:color="auto" w:fill="FFFFFF"/>
          <w:lang w:val="en-US"/>
        </w:rPr>
        <w:t>ITU regions.</w:t>
      </w:r>
      <w:r w:rsidR="0224379C" w:rsidRPr="76A4DB38">
        <w:rPr>
          <w:rStyle w:val="normaltextrun"/>
          <w:rFonts w:asciiTheme="minorHAnsi" w:hAnsiTheme="minorHAnsi" w:cstheme="minorBidi"/>
          <w:color w:val="000000" w:themeColor="text1"/>
          <w:lang w:val="en-US"/>
        </w:rPr>
        <w:t xml:space="preserve"> </w:t>
      </w:r>
      <w:r w:rsidR="00E95CD3">
        <w:rPr>
          <w:rStyle w:val="normaltextrun"/>
          <w:rFonts w:asciiTheme="minorHAnsi" w:hAnsiTheme="minorHAnsi" w:cstheme="minorBidi"/>
          <w:color w:val="000000" w:themeColor="text1"/>
          <w:lang w:val="en-US"/>
        </w:rPr>
        <w:t>A</w:t>
      </w:r>
      <w:r w:rsidR="055BD85E" w:rsidRPr="76A4DB38">
        <w:rPr>
          <w:rStyle w:val="normaltextrun"/>
          <w:rFonts w:asciiTheme="minorHAnsi" w:hAnsiTheme="minorHAnsi" w:cstheme="minorBidi"/>
          <w:color w:val="000000" w:themeColor="text1"/>
          <w:lang w:val="en-US"/>
        </w:rPr>
        <w:t xml:space="preserve"> </w:t>
      </w:r>
      <w:hyperlink r:id="rId41" w:history="1">
        <w:r w:rsidR="055BD85E" w:rsidRPr="76A4DB38">
          <w:rPr>
            <w:rStyle w:val="normaltextrun"/>
            <w:rFonts w:asciiTheme="minorHAnsi" w:hAnsiTheme="minorHAnsi" w:cstheme="minorBidi"/>
            <w:color w:val="000000" w:themeColor="text1"/>
            <w:lang w:val="en-US"/>
          </w:rPr>
          <w:t>2023</w:t>
        </w:r>
        <w:r w:rsidR="501AC3C7" w:rsidRPr="76A4DB38">
          <w:rPr>
            <w:rStyle w:val="normaltextrun"/>
            <w:rFonts w:asciiTheme="minorHAnsi" w:hAnsiTheme="minorHAnsi" w:cstheme="minorBidi"/>
            <w:color w:val="000000" w:themeColor="text1"/>
            <w:lang w:val="en-US"/>
          </w:rPr>
          <w:t xml:space="preserve"> </w:t>
        </w:r>
        <w:r w:rsidR="0224379C" w:rsidRPr="76A4DB38">
          <w:rPr>
            <w:rStyle w:val="normaltextrun"/>
            <w:rFonts w:asciiTheme="minorHAnsi" w:hAnsiTheme="minorHAnsi" w:cstheme="minorBidi"/>
            <w:color w:val="000000" w:themeColor="text1"/>
            <w:lang w:val="en-US"/>
          </w:rPr>
          <w:t xml:space="preserve">Global </w:t>
        </w:r>
        <w:proofErr w:type="spellStart"/>
        <w:r w:rsidR="0224379C" w:rsidRPr="76A4DB38">
          <w:rPr>
            <w:rStyle w:val="Hyperlink"/>
            <w:rFonts w:asciiTheme="minorHAnsi" w:hAnsiTheme="minorHAnsi" w:cstheme="minorBidi"/>
            <w:lang w:val="en-US"/>
          </w:rPr>
          <w:t>CyberDrill</w:t>
        </w:r>
        <w:proofErr w:type="spellEnd"/>
      </w:hyperlink>
      <w:r w:rsidR="0224379C" w:rsidRPr="76A4DB38">
        <w:rPr>
          <w:rStyle w:val="normaltextrun"/>
          <w:rFonts w:asciiTheme="minorHAnsi" w:hAnsiTheme="minorHAnsi" w:cstheme="minorBidi"/>
          <w:color w:val="000000" w:themeColor="text1"/>
          <w:lang w:val="en-US"/>
        </w:rPr>
        <w:t xml:space="preserve"> is scheduled for </w:t>
      </w:r>
      <w:r w:rsidR="00E95CD3">
        <w:rPr>
          <w:rStyle w:val="normaltextrun"/>
          <w:rFonts w:asciiTheme="minorHAnsi" w:hAnsiTheme="minorHAnsi" w:cstheme="minorBidi"/>
          <w:color w:val="000000" w:themeColor="text1"/>
          <w:lang w:val="en-US"/>
        </w:rPr>
        <w:t>end of 2023</w:t>
      </w:r>
      <w:r w:rsidR="1A9299B2" w:rsidRPr="76A4DB38">
        <w:rPr>
          <w:rStyle w:val="normaltextrun"/>
          <w:rFonts w:asciiTheme="minorHAnsi" w:hAnsiTheme="minorHAnsi" w:cstheme="minorBidi"/>
          <w:color w:val="000000" w:themeColor="text1"/>
          <w:lang w:val="en-US"/>
        </w:rPr>
        <w:t>.</w:t>
      </w:r>
    </w:p>
    <w:p w14:paraId="33A6597E" w14:textId="6DBC38C2" w:rsidR="00B07803" w:rsidRPr="00870672" w:rsidRDefault="00B07803" w:rsidP="00A708CC">
      <w:pPr>
        <w:keepNext/>
        <w:spacing w:before="240" w:after="120"/>
        <w:jc w:val="both"/>
        <w:rPr>
          <w:rFonts w:asciiTheme="minorHAnsi" w:hAnsiTheme="minorHAnsi" w:cstheme="minorHAnsi"/>
          <w:b/>
          <w:bCs/>
          <w:szCs w:val="24"/>
        </w:rPr>
      </w:pPr>
      <w:r>
        <w:rPr>
          <w:rFonts w:asciiTheme="minorHAnsi" w:hAnsiTheme="minorHAnsi" w:cstheme="minorHAnsi"/>
          <w:b/>
          <w:bCs/>
          <w:szCs w:val="24"/>
        </w:rPr>
        <w:lastRenderedPageBreak/>
        <w:t>4.</w:t>
      </w:r>
      <w:r>
        <w:rPr>
          <w:rFonts w:asciiTheme="minorHAnsi" w:hAnsiTheme="minorHAnsi" w:cstheme="minorHAnsi"/>
          <w:b/>
          <w:bCs/>
          <w:szCs w:val="24"/>
        </w:rPr>
        <w:tab/>
      </w:r>
      <w:r w:rsidRPr="00870672">
        <w:rPr>
          <w:rFonts w:asciiTheme="minorHAnsi" w:hAnsiTheme="minorHAnsi" w:cstheme="minorHAnsi"/>
          <w:b/>
          <w:bCs/>
          <w:szCs w:val="24"/>
        </w:rPr>
        <w:t xml:space="preserve">Capacity </w:t>
      </w:r>
      <w:r>
        <w:rPr>
          <w:rFonts w:asciiTheme="minorHAnsi" w:hAnsiTheme="minorHAnsi" w:cstheme="minorHAnsi"/>
          <w:b/>
          <w:bCs/>
          <w:szCs w:val="24"/>
        </w:rPr>
        <w:t>b</w:t>
      </w:r>
      <w:r w:rsidRPr="00870672">
        <w:rPr>
          <w:rFonts w:asciiTheme="minorHAnsi" w:hAnsiTheme="minorHAnsi" w:cstheme="minorHAnsi"/>
          <w:b/>
          <w:bCs/>
          <w:szCs w:val="24"/>
        </w:rPr>
        <w:t>uilding</w:t>
      </w:r>
    </w:p>
    <w:p w14:paraId="0FC3FFAF" w14:textId="6ACCEFA1" w:rsidR="00B07803" w:rsidRPr="00870672" w:rsidRDefault="00B07803" w:rsidP="00A708CC">
      <w:pPr>
        <w:pStyle w:val="paragraph"/>
        <w:keepNext/>
        <w:spacing w:before="120" w:beforeAutospacing="0" w:after="120" w:afterAutospacing="0"/>
        <w:jc w:val="both"/>
        <w:textAlignment w:val="baseline"/>
        <w:rPr>
          <w:rFonts w:asciiTheme="minorHAnsi" w:hAnsiTheme="minorHAnsi" w:cstheme="minorHAnsi"/>
        </w:rPr>
      </w:pPr>
      <w:r>
        <w:rPr>
          <w:rStyle w:val="normaltextrun"/>
          <w:rFonts w:asciiTheme="minorHAnsi" w:eastAsiaTheme="minorEastAsia" w:hAnsiTheme="minorHAnsi" w:cstheme="minorHAnsi"/>
        </w:rPr>
        <w:t>4.1</w:t>
      </w:r>
      <w:r>
        <w:rPr>
          <w:rStyle w:val="normaltextrun"/>
          <w:rFonts w:asciiTheme="minorHAnsi" w:eastAsiaTheme="minorEastAsia" w:hAnsiTheme="minorHAnsi" w:cstheme="minorHAnsi"/>
        </w:rPr>
        <w:tab/>
      </w:r>
      <w:r w:rsidR="003E5F37">
        <w:rPr>
          <w:rStyle w:val="normaltextrun"/>
          <w:rFonts w:asciiTheme="minorHAnsi" w:eastAsiaTheme="minorEastAsia" w:hAnsiTheme="minorHAnsi" w:cstheme="minorHAnsi"/>
        </w:rPr>
        <w:t>BDT</w:t>
      </w:r>
      <w:r w:rsidRPr="00870672">
        <w:rPr>
          <w:rStyle w:val="normaltextrun"/>
          <w:rFonts w:asciiTheme="minorHAnsi" w:eastAsiaTheme="minorEastAsia" w:hAnsiTheme="minorHAnsi" w:cstheme="minorHAnsi"/>
        </w:rPr>
        <w:t xml:space="preserve"> organized </w:t>
      </w:r>
      <w:r w:rsidRPr="00870672">
        <w:rPr>
          <w:rStyle w:val="normaltextrun"/>
          <w:rFonts w:asciiTheme="minorHAnsi" w:eastAsiaTheme="minorEastAsia" w:hAnsiTheme="minorHAnsi" w:cstheme="minorHAnsi"/>
          <w:lang w:val="en-US"/>
        </w:rPr>
        <w:t>regional cybersecurity forums</w:t>
      </w:r>
      <w:r w:rsidRPr="00870672">
        <w:rPr>
          <w:rStyle w:val="normaltextrun"/>
          <w:rFonts w:asciiTheme="minorHAnsi" w:eastAsiaTheme="minorEastAsia" w:hAnsiTheme="minorHAnsi" w:cstheme="minorHAnsi"/>
        </w:rPr>
        <w:t xml:space="preserve"> for all ITU regions to build capacity.</w:t>
      </w:r>
    </w:p>
    <w:p w14:paraId="6D3485EF" w14:textId="77777777" w:rsidR="00B07803" w:rsidRPr="00870672" w:rsidRDefault="00B07803" w:rsidP="00132146">
      <w:pPr>
        <w:pStyle w:val="paragraph"/>
        <w:spacing w:before="120" w:beforeAutospacing="0" w:after="120" w:afterAutospacing="0"/>
        <w:jc w:val="both"/>
        <w:textAlignment w:val="baseline"/>
        <w:rPr>
          <w:rFonts w:asciiTheme="minorHAnsi" w:hAnsiTheme="minorHAnsi" w:cstheme="minorHAnsi"/>
        </w:rPr>
      </w:pPr>
      <w:r w:rsidRPr="00870672">
        <w:rPr>
          <w:rStyle w:val="normaltextrun"/>
          <w:rFonts w:asciiTheme="minorHAnsi" w:eastAsiaTheme="minorEastAsia" w:hAnsiTheme="minorHAnsi" w:cstheme="minorHAnsi"/>
          <w:lang w:val="en-US"/>
        </w:rPr>
        <w:t xml:space="preserve">Following WTDC 2022, </w:t>
      </w:r>
      <w:r>
        <w:rPr>
          <w:rStyle w:val="normaltextrun"/>
          <w:rFonts w:asciiTheme="minorHAnsi" w:eastAsiaTheme="minorEastAsia" w:hAnsiTheme="minorHAnsi" w:cstheme="minorHAnsi"/>
          <w:lang w:val="en-US"/>
        </w:rPr>
        <w:t xml:space="preserve">work on </w:t>
      </w:r>
      <w:r w:rsidRPr="00870672">
        <w:rPr>
          <w:rStyle w:val="normaltextrun"/>
          <w:rFonts w:asciiTheme="minorHAnsi" w:eastAsiaTheme="minorEastAsia" w:hAnsiTheme="minorHAnsi" w:cstheme="minorHAnsi"/>
          <w:lang w:val="en-US"/>
        </w:rPr>
        <w:t>Question 3/2 continues</w:t>
      </w:r>
      <w:r>
        <w:rPr>
          <w:rStyle w:val="normaltextrun"/>
          <w:rFonts w:asciiTheme="minorHAnsi" w:eastAsiaTheme="minorEastAsia" w:hAnsiTheme="minorHAnsi" w:cstheme="minorHAnsi"/>
          <w:lang w:val="en-US"/>
        </w:rPr>
        <w:t xml:space="preserve"> </w:t>
      </w:r>
      <w:r w:rsidRPr="00870672">
        <w:rPr>
          <w:rStyle w:val="normaltextrun"/>
          <w:rFonts w:asciiTheme="minorHAnsi" w:eastAsiaTheme="minorEastAsia" w:hAnsiTheme="minorHAnsi" w:cstheme="minorHAnsi"/>
          <w:lang w:val="en-US"/>
        </w:rPr>
        <w:t>(</w:t>
      </w:r>
      <w:hyperlink r:id="rId42" w:tgtFrame="_blank" w:history="1">
        <w:r w:rsidRPr="00870672">
          <w:rPr>
            <w:rStyle w:val="normaltextrun"/>
            <w:rFonts w:asciiTheme="minorHAnsi" w:eastAsiaTheme="minorEastAsia" w:hAnsiTheme="minorHAnsi" w:cstheme="minorHAnsi"/>
            <w:color w:val="0000FF"/>
            <w:u w:val="single"/>
            <w:lang w:val="en-US"/>
          </w:rPr>
          <w:t>Securing information and communication networks: Best practices for developing a culture of cybersecurity</w:t>
        </w:r>
      </w:hyperlink>
      <w:r w:rsidRPr="00870672">
        <w:rPr>
          <w:rStyle w:val="normaltextrun"/>
          <w:rFonts w:asciiTheme="minorHAnsi" w:eastAsiaTheme="minorEastAsia" w:hAnsiTheme="minorHAnsi" w:cstheme="minorHAnsi"/>
          <w:lang w:val="en-US"/>
        </w:rPr>
        <w:t>).</w:t>
      </w:r>
      <w:r w:rsidRPr="00870672">
        <w:rPr>
          <w:rStyle w:val="eop"/>
          <w:rFonts w:asciiTheme="minorHAnsi" w:hAnsiTheme="minorHAnsi" w:cstheme="minorHAnsi"/>
        </w:rPr>
        <w:t> </w:t>
      </w:r>
    </w:p>
    <w:p w14:paraId="130305DB" w14:textId="783C0CA4" w:rsidR="00B07803" w:rsidRDefault="00B07803" w:rsidP="00DD3D59">
      <w:pPr>
        <w:pStyle w:val="paragraph"/>
        <w:spacing w:before="120" w:beforeAutospacing="0" w:after="120" w:afterAutospacing="0"/>
        <w:jc w:val="both"/>
        <w:textAlignment w:val="baseline"/>
        <w:rPr>
          <w:rStyle w:val="normaltextrun"/>
          <w:rFonts w:asciiTheme="minorHAnsi" w:eastAsiaTheme="minorEastAsia" w:hAnsiTheme="minorHAnsi" w:cstheme="minorBidi"/>
          <w:lang w:val="en-US"/>
        </w:rPr>
      </w:pPr>
      <w:r w:rsidRPr="3E693B05">
        <w:rPr>
          <w:rStyle w:val="normaltextrun"/>
          <w:rFonts w:asciiTheme="minorHAnsi" w:eastAsiaTheme="minorEastAsia" w:hAnsiTheme="minorHAnsi" w:cstheme="minorBidi"/>
          <w:lang w:val="en-US"/>
        </w:rPr>
        <w:t>4.2</w:t>
      </w:r>
      <w:r>
        <w:tab/>
      </w:r>
      <w:r w:rsidRPr="3E693B05">
        <w:rPr>
          <w:rStyle w:val="normaltextrun"/>
          <w:rFonts w:asciiTheme="minorHAnsi" w:eastAsiaTheme="minorEastAsia" w:hAnsiTheme="minorHAnsi" w:cstheme="minorBidi"/>
          <w:lang w:val="en-US"/>
        </w:rPr>
        <w:t xml:space="preserve">The </w:t>
      </w:r>
      <w:hyperlink r:id="rId43">
        <w:r w:rsidRPr="3E693B05">
          <w:rPr>
            <w:rStyle w:val="Hyperlink"/>
            <w:rFonts w:asciiTheme="minorHAnsi" w:hAnsiTheme="minorHAnsi" w:cstheme="minorBidi"/>
            <w:lang w:val="en-US"/>
          </w:rPr>
          <w:t xml:space="preserve">Second edition of </w:t>
        </w:r>
        <w:r w:rsidRPr="3E693B05">
          <w:rPr>
            <w:rStyle w:val="normaltextrun"/>
            <w:rFonts w:asciiTheme="minorHAnsi" w:eastAsiaTheme="minorEastAsia" w:hAnsiTheme="minorHAnsi" w:cstheme="minorBidi"/>
            <w:color w:val="0000FF"/>
            <w:u w:val="single"/>
            <w:lang w:val="en-US"/>
          </w:rPr>
          <w:t>The Guide to Developing a National Cybersecurity Strategy</w:t>
        </w:r>
        <w:r w:rsidRPr="3E693B05">
          <w:rPr>
            <w:rStyle w:val="normaltextrun"/>
            <w:rFonts w:asciiTheme="minorHAnsi" w:eastAsiaTheme="minorEastAsia" w:hAnsiTheme="minorHAnsi" w:cstheme="minorBidi"/>
            <w:lang w:val="en-US"/>
          </w:rPr>
          <w:t xml:space="preserve"> (NCS)</w:t>
        </w:r>
      </w:hyperlink>
      <w:r w:rsidRPr="3E693B05">
        <w:rPr>
          <w:rStyle w:val="normaltextrun"/>
          <w:rFonts w:asciiTheme="minorHAnsi" w:eastAsiaTheme="minorEastAsia" w:hAnsiTheme="minorHAnsi" w:cstheme="minorBidi"/>
          <w:lang w:val="en-US"/>
        </w:rPr>
        <w:t xml:space="preserve"> has been published</w:t>
      </w:r>
      <w:r w:rsidR="7CB8CACD" w:rsidRPr="3E693B05">
        <w:rPr>
          <w:rStyle w:val="normaltextrun"/>
          <w:rFonts w:asciiTheme="minorHAnsi" w:eastAsiaTheme="minorEastAsia" w:hAnsiTheme="minorHAnsi" w:cstheme="minorBidi"/>
          <w:lang w:val="en-US"/>
        </w:rPr>
        <w:t xml:space="preserve"> </w:t>
      </w:r>
      <w:r w:rsidR="7CB8CACD" w:rsidRPr="3E693B05">
        <w:rPr>
          <w:rFonts w:ascii="Calibri" w:eastAsia="Calibri" w:hAnsi="Calibri" w:cs="Calibri"/>
          <w:lang w:val="en-US"/>
        </w:rPr>
        <w:t xml:space="preserve">in 2021 in collaboration with over 20 international </w:t>
      </w:r>
      <w:proofErr w:type="gramStart"/>
      <w:r w:rsidR="7CB8CACD" w:rsidRPr="3E693B05">
        <w:rPr>
          <w:rFonts w:ascii="Calibri" w:eastAsia="Calibri" w:hAnsi="Calibri" w:cs="Calibri"/>
          <w:lang w:val="en-US"/>
        </w:rPr>
        <w:t>partners.</w:t>
      </w:r>
      <w:r w:rsidRPr="3E693B05">
        <w:rPr>
          <w:rStyle w:val="normaltextrun"/>
          <w:rFonts w:asciiTheme="minorHAnsi" w:eastAsiaTheme="minorEastAsia" w:hAnsiTheme="minorHAnsi" w:cstheme="minorBidi"/>
          <w:lang w:val="en-US"/>
        </w:rPr>
        <w:t>.</w:t>
      </w:r>
      <w:proofErr w:type="gramEnd"/>
      <w:r w:rsidRPr="00870672">
        <w:rPr>
          <w:rStyle w:val="normaltextrun"/>
          <w:rFonts w:asciiTheme="minorHAnsi" w:eastAsiaTheme="minorEastAsia" w:hAnsiTheme="minorHAnsi" w:cstheme="minorHAnsi"/>
          <w:lang w:val="en-US"/>
        </w:rPr>
        <w:t xml:space="preserve"> has been published.</w:t>
      </w:r>
    </w:p>
    <w:p w14:paraId="760468EA" w14:textId="4FBCC5EC" w:rsidR="00B07803" w:rsidRPr="00870672" w:rsidRDefault="00B07803" w:rsidP="00DD3D59">
      <w:pPr>
        <w:spacing w:after="120"/>
        <w:jc w:val="both"/>
        <w:rPr>
          <w:rFonts w:eastAsia="Calibri" w:cs="Calibri"/>
          <w:lang w:val="en-US"/>
        </w:rPr>
      </w:pPr>
      <w:r w:rsidRPr="3E693B05">
        <w:rPr>
          <w:rStyle w:val="normaltextrun"/>
          <w:rFonts w:asciiTheme="minorHAnsi" w:eastAsiaTheme="minorEastAsia" w:hAnsiTheme="minorHAnsi" w:cstheme="minorBidi"/>
        </w:rPr>
        <w:t>4.3</w:t>
      </w:r>
      <w:r>
        <w:tab/>
      </w:r>
      <w:r w:rsidRPr="3E693B05">
        <w:rPr>
          <w:rStyle w:val="normaltextrun"/>
          <w:rFonts w:asciiTheme="minorHAnsi" w:eastAsiaTheme="minorEastAsia" w:hAnsiTheme="minorHAnsi" w:cstheme="minorBidi"/>
        </w:rPr>
        <w:t xml:space="preserve">Through the </w:t>
      </w:r>
      <w:hyperlink r:id="rId44">
        <w:r w:rsidRPr="3E693B05">
          <w:rPr>
            <w:rStyle w:val="normaltextrun"/>
            <w:rFonts w:asciiTheme="minorHAnsi" w:eastAsiaTheme="minorEastAsia" w:hAnsiTheme="minorHAnsi" w:cstheme="minorBidi"/>
            <w:color w:val="0000FF"/>
            <w:u w:val="single"/>
          </w:rPr>
          <w:t>ITU Academy</w:t>
        </w:r>
      </w:hyperlink>
      <w:r w:rsidRPr="3E693B05">
        <w:rPr>
          <w:rStyle w:val="normaltextrun"/>
          <w:rFonts w:asciiTheme="minorHAnsi" w:eastAsiaTheme="minorEastAsia" w:hAnsiTheme="minorHAnsi" w:cstheme="minorBidi"/>
        </w:rPr>
        <w:t xml:space="preserve">, </w:t>
      </w:r>
      <w:r w:rsidR="00697EB5" w:rsidRPr="3E693B05">
        <w:rPr>
          <w:rStyle w:val="normaltextrun"/>
          <w:rFonts w:asciiTheme="minorHAnsi" w:eastAsiaTheme="minorEastAsia" w:hAnsiTheme="minorHAnsi" w:cstheme="minorBidi"/>
        </w:rPr>
        <w:t xml:space="preserve">and the ITU </w:t>
      </w:r>
      <w:r w:rsidR="21B96859" w:rsidRPr="3E693B05">
        <w:rPr>
          <w:rStyle w:val="normaltextrun"/>
          <w:rFonts w:asciiTheme="minorHAnsi" w:eastAsiaTheme="minorEastAsia" w:hAnsiTheme="minorHAnsi" w:cstheme="minorBidi"/>
        </w:rPr>
        <w:t>Cent</w:t>
      </w:r>
      <w:r w:rsidR="05A59AC9" w:rsidRPr="3E693B05">
        <w:rPr>
          <w:rStyle w:val="normaltextrun"/>
          <w:rFonts w:asciiTheme="minorHAnsi" w:eastAsiaTheme="minorEastAsia" w:hAnsiTheme="minorHAnsi" w:cstheme="minorBidi"/>
        </w:rPr>
        <w:t>res of Excellence</w:t>
      </w:r>
      <w:r w:rsidRPr="3E693B05">
        <w:rPr>
          <w:rStyle w:val="normaltextrun"/>
          <w:rFonts w:asciiTheme="minorHAnsi" w:eastAsiaTheme="minorEastAsia" w:hAnsiTheme="minorHAnsi" w:cstheme="minorBidi"/>
        </w:rPr>
        <w:t xml:space="preserve"> </w:t>
      </w:r>
      <w:r w:rsidR="008F1B29" w:rsidRPr="3E693B05">
        <w:rPr>
          <w:rStyle w:val="normaltextrun"/>
          <w:rFonts w:asciiTheme="minorHAnsi" w:eastAsiaTheme="minorEastAsia" w:hAnsiTheme="minorHAnsi" w:cstheme="minorBidi"/>
        </w:rPr>
        <w:t xml:space="preserve">and Academy Training Centres, ITU </w:t>
      </w:r>
      <w:r w:rsidRPr="3E693B05">
        <w:rPr>
          <w:rStyle w:val="normaltextrun"/>
          <w:rFonts w:asciiTheme="minorHAnsi" w:eastAsiaTheme="minorEastAsia" w:hAnsiTheme="minorHAnsi" w:cstheme="minorBidi"/>
        </w:rPr>
        <w:t>continue</w:t>
      </w:r>
      <w:r w:rsidR="008F1B29" w:rsidRPr="3E693B05">
        <w:rPr>
          <w:rStyle w:val="normaltextrun"/>
          <w:rFonts w:asciiTheme="minorHAnsi" w:eastAsiaTheme="minorEastAsia" w:hAnsiTheme="minorHAnsi" w:cstheme="minorBidi"/>
        </w:rPr>
        <w:t>s</w:t>
      </w:r>
      <w:r w:rsidRPr="3E693B05">
        <w:rPr>
          <w:rStyle w:val="normaltextrun"/>
          <w:rFonts w:asciiTheme="minorHAnsi" w:eastAsiaTheme="minorEastAsia" w:hAnsiTheme="minorHAnsi" w:cstheme="minorBidi"/>
        </w:rPr>
        <w:t xml:space="preserve"> to deliver training activities and workshops in various areas of the cybersecurity domain.</w:t>
      </w:r>
      <w:r w:rsidR="62212A27" w:rsidRPr="3E693B05">
        <w:rPr>
          <w:rFonts w:eastAsia="Calibri" w:cs="Calibri"/>
          <w:szCs w:val="24"/>
          <w:lang w:val="en-US"/>
        </w:rPr>
        <w:t xml:space="preserve"> An </w:t>
      </w:r>
      <w:hyperlink r:id="rId45" w:history="1">
        <w:r w:rsidR="62212A27" w:rsidRPr="3E693B05">
          <w:rPr>
            <w:rStyle w:val="Hyperlink"/>
            <w:rFonts w:eastAsia="Calibri" w:cs="Calibri"/>
            <w:szCs w:val="24"/>
            <w:lang w:val="en-US"/>
          </w:rPr>
          <w:t>online self-paced training based</w:t>
        </w:r>
      </w:hyperlink>
      <w:r w:rsidR="62212A27" w:rsidRPr="3E693B05">
        <w:rPr>
          <w:rFonts w:eastAsia="Calibri" w:cs="Calibri"/>
          <w:szCs w:val="24"/>
          <w:lang w:val="en-US"/>
        </w:rPr>
        <w:t xml:space="preserve"> on the NCS of the Guide has been launched in 2021 and continues to be delivered through ITU Academy.</w:t>
      </w:r>
    </w:p>
    <w:p w14:paraId="2239C85A" w14:textId="0BE7C68A" w:rsidR="00B07803" w:rsidRPr="00870672" w:rsidRDefault="00B07803" w:rsidP="556F7D07">
      <w:pPr>
        <w:pStyle w:val="paragraph"/>
        <w:spacing w:before="120" w:beforeAutospacing="0" w:after="120" w:afterAutospacing="0"/>
        <w:jc w:val="both"/>
        <w:textAlignment w:val="baseline"/>
        <w:rPr>
          <w:rFonts w:asciiTheme="minorHAnsi" w:hAnsiTheme="minorHAnsi" w:cstheme="minorBidi"/>
        </w:rPr>
      </w:pPr>
      <w:r w:rsidRPr="556F7D07">
        <w:rPr>
          <w:rStyle w:val="normaltextrun"/>
          <w:rFonts w:asciiTheme="minorHAnsi" w:eastAsiaTheme="minorEastAsia" w:hAnsiTheme="minorHAnsi" w:cstheme="minorBidi"/>
        </w:rPr>
        <w:t>4.4</w:t>
      </w:r>
      <w:r>
        <w:tab/>
      </w:r>
      <w:r w:rsidRPr="556F7D07">
        <w:rPr>
          <w:rStyle w:val="normaltextrun"/>
          <w:rFonts w:asciiTheme="minorHAnsi" w:eastAsiaTheme="minorEastAsia" w:hAnsiTheme="minorHAnsi" w:cstheme="minorBidi"/>
        </w:rPr>
        <w:t>The</w:t>
      </w:r>
      <w:r w:rsidRPr="556F7D07">
        <w:rPr>
          <w:rStyle w:val="normaltextrun"/>
          <w:rFonts w:asciiTheme="minorHAnsi" w:eastAsiaTheme="minorEastAsia" w:hAnsiTheme="minorHAnsi" w:cstheme="minorBidi"/>
          <w:lang w:val="en-US"/>
        </w:rPr>
        <w:t xml:space="preserve"> fifth edition of </w:t>
      </w:r>
      <w:r w:rsidR="00111A95" w:rsidRPr="556F7D07">
        <w:rPr>
          <w:rStyle w:val="normaltextrun"/>
          <w:rFonts w:asciiTheme="minorHAnsi" w:eastAsiaTheme="minorEastAsia" w:hAnsiTheme="minorHAnsi" w:cstheme="minorBidi"/>
          <w:lang w:val="en-US"/>
        </w:rPr>
        <w:t>the</w:t>
      </w:r>
      <w:r w:rsidR="00111A95">
        <w:rPr>
          <w:rStyle w:val="normaltextrun"/>
          <w:rFonts w:asciiTheme="minorHAnsi" w:eastAsiaTheme="minorEastAsia" w:hAnsiTheme="minorHAnsi" w:cstheme="minorBidi"/>
          <w:lang w:val="en-US"/>
        </w:rPr>
        <w:t xml:space="preserve"> </w:t>
      </w:r>
      <w:hyperlink r:id="rId46">
        <w:r w:rsidRPr="556F7D07">
          <w:rPr>
            <w:rStyle w:val="normaltextrun"/>
            <w:rFonts w:asciiTheme="minorHAnsi" w:eastAsiaTheme="minorEastAsia" w:hAnsiTheme="minorHAnsi" w:cstheme="minorBidi"/>
            <w:color w:val="0000FF"/>
            <w:u w:val="single"/>
            <w:lang w:val="en-US"/>
          </w:rPr>
          <w:t>ITU Global Cybersecurity Index</w:t>
        </w:r>
      </w:hyperlink>
      <w:r w:rsidRPr="556F7D07">
        <w:rPr>
          <w:rStyle w:val="normaltextrun"/>
          <w:rFonts w:asciiTheme="minorHAnsi" w:eastAsiaTheme="minorEastAsia" w:hAnsiTheme="minorHAnsi" w:cstheme="minorBidi"/>
          <w:lang w:val="en-US"/>
        </w:rPr>
        <w:t xml:space="preserve"> (GCI)</w:t>
      </w:r>
      <w:r w:rsidR="00D142F1">
        <w:rPr>
          <w:rStyle w:val="normaltextrun"/>
          <w:rFonts w:asciiTheme="minorHAnsi" w:eastAsiaTheme="minorEastAsia" w:hAnsiTheme="minorHAnsi" w:cstheme="minorBidi"/>
          <w:lang w:val="en-US"/>
        </w:rPr>
        <w:t xml:space="preserve"> Questionnaire</w:t>
      </w:r>
      <w:r w:rsidR="00E95CD3">
        <w:rPr>
          <w:rStyle w:val="normaltextrun"/>
          <w:rFonts w:asciiTheme="minorHAnsi" w:eastAsiaTheme="minorEastAsia" w:hAnsiTheme="minorHAnsi" w:cstheme="minorBidi"/>
          <w:lang w:val="en-US"/>
        </w:rPr>
        <w:t xml:space="preserve"> </w:t>
      </w:r>
      <w:r w:rsidR="00625A1A">
        <w:rPr>
          <w:rStyle w:val="normaltextrun"/>
          <w:rFonts w:asciiTheme="minorHAnsi" w:eastAsiaTheme="minorEastAsia" w:hAnsiTheme="minorHAnsi" w:cstheme="minorBidi"/>
          <w:lang w:val="en-US"/>
        </w:rPr>
        <w:t>was</w:t>
      </w:r>
      <w:r w:rsidRPr="556F7D07">
        <w:rPr>
          <w:rStyle w:val="normaltextrun"/>
          <w:rFonts w:asciiTheme="minorHAnsi" w:eastAsiaTheme="minorEastAsia" w:hAnsiTheme="minorHAnsi" w:cstheme="minorBidi"/>
          <w:lang w:val="en-US"/>
        </w:rPr>
        <w:t xml:space="preserve"> launched in </w:t>
      </w:r>
      <w:r w:rsidR="00625A1A">
        <w:rPr>
          <w:rStyle w:val="normaltextrun"/>
          <w:rFonts w:asciiTheme="minorHAnsi" w:eastAsiaTheme="minorEastAsia" w:hAnsiTheme="minorHAnsi" w:cstheme="minorBidi"/>
          <w:lang w:val="en-US"/>
        </w:rPr>
        <w:t xml:space="preserve">April </w:t>
      </w:r>
      <w:r w:rsidRPr="556F7D07">
        <w:rPr>
          <w:rStyle w:val="normaltextrun"/>
          <w:rFonts w:asciiTheme="minorHAnsi" w:eastAsiaTheme="minorEastAsia" w:hAnsiTheme="minorHAnsi" w:cstheme="minorBidi"/>
          <w:lang w:val="en-US"/>
        </w:rPr>
        <w:t>2023</w:t>
      </w:r>
      <w:r w:rsidR="00E95CD3">
        <w:rPr>
          <w:rStyle w:val="normaltextrun"/>
          <w:rFonts w:asciiTheme="minorHAnsi" w:eastAsiaTheme="minorEastAsia" w:hAnsiTheme="minorHAnsi" w:cstheme="minorBidi"/>
          <w:lang w:val="en-US"/>
        </w:rPr>
        <w:t>,</w:t>
      </w:r>
      <w:r w:rsidR="020E0DD2" w:rsidRPr="0D4CFEB7">
        <w:rPr>
          <w:rStyle w:val="normaltextrun"/>
          <w:rFonts w:asciiTheme="minorHAnsi" w:eastAsiaTheme="minorEastAsia" w:hAnsiTheme="minorHAnsi" w:cstheme="minorBidi"/>
          <w:lang w:val="en-US"/>
        </w:rPr>
        <w:t xml:space="preserve"> and </w:t>
      </w:r>
      <w:r w:rsidR="020E0DD2" w:rsidRPr="41636D14">
        <w:rPr>
          <w:rStyle w:val="normaltextrun"/>
          <w:rFonts w:asciiTheme="minorHAnsi" w:eastAsiaTheme="minorEastAsia" w:hAnsiTheme="minorHAnsi" w:cstheme="minorBidi"/>
          <w:lang w:val="en-US"/>
        </w:rPr>
        <w:t>is currently in the data collection phase</w:t>
      </w:r>
      <w:r w:rsidRPr="556F7D07">
        <w:rPr>
          <w:rStyle w:val="normaltextrun"/>
          <w:rFonts w:asciiTheme="minorHAnsi" w:eastAsiaTheme="minorEastAsia" w:hAnsiTheme="minorHAnsi" w:cstheme="minorBidi"/>
          <w:lang w:val="en-US"/>
        </w:rPr>
        <w:t xml:space="preserve">. At </w:t>
      </w:r>
      <w:r w:rsidR="00E95CD3">
        <w:rPr>
          <w:rStyle w:val="normaltextrun"/>
          <w:rFonts w:asciiTheme="minorHAnsi" w:eastAsiaTheme="minorEastAsia" w:hAnsiTheme="minorHAnsi" w:cstheme="minorBidi"/>
          <w:lang w:val="en-US"/>
        </w:rPr>
        <w:t>GCI E</w:t>
      </w:r>
      <w:r w:rsidRPr="556F7D07">
        <w:rPr>
          <w:rStyle w:val="normaltextrun"/>
          <w:rFonts w:asciiTheme="minorHAnsi" w:eastAsiaTheme="minorEastAsia" w:hAnsiTheme="minorHAnsi" w:cstheme="minorBidi"/>
          <w:lang w:val="en-US"/>
        </w:rPr>
        <w:t xml:space="preserve">xpert </w:t>
      </w:r>
      <w:r w:rsidR="00E95CD3">
        <w:rPr>
          <w:rStyle w:val="normaltextrun"/>
          <w:rFonts w:asciiTheme="minorHAnsi" w:eastAsiaTheme="minorEastAsia" w:hAnsiTheme="minorHAnsi" w:cstheme="minorBidi"/>
          <w:lang w:val="en-US"/>
        </w:rPr>
        <w:t>G</w:t>
      </w:r>
      <w:r w:rsidRPr="556F7D07">
        <w:rPr>
          <w:rStyle w:val="normaltextrun"/>
          <w:rFonts w:asciiTheme="minorHAnsi" w:eastAsiaTheme="minorEastAsia" w:hAnsiTheme="minorHAnsi" w:cstheme="minorBidi"/>
          <w:lang w:val="en-US"/>
        </w:rPr>
        <w:t xml:space="preserve">roup meetings, </w:t>
      </w:r>
      <w:r w:rsidR="00E95CD3">
        <w:rPr>
          <w:rStyle w:val="normaltextrun"/>
          <w:rFonts w:asciiTheme="minorHAnsi" w:eastAsiaTheme="minorEastAsia" w:hAnsiTheme="minorHAnsi" w:cstheme="minorBidi"/>
          <w:lang w:val="en-US"/>
        </w:rPr>
        <w:t>involving</w:t>
      </w:r>
      <w:r w:rsidR="00E95CD3" w:rsidRPr="556F7D07">
        <w:rPr>
          <w:rStyle w:val="normaltextrun"/>
          <w:rFonts w:asciiTheme="minorHAnsi" w:eastAsiaTheme="minorEastAsia" w:hAnsiTheme="minorHAnsi" w:cstheme="minorBidi"/>
          <w:lang w:val="en-US"/>
        </w:rPr>
        <w:t xml:space="preserve"> </w:t>
      </w:r>
      <w:r w:rsidRPr="556F7D07">
        <w:rPr>
          <w:rStyle w:val="normaltextrun"/>
          <w:rFonts w:asciiTheme="minorHAnsi" w:eastAsiaTheme="minorEastAsia" w:hAnsiTheme="minorHAnsi" w:cstheme="minorBidi"/>
          <w:lang w:val="en-US"/>
        </w:rPr>
        <w:t xml:space="preserve">over </w:t>
      </w:r>
      <w:r w:rsidRPr="41636D14">
        <w:rPr>
          <w:rStyle w:val="normaltextrun"/>
          <w:rFonts w:asciiTheme="minorHAnsi" w:eastAsiaTheme="minorEastAsia" w:hAnsiTheme="minorHAnsi" w:cstheme="minorBidi"/>
          <w:lang w:val="en-US"/>
        </w:rPr>
        <w:t>1</w:t>
      </w:r>
      <w:r w:rsidR="5BBFD88E" w:rsidRPr="41636D14">
        <w:rPr>
          <w:rStyle w:val="normaltextrun"/>
          <w:rFonts w:asciiTheme="minorHAnsi" w:eastAsiaTheme="minorEastAsia" w:hAnsiTheme="minorHAnsi" w:cstheme="minorBidi"/>
          <w:lang w:val="en-US"/>
        </w:rPr>
        <w:t>4</w:t>
      </w:r>
      <w:r w:rsidRPr="41636D14">
        <w:rPr>
          <w:rStyle w:val="normaltextrun"/>
          <w:rFonts w:asciiTheme="minorHAnsi" w:eastAsiaTheme="minorEastAsia" w:hAnsiTheme="minorHAnsi" w:cstheme="minorBidi"/>
          <w:lang w:val="en-US"/>
        </w:rPr>
        <w:t>0</w:t>
      </w:r>
      <w:r w:rsidRPr="556F7D07">
        <w:rPr>
          <w:rStyle w:val="normaltextrun"/>
          <w:rFonts w:asciiTheme="minorHAnsi" w:eastAsiaTheme="minorEastAsia" w:hAnsiTheme="minorHAnsi" w:cstheme="minorBidi"/>
          <w:lang w:val="en-US"/>
        </w:rPr>
        <w:t xml:space="preserve"> experts, recommendations were made related to PP Res 130 (Rev. Bucharest 2022), and WTDC Res 46 (Rev. Kigali 2022) on weightages and moving to tiers</w:t>
      </w:r>
      <w:r w:rsidR="00F4365A">
        <w:rPr>
          <w:rStyle w:val="normaltextrun"/>
          <w:rFonts w:asciiTheme="minorHAnsi" w:eastAsiaTheme="minorEastAsia" w:hAnsiTheme="minorHAnsi" w:cstheme="minorBidi"/>
          <w:lang w:val="en-US"/>
        </w:rPr>
        <w:t xml:space="preserve"> reporting</w:t>
      </w:r>
      <w:r w:rsidRPr="556F7D07">
        <w:rPr>
          <w:rStyle w:val="normaltextrun"/>
          <w:rFonts w:asciiTheme="minorHAnsi" w:eastAsiaTheme="minorEastAsia" w:hAnsiTheme="minorHAnsi" w:cstheme="minorBidi"/>
          <w:lang w:val="en-US"/>
        </w:rPr>
        <w:t>.</w:t>
      </w:r>
      <w:r w:rsidR="00DD3D59">
        <w:rPr>
          <w:rStyle w:val="normaltextrun"/>
          <w:rFonts w:asciiTheme="minorHAnsi" w:eastAsiaTheme="minorEastAsia" w:hAnsiTheme="minorHAnsi" w:cstheme="minorBidi"/>
          <w:lang w:val="en-US"/>
        </w:rPr>
        <w:t xml:space="preserve"> These recommendations are being taken into consideration in the ongoing work.</w:t>
      </w:r>
      <w:r w:rsidRPr="556F7D07">
        <w:rPr>
          <w:rStyle w:val="normaltextrun"/>
          <w:rFonts w:asciiTheme="minorHAnsi" w:eastAsiaTheme="minorEastAsia" w:hAnsiTheme="minorHAnsi" w:cstheme="minorBidi"/>
          <w:lang w:val="en-US"/>
        </w:rPr>
        <w:t xml:space="preserve"> </w:t>
      </w:r>
    </w:p>
    <w:p w14:paraId="1DC7FB8A" w14:textId="3665225F" w:rsidR="00B07803" w:rsidRPr="00870672" w:rsidRDefault="3D82199B" w:rsidP="678C6BD8">
      <w:pPr>
        <w:pStyle w:val="paragraph"/>
        <w:spacing w:before="120" w:beforeAutospacing="0" w:after="120" w:afterAutospacing="0"/>
        <w:jc w:val="both"/>
        <w:textAlignment w:val="baseline"/>
        <w:rPr>
          <w:rStyle w:val="eop"/>
          <w:rFonts w:asciiTheme="minorHAnsi" w:hAnsiTheme="minorHAnsi" w:cstheme="minorBidi"/>
        </w:rPr>
      </w:pPr>
      <w:r w:rsidRPr="678C6BD8">
        <w:rPr>
          <w:rStyle w:val="normaltextrun"/>
          <w:rFonts w:asciiTheme="minorHAnsi" w:eastAsiaTheme="minorEastAsia" w:hAnsiTheme="minorHAnsi" w:cstheme="minorBidi"/>
          <w:lang w:val="en-US"/>
        </w:rPr>
        <w:t>4.5</w:t>
      </w:r>
      <w:r w:rsidR="00B07803">
        <w:tab/>
      </w:r>
      <w:r w:rsidRPr="678C6BD8">
        <w:rPr>
          <w:rStyle w:val="normaltextrun"/>
          <w:rFonts w:asciiTheme="minorHAnsi" w:eastAsiaTheme="minorEastAsia" w:hAnsiTheme="minorHAnsi" w:cstheme="minorBidi"/>
          <w:lang w:val="en-US"/>
        </w:rPr>
        <w:t xml:space="preserve">ITU has successfully completed two editions of the </w:t>
      </w:r>
      <w:hyperlink r:id="rId47">
        <w:r w:rsidRPr="678C6BD8">
          <w:rPr>
            <w:rStyle w:val="Hyperlink"/>
            <w:rFonts w:asciiTheme="minorHAnsi" w:hAnsiTheme="minorHAnsi" w:cstheme="minorBidi"/>
            <w:lang w:val="en-US"/>
          </w:rPr>
          <w:t xml:space="preserve">Women in Cyber Mentorship </w:t>
        </w:r>
        <w:proofErr w:type="spellStart"/>
        <w:r w:rsidRPr="678C6BD8">
          <w:rPr>
            <w:rStyle w:val="Hyperlink"/>
            <w:rFonts w:asciiTheme="minorHAnsi" w:hAnsiTheme="minorHAnsi" w:cstheme="minorBidi"/>
            <w:lang w:val="en-US"/>
          </w:rPr>
          <w:t>Programme</w:t>
        </w:r>
        <w:proofErr w:type="spellEnd"/>
      </w:hyperlink>
      <w:r w:rsidRPr="678C6BD8">
        <w:rPr>
          <w:rStyle w:val="normaltextrun"/>
          <w:rFonts w:asciiTheme="minorHAnsi" w:eastAsiaTheme="minorEastAsia" w:hAnsiTheme="minorHAnsi" w:cstheme="minorBidi"/>
          <w:lang w:val="en-US"/>
        </w:rPr>
        <w:t xml:space="preserve">. The third cohort </w:t>
      </w:r>
      <w:r w:rsidR="1CD05A83" w:rsidRPr="678C6BD8">
        <w:rPr>
          <w:rStyle w:val="normaltextrun"/>
          <w:rFonts w:asciiTheme="minorHAnsi" w:eastAsiaTheme="minorEastAsia" w:hAnsiTheme="minorHAnsi" w:cstheme="minorBidi"/>
          <w:lang w:val="en-US"/>
        </w:rPr>
        <w:t xml:space="preserve">has been launched </w:t>
      </w:r>
      <w:r w:rsidRPr="678C6BD8">
        <w:rPr>
          <w:rStyle w:val="normaltextrun"/>
          <w:rFonts w:asciiTheme="minorHAnsi" w:eastAsiaTheme="minorEastAsia" w:hAnsiTheme="minorHAnsi" w:cstheme="minorBidi"/>
          <w:lang w:val="en-US"/>
        </w:rPr>
        <w:t xml:space="preserve">in </w:t>
      </w:r>
      <w:r w:rsidR="40D2FBAB" w:rsidRPr="678C6BD8">
        <w:rPr>
          <w:rStyle w:val="normaltextrun"/>
          <w:rFonts w:asciiTheme="minorHAnsi" w:eastAsiaTheme="minorEastAsia" w:hAnsiTheme="minorHAnsi" w:cstheme="minorBidi"/>
          <w:lang w:val="en-US"/>
        </w:rPr>
        <w:t xml:space="preserve">April </w:t>
      </w:r>
      <w:r w:rsidRPr="678C6BD8">
        <w:rPr>
          <w:rStyle w:val="normaltextrun"/>
          <w:rFonts w:asciiTheme="minorHAnsi" w:eastAsiaTheme="minorEastAsia" w:hAnsiTheme="minorHAnsi" w:cstheme="minorBidi"/>
          <w:lang w:val="en-US"/>
        </w:rPr>
        <w:t>2023, with target groups in the Africa, Arab and Asia-Pacific regions.</w:t>
      </w:r>
      <w:r w:rsidRPr="678C6BD8">
        <w:rPr>
          <w:rStyle w:val="eop"/>
          <w:rFonts w:asciiTheme="minorHAnsi" w:hAnsiTheme="minorHAnsi" w:cstheme="minorBidi"/>
        </w:rPr>
        <w:t> The 2023 edition also include</w:t>
      </w:r>
      <w:r w:rsidR="07E74393" w:rsidRPr="678C6BD8">
        <w:rPr>
          <w:rStyle w:val="eop"/>
          <w:rFonts w:asciiTheme="minorHAnsi" w:hAnsiTheme="minorHAnsi" w:cstheme="minorBidi"/>
        </w:rPr>
        <w:t>d</w:t>
      </w:r>
      <w:r w:rsidRPr="678C6BD8">
        <w:rPr>
          <w:rStyle w:val="eop"/>
          <w:rFonts w:asciiTheme="minorHAnsi" w:hAnsiTheme="minorHAnsi" w:cstheme="minorBidi"/>
        </w:rPr>
        <w:t xml:space="preserve"> the launch of “</w:t>
      </w:r>
      <w:hyperlink r:id="rId48">
        <w:r w:rsidRPr="678C6BD8">
          <w:rPr>
            <w:rStyle w:val="Hyperlink"/>
            <w:rFonts w:asciiTheme="minorHAnsi" w:hAnsiTheme="minorHAnsi" w:cstheme="minorBidi"/>
          </w:rPr>
          <w:t xml:space="preserve">Her </w:t>
        </w:r>
        <w:proofErr w:type="spellStart"/>
        <w:r w:rsidRPr="678C6BD8">
          <w:rPr>
            <w:rStyle w:val="Hyperlink"/>
            <w:rFonts w:asciiTheme="minorHAnsi" w:hAnsiTheme="minorHAnsi" w:cstheme="minorBidi"/>
          </w:rPr>
          <w:t>CyberTracks</w:t>
        </w:r>
        <w:proofErr w:type="spellEnd"/>
      </w:hyperlink>
      <w:r w:rsidRPr="678C6BD8">
        <w:rPr>
          <w:rStyle w:val="eop"/>
          <w:rFonts w:asciiTheme="minorHAnsi" w:hAnsiTheme="minorHAnsi" w:cstheme="minorBidi"/>
        </w:rPr>
        <w:t>” an initiative specifically targeted at women policy-makers and diplomats.</w:t>
      </w:r>
    </w:p>
    <w:p w14:paraId="1C09A49E" w14:textId="28F5899A" w:rsidR="00B07803" w:rsidRPr="00870672" w:rsidRDefault="00B07803" w:rsidP="0608E419">
      <w:pPr>
        <w:pStyle w:val="paragraph"/>
        <w:spacing w:before="120" w:beforeAutospacing="0" w:after="120" w:afterAutospacing="0"/>
        <w:jc w:val="both"/>
        <w:textAlignment w:val="baseline"/>
        <w:rPr>
          <w:rFonts w:asciiTheme="minorHAnsi" w:hAnsiTheme="minorHAnsi" w:cstheme="minorBidi"/>
        </w:rPr>
      </w:pPr>
      <w:r w:rsidRPr="0608E419">
        <w:rPr>
          <w:rFonts w:asciiTheme="minorHAnsi" w:hAnsiTheme="minorHAnsi" w:cstheme="minorBidi"/>
        </w:rPr>
        <w:t>4.6</w:t>
      </w:r>
      <w:r>
        <w:tab/>
      </w:r>
      <w:r w:rsidRPr="0608E419">
        <w:rPr>
          <w:rFonts w:asciiTheme="minorHAnsi" w:hAnsiTheme="minorHAnsi" w:cstheme="minorBidi"/>
        </w:rPr>
        <w:t xml:space="preserve">ITU is working with 15 countries through </w:t>
      </w:r>
      <w:hyperlink r:id="rId49">
        <w:r w:rsidRPr="0608E419">
          <w:rPr>
            <w:rStyle w:val="Hyperlink"/>
            <w:rFonts w:asciiTheme="minorHAnsi" w:hAnsiTheme="minorHAnsi" w:cstheme="minorBidi"/>
          </w:rPr>
          <w:t>Cyber for Good</w:t>
        </w:r>
      </w:hyperlink>
      <w:r w:rsidRPr="0608E419">
        <w:rPr>
          <w:rFonts w:asciiTheme="minorHAnsi" w:hAnsiTheme="minorHAnsi" w:cstheme="minorBidi"/>
        </w:rPr>
        <w:t xml:space="preserve">, providing free access to tools, trainings, and services through ITU-D Sector Members. </w:t>
      </w:r>
    </w:p>
    <w:p w14:paraId="2DF128F3" w14:textId="3FD8A559" w:rsidR="0E11C7B4" w:rsidRDefault="0B3D62C6" w:rsidP="678C6BD8">
      <w:pPr>
        <w:pStyle w:val="paragraph"/>
        <w:spacing w:before="120" w:beforeAutospacing="0" w:after="120" w:afterAutospacing="0"/>
        <w:jc w:val="both"/>
        <w:rPr>
          <w:rFonts w:asciiTheme="minorHAnsi" w:hAnsiTheme="minorHAnsi" w:cstheme="minorBidi"/>
        </w:rPr>
      </w:pPr>
      <w:r w:rsidRPr="678C6BD8">
        <w:rPr>
          <w:rFonts w:asciiTheme="minorHAnsi" w:hAnsiTheme="minorHAnsi" w:cstheme="minorBidi"/>
        </w:rPr>
        <w:t>4.7</w:t>
      </w:r>
      <w:r w:rsidR="00DD3D59">
        <w:rPr>
          <w:rFonts w:asciiTheme="minorHAnsi" w:hAnsiTheme="minorHAnsi" w:cstheme="minorBidi"/>
        </w:rPr>
        <w:tab/>
      </w:r>
      <w:r w:rsidRPr="678C6BD8">
        <w:rPr>
          <w:rFonts w:asciiTheme="minorHAnsi" w:hAnsiTheme="minorHAnsi" w:cstheme="minorBidi"/>
        </w:rPr>
        <w:t>ITU is collaborating with OAS to develop a systems approach to cyber</w:t>
      </w:r>
      <w:r w:rsidR="221D60DF" w:rsidRPr="678C6BD8">
        <w:rPr>
          <w:rFonts w:asciiTheme="minorHAnsi" w:hAnsiTheme="minorHAnsi" w:cstheme="minorBidi"/>
        </w:rPr>
        <w:t xml:space="preserve">security education. The work will encompass </w:t>
      </w:r>
      <w:proofErr w:type="gramStart"/>
      <w:r w:rsidR="221D60DF" w:rsidRPr="678C6BD8">
        <w:rPr>
          <w:rFonts w:asciiTheme="minorHAnsi" w:hAnsiTheme="minorHAnsi" w:cstheme="minorBidi"/>
        </w:rPr>
        <w:t>a number of</w:t>
      </w:r>
      <w:proofErr w:type="gramEnd"/>
      <w:r w:rsidR="221D60DF" w:rsidRPr="678C6BD8">
        <w:rPr>
          <w:rFonts w:asciiTheme="minorHAnsi" w:hAnsiTheme="minorHAnsi" w:cstheme="minorBidi"/>
        </w:rPr>
        <w:t xml:space="preserve"> workshops to develop an adaptable guide for countries. </w:t>
      </w:r>
    </w:p>
    <w:p w14:paraId="38FCFFD1" w14:textId="293D4E96" w:rsidR="00B07803" w:rsidRPr="0041050B" w:rsidRDefault="00B07803" w:rsidP="00132146">
      <w:pPr>
        <w:pStyle w:val="normalWSIS"/>
        <w:numPr>
          <w:ilvl w:val="0"/>
          <w:numId w:val="0"/>
        </w:numPr>
        <w:tabs>
          <w:tab w:val="clear" w:pos="426"/>
        </w:tabs>
        <w:adjustRightInd w:val="0"/>
        <w:snapToGrid w:val="0"/>
        <w:spacing w:before="240" w:after="120" w:line="240" w:lineRule="auto"/>
        <w:rPr>
          <w:rFonts w:cstheme="minorHAnsi"/>
          <w:b/>
          <w:bCs/>
          <w:sz w:val="24"/>
          <w:szCs w:val="24"/>
          <w:lang w:val="en-GB"/>
        </w:rPr>
      </w:pPr>
      <w:r w:rsidRPr="0041050B">
        <w:rPr>
          <w:rFonts w:cstheme="minorHAnsi"/>
          <w:b/>
          <w:bCs/>
          <w:sz w:val="24"/>
          <w:szCs w:val="24"/>
          <w:lang w:val="en-GB"/>
        </w:rPr>
        <w:t>5.</w:t>
      </w:r>
      <w:r w:rsidRPr="0041050B">
        <w:rPr>
          <w:rFonts w:cstheme="minorHAnsi"/>
          <w:b/>
          <w:bCs/>
          <w:sz w:val="24"/>
          <w:szCs w:val="24"/>
          <w:lang w:val="en-GB"/>
        </w:rPr>
        <w:tab/>
        <w:t>International cooperation</w:t>
      </w:r>
    </w:p>
    <w:p w14:paraId="5CEEB42A" w14:textId="346C98C0" w:rsidR="00B07803" w:rsidRPr="0041050B" w:rsidRDefault="00B07803" w:rsidP="3E693B05">
      <w:pPr>
        <w:pStyle w:val="normalWSIS"/>
        <w:numPr>
          <w:ilvl w:val="0"/>
          <w:numId w:val="0"/>
        </w:numPr>
        <w:tabs>
          <w:tab w:val="clear" w:pos="426"/>
        </w:tabs>
        <w:adjustRightInd w:val="0"/>
        <w:snapToGrid w:val="0"/>
        <w:spacing w:before="120" w:after="120" w:line="240" w:lineRule="auto"/>
        <w:rPr>
          <w:rFonts w:cstheme="minorBidi"/>
          <w:sz w:val="24"/>
          <w:szCs w:val="24"/>
          <w:lang w:val="en-GB"/>
        </w:rPr>
      </w:pPr>
      <w:r w:rsidRPr="3E693B05">
        <w:rPr>
          <w:rFonts w:cstheme="minorBidi"/>
          <w:sz w:val="24"/>
          <w:szCs w:val="24"/>
          <w:lang w:val="en-GB"/>
        </w:rPr>
        <w:t>5.1</w:t>
      </w:r>
      <w:r w:rsidRPr="00DD3D59">
        <w:rPr>
          <w:lang w:val="en-GB"/>
        </w:rPr>
        <w:tab/>
      </w:r>
      <w:r w:rsidRPr="3E693B05">
        <w:rPr>
          <w:rFonts w:cstheme="minorBidi"/>
          <w:sz w:val="24"/>
          <w:szCs w:val="24"/>
          <w:lang w:val="en-GB"/>
        </w:rPr>
        <w:t xml:space="preserve">ITU is developing relationships and </w:t>
      </w:r>
      <w:hyperlink r:id="rId50" w:history="1">
        <w:r w:rsidRPr="3E693B05">
          <w:rPr>
            <w:rStyle w:val="Hyperlink"/>
            <w:rFonts w:cstheme="minorBidi"/>
            <w:sz w:val="24"/>
            <w:szCs w:val="24"/>
            <w:lang w:val="en-GB"/>
          </w:rPr>
          <w:t>partnerships</w:t>
        </w:r>
      </w:hyperlink>
      <w:r w:rsidRPr="3E693B05">
        <w:rPr>
          <w:rFonts w:cstheme="minorBidi"/>
          <w:sz w:val="24"/>
          <w:szCs w:val="24"/>
          <w:lang w:val="en-GB"/>
        </w:rPr>
        <w:t xml:space="preserve"> with various regional/international organizations and initiatives, including </w:t>
      </w:r>
      <w:r w:rsidR="00F749B5" w:rsidRPr="3E693B05">
        <w:rPr>
          <w:rFonts w:cstheme="minorBidi"/>
          <w:sz w:val="24"/>
          <w:szCs w:val="24"/>
          <w:lang w:val="en-GB"/>
        </w:rPr>
        <w:t xml:space="preserve">OAS, </w:t>
      </w:r>
      <w:r w:rsidRPr="3E693B05">
        <w:rPr>
          <w:rFonts w:cstheme="minorBidi"/>
          <w:sz w:val="24"/>
          <w:szCs w:val="24"/>
          <w:lang w:val="en-GB"/>
        </w:rPr>
        <w:t xml:space="preserve">ENISA, INTERPOL, ECOWAS, the World Bank, FIRST, </w:t>
      </w:r>
      <w:r w:rsidR="0D2BACA0" w:rsidRPr="3E693B05">
        <w:rPr>
          <w:rFonts w:cstheme="minorBidi"/>
          <w:sz w:val="24"/>
          <w:szCs w:val="24"/>
          <w:lang w:val="en-GB"/>
        </w:rPr>
        <w:t xml:space="preserve">the GFCE, </w:t>
      </w:r>
      <w:r w:rsidRPr="3E693B05">
        <w:rPr>
          <w:rFonts w:cstheme="minorBidi"/>
          <w:sz w:val="24"/>
          <w:szCs w:val="24"/>
          <w:lang w:val="en-GB"/>
        </w:rPr>
        <w:t>and regional CSIRT/CERT associations, such as AP CERT, AFRICA CERT, and OIC CERT.</w:t>
      </w:r>
    </w:p>
    <w:p w14:paraId="4C8294C9" w14:textId="452CD3D8" w:rsidR="00B07803" w:rsidRPr="0041050B" w:rsidRDefault="00B07803" w:rsidP="00132146">
      <w:pPr>
        <w:pStyle w:val="normalWSIS"/>
        <w:numPr>
          <w:ilvl w:val="0"/>
          <w:numId w:val="0"/>
        </w:numPr>
        <w:tabs>
          <w:tab w:val="clear" w:pos="426"/>
          <w:tab w:val="left" w:pos="756"/>
        </w:tabs>
        <w:adjustRightInd w:val="0"/>
        <w:snapToGrid w:val="0"/>
        <w:spacing w:before="120" w:after="120" w:line="240" w:lineRule="auto"/>
        <w:rPr>
          <w:rFonts w:cstheme="minorHAnsi"/>
          <w:bCs/>
          <w:iCs/>
          <w:sz w:val="24"/>
          <w:szCs w:val="24"/>
          <w:lang w:val="en-GB"/>
        </w:rPr>
      </w:pPr>
      <w:r w:rsidRPr="0041050B">
        <w:rPr>
          <w:rFonts w:cstheme="minorHAnsi"/>
          <w:sz w:val="24"/>
          <w:szCs w:val="24"/>
          <w:lang w:val="en-GB"/>
        </w:rPr>
        <w:t>5.2</w:t>
      </w:r>
      <w:r w:rsidR="00132146">
        <w:rPr>
          <w:rFonts w:cstheme="minorHAnsi"/>
          <w:sz w:val="24"/>
          <w:szCs w:val="24"/>
          <w:lang w:val="en-GB"/>
        </w:rPr>
        <w:tab/>
      </w:r>
      <w:r w:rsidRPr="0041050B">
        <w:rPr>
          <w:rFonts w:cstheme="minorHAnsi"/>
          <w:sz w:val="24"/>
          <w:szCs w:val="24"/>
          <w:lang w:val="en-GB"/>
        </w:rPr>
        <w:t xml:space="preserve">Council 2022 transmitted the approved </w:t>
      </w:r>
      <w:r w:rsidRPr="0041050B">
        <w:rPr>
          <w:rFonts w:cstheme="minorHAnsi"/>
          <w:iCs/>
          <w:sz w:val="24"/>
          <w:szCs w:val="24"/>
          <w:lang w:val="en-GB"/>
        </w:rPr>
        <w:t xml:space="preserve">Guidelines for utilization of the GCA </w:t>
      </w:r>
      <w:r w:rsidRPr="0041050B">
        <w:rPr>
          <w:rFonts w:cstheme="minorHAnsi"/>
          <w:bCs/>
          <w:iCs/>
          <w:sz w:val="24"/>
          <w:szCs w:val="24"/>
          <w:lang w:val="en-GB"/>
        </w:rPr>
        <w:t xml:space="preserve">to the 2022 Plenipotentiary Conference for consideration. The Guidelines were noted by </w:t>
      </w:r>
      <w:r w:rsidR="000E7658">
        <w:rPr>
          <w:rFonts w:cstheme="minorHAnsi"/>
          <w:bCs/>
          <w:iCs/>
          <w:sz w:val="24"/>
          <w:szCs w:val="24"/>
          <w:lang w:val="en-GB"/>
        </w:rPr>
        <w:t>which</w:t>
      </w:r>
      <w:r w:rsidRPr="0041050B">
        <w:rPr>
          <w:rFonts w:cstheme="minorHAnsi"/>
          <w:bCs/>
          <w:iCs/>
          <w:sz w:val="24"/>
          <w:szCs w:val="24"/>
          <w:lang w:val="en-GB"/>
        </w:rPr>
        <w:t xml:space="preserve"> invited the Council to consider proposals from Member States regarding the GCA, its current use and possible future elaboration.</w:t>
      </w:r>
    </w:p>
    <w:p w14:paraId="4892C194" w14:textId="3FA40187" w:rsidR="00B07803" w:rsidRPr="0041050B" w:rsidRDefault="00B07803" w:rsidP="6C393EC1">
      <w:pPr>
        <w:pStyle w:val="normalWSIS"/>
        <w:numPr>
          <w:ilvl w:val="0"/>
          <w:numId w:val="0"/>
        </w:numPr>
        <w:tabs>
          <w:tab w:val="clear" w:pos="426"/>
        </w:tabs>
        <w:adjustRightInd w:val="0"/>
        <w:snapToGrid w:val="0"/>
        <w:spacing w:before="120" w:after="120" w:line="240" w:lineRule="auto"/>
        <w:rPr>
          <w:rFonts w:cstheme="minorBidi"/>
          <w:sz w:val="24"/>
          <w:szCs w:val="24"/>
          <w:lang w:val="en-GB"/>
        </w:rPr>
      </w:pPr>
      <w:r w:rsidRPr="6C393EC1">
        <w:rPr>
          <w:rFonts w:cstheme="minorBidi"/>
          <w:sz w:val="24"/>
          <w:szCs w:val="24"/>
          <w:lang w:val="en-GB"/>
        </w:rPr>
        <w:t>5.3</w:t>
      </w:r>
      <w:r w:rsidRPr="00DD3D59">
        <w:rPr>
          <w:lang w:val="en-GB"/>
        </w:rPr>
        <w:tab/>
      </w:r>
      <w:r w:rsidRPr="6C393EC1">
        <w:rPr>
          <w:rFonts w:cstheme="minorBidi"/>
          <w:sz w:val="24"/>
          <w:szCs w:val="24"/>
          <w:lang w:val="en-GB"/>
        </w:rPr>
        <w:t xml:space="preserve">As the lead facilitator for WSIS Action Line C5, ITU organized an Action Line C5 facilitator session on “Digital Resilience: The Next Frontier – Cyber and Space” at the </w:t>
      </w:r>
      <w:hyperlink r:id="rId51">
        <w:r w:rsidRPr="6C393EC1">
          <w:rPr>
            <w:rStyle w:val="Hyperlink"/>
            <w:rFonts w:cstheme="minorBidi"/>
            <w:sz w:val="24"/>
            <w:szCs w:val="24"/>
            <w:lang w:val="en-GB"/>
          </w:rPr>
          <w:t>WSIS Forum 2023</w:t>
        </w:r>
      </w:hyperlink>
      <w:r w:rsidRPr="6C393EC1">
        <w:rPr>
          <w:rStyle w:val="Hyperlink"/>
          <w:rFonts w:cstheme="minorBidi"/>
          <w:sz w:val="24"/>
          <w:szCs w:val="24"/>
          <w:lang w:val="en-GB"/>
        </w:rPr>
        <w:t>,</w:t>
      </w:r>
      <w:r w:rsidRPr="6C393EC1">
        <w:rPr>
          <w:rFonts w:cstheme="minorBidi"/>
          <w:sz w:val="24"/>
          <w:szCs w:val="24"/>
          <w:lang w:val="en-GB"/>
        </w:rPr>
        <w:t xml:space="preserve"> which also had </w:t>
      </w:r>
      <w:r w:rsidR="3BA84864" w:rsidRPr="6C393EC1">
        <w:rPr>
          <w:rFonts w:cstheme="minorBidi"/>
          <w:sz w:val="24"/>
          <w:szCs w:val="24"/>
          <w:lang w:val="en-GB"/>
        </w:rPr>
        <w:t xml:space="preserve">several sessions </w:t>
      </w:r>
      <w:r w:rsidR="10DAED51" w:rsidRPr="6C393EC1">
        <w:rPr>
          <w:rFonts w:cstheme="minorBidi"/>
          <w:sz w:val="24"/>
          <w:szCs w:val="24"/>
          <w:lang w:val="en-GB"/>
        </w:rPr>
        <w:t>addressing</w:t>
      </w:r>
      <w:r w:rsidR="3BA84864" w:rsidRPr="6C393EC1">
        <w:rPr>
          <w:rFonts w:cstheme="minorBidi"/>
          <w:sz w:val="24"/>
          <w:szCs w:val="24"/>
          <w:lang w:val="en-GB"/>
        </w:rPr>
        <w:t xml:space="preserve"> trust and confidence in areas </w:t>
      </w:r>
      <w:r w:rsidR="73F2E1C8" w:rsidRPr="6C393EC1">
        <w:rPr>
          <w:rFonts w:cstheme="minorBidi"/>
          <w:sz w:val="24"/>
          <w:szCs w:val="24"/>
          <w:lang w:val="en-GB"/>
        </w:rPr>
        <w:t>related to</w:t>
      </w:r>
      <w:r w:rsidR="3BA84864" w:rsidRPr="6C393EC1">
        <w:rPr>
          <w:rFonts w:cstheme="minorBidi"/>
          <w:sz w:val="24"/>
          <w:szCs w:val="24"/>
          <w:lang w:val="en-GB"/>
        </w:rPr>
        <w:t xml:space="preserve"> new and emerging technologies such as AI, Quantum </w:t>
      </w:r>
      <w:r w:rsidR="26D8C709" w:rsidRPr="6C393EC1">
        <w:rPr>
          <w:rFonts w:cstheme="minorBidi"/>
          <w:sz w:val="24"/>
          <w:szCs w:val="24"/>
          <w:lang w:val="en-GB"/>
        </w:rPr>
        <w:t>and others</w:t>
      </w:r>
      <w:r w:rsidR="62A75288" w:rsidRPr="6C393EC1">
        <w:rPr>
          <w:rFonts w:cstheme="minorBidi"/>
          <w:sz w:val="24"/>
          <w:szCs w:val="24"/>
          <w:lang w:val="en-GB"/>
        </w:rPr>
        <w:t xml:space="preserve"> as well as protection of women and children online, among others</w:t>
      </w:r>
      <w:r w:rsidR="26D8C709" w:rsidRPr="6C393EC1">
        <w:rPr>
          <w:rFonts w:cstheme="minorBidi"/>
          <w:sz w:val="24"/>
          <w:szCs w:val="24"/>
          <w:lang w:val="en-GB"/>
        </w:rPr>
        <w:t>.</w:t>
      </w:r>
      <w:r w:rsidRPr="6C393EC1">
        <w:rPr>
          <w:rFonts w:cstheme="minorBidi"/>
          <w:sz w:val="24"/>
          <w:szCs w:val="24"/>
          <w:lang w:val="en-GB"/>
        </w:rPr>
        <w:t xml:space="preserve"> </w:t>
      </w:r>
    </w:p>
    <w:p w14:paraId="272CAAC2" w14:textId="3F7FE080" w:rsidR="7F99949A" w:rsidRDefault="18650AA2" w:rsidP="00DD3D59">
      <w:pPr>
        <w:pStyle w:val="normalWSIS"/>
        <w:numPr>
          <w:ilvl w:val="0"/>
          <w:numId w:val="0"/>
        </w:numPr>
        <w:spacing w:before="120" w:after="120" w:line="240" w:lineRule="auto"/>
        <w:rPr>
          <w:rFonts w:cstheme="minorBidi"/>
          <w:sz w:val="24"/>
          <w:szCs w:val="24"/>
          <w:lang w:val="en-GB"/>
        </w:rPr>
      </w:pPr>
      <w:r w:rsidRPr="678C6BD8">
        <w:rPr>
          <w:rFonts w:cstheme="minorBidi"/>
          <w:sz w:val="24"/>
          <w:szCs w:val="24"/>
          <w:lang w:val="en-GB"/>
        </w:rPr>
        <w:t>5.4</w:t>
      </w:r>
      <w:r w:rsidR="000E7658">
        <w:rPr>
          <w:rFonts w:cstheme="minorBidi"/>
          <w:sz w:val="24"/>
          <w:szCs w:val="24"/>
          <w:lang w:val="en-GB"/>
        </w:rPr>
        <w:tab/>
      </w:r>
      <w:r w:rsidR="000E7658">
        <w:rPr>
          <w:rFonts w:cstheme="minorBidi"/>
          <w:sz w:val="24"/>
          <w:szCs w:val="24"/>
          <w:lang w:val="en-GB"/>
        </w:rPr>
        <w:tab/>
      </w:r>
      <w:r w:rsidRPr="678C6BD8">
        <w:rPr>
          <w:rFonts w:cstheme="minorBidi"/>
          <w:sz w:val="24"/>
          <w:szCs w:val="24"/>
          <w:lang w:val="en-GB"/>
        </w:rPr>
        <w:t xml:space="preserve">ITU provided </w:t>
      </w:r>
      <w:hyperlink r:id="rId52" w:history="1">
        <w:r w:rsidR="00C54F54" w:rsidRPr="00C54F54">
          <w:rPr>
            <w:rStyle w:val="Hyperlink"/>
            <w:rFonts w:cstheme="minorBidi"/>
            <w:sz w:val="24"/>
            <w:szCs w:val="24"/>
            <w:lang w:val="en-GB"/>
          </w:rPr>
          <w:t>insights from the Global Cybersecurity Index</w:t>
        </w:r>
      </w:hyperlink>
      <w:r w:rsidRPr="678C6BD8">
        <w:rPr>
          <w:rFonts w:cstheme="minorBidi"/>
          <w:sz w:val="24"/>
          <w:szCs w:val="24"/>
          <w:lang w:val="en-GB"/>
        </w:rPr>
        <w:t xml:space="preserve"> related to Open-ended Working Group on security of and in the use of </w:t>
      </w:r>
      <w:r w:rsidR="000E7658">
        <w:rPr>
          <w:rFonts w:cstheme="minorBidi"/>
          <w:sz w:val="24"/>
          <w:szCs w:val="24"/>
          <w:lang w:val="en-GB"/>
        </w:rPr>
        <w:t>ICTs (OWEG)</w:t>
      </w:r>
      <w:r w:rsidRPr="678C6BD8">
        <w:rPr>
          <w:rFonts w:cstheme="minorBidi"/>
          <w:sz w:val="24"/>
          <w:szCs w:val="24"/>
          <w:lang w:val="en-GB"/>
        </w:rPr>
        <w:t xml:space="preserve"> at </w:t>
      </w:r>
      <w:r w:rsidR="000E7658">
        <w:rPr>
          <w:rFonts w:cstheme="minorBidi"/>
          <w:sz w:val="24"/>
          <w:szCs w:val="24"/>
          <w:lang w:val="en-GB"/>
        </w:rPr>
        <w:t>its</w:t>
      </w:r>
      <w:r w:rsidRPr="678C6BD8">
        <w:rPr>
          <w:rFonts w:cstheme="minorBidi"/>
          <w:sz w:val="24"/>
          <w:szCs w:val="24"/>
          <w:lang w:val="en-GB"/>
        </w:rPr>
        <w:t xml:space="preserve"> </w:t>
      </w:r>
      <w:r w:rsidR="000E7658">
        <w:rPr>
          <w:rFonts w:cstheme="minorBidi"/>
          <w:sz w:val="24"/>
          <w:szCs w:val="24"/>
          <w:lang w:val="en-GB"/>
        </w:rPr>
        <w:t>f</w:t>
      </w:r>
      <w:r w:rsidRPr="678C6BD8">
        <w:rPr>
          <w:rFonts w:cstheme="minorBidi"/>
          <w:sz w:val="24"/>
          <w:szCs w:val="24"/>
          <w:lang w:val="en-GB"/>
        </w:rPr>
        <w:t>ourth substantive session</w:t>
      </w:r>
      <w:r w:rsidR="39B63A6E" w:rsidRPr="678C6BD8">
        <w:rPr>
          <w:rFonts w:cstheme="minorBidi"/>
          <w:sz w:val="24"/>
          <w:szCs w:val="24"/>
          <w:lang w:val="en-GB"/>
        </w:rPr>
        <w:t>.</w:t>
      </w:r>
    </w:p>
    <w:p w14:paraId="5C90F8BE" w14:textId="54C92534" w:rsidR="39B63A6E" w:rsidRPr="00DD3D59" w:rsidRDefault="39B63A6E" w:rsidP="00DD3D59">
      <w:pPr>
        <w:spacing w:before="0"/>
        <w:jc w:val="both"/>
        <w:rPr>
          <w:rFonts w:cstheme="minorBidi"/>
          <w:szCs w:val="24"/>
        </w:rPr>
      </w:pPr>
      <w:r w:rsidRPr="00DD3D59">
        <w:rPr>
          <w:rFonts w:asciiTheme="minorHAnsi" w:hAnsiTheme="minorHAnsi" w:cstheme="minorBidi"/>
          <w:szCs w:val="24"/>
          <w:lang w:eastAsia="zh-CN"/>
        </w:rPr>
        <w:lastRenderedPageBreak/>
        <w:t>5.5</w:t>
      </w:r>
      <w:r w:rsidR="000E7658" w:rsidRPr="00DD3D59">
        <w:rPr>
          <w:rFonts w:asciiTheme="minorHAnsi" w:hAnsiTheme="minorHAnsi" w:cstheme="minorBidi"/>
          <w:szCs w:val="24"/>
          <w:lang w:eastAsia="zh-CN"/>
        </w:rPr>
        <w:tab/>
      </w:r>
      <w:r w:rsidRPr="00DD3D59">
        <w:rPr>
          <w:rFonts w:asciiTheme="minorHAnsi" w:hAnsiTheme="minorHAnsi" w:cstheme="minorBidi"/>
          <w:szCs w:val="24"/>
          <w:lang w:eastAsia="zh-CN"/>
        </w:rPr>
        <w:t xml:space="preserve">ITU continues to participate as an observer in the work of the </w:t>
      </w:r>
      <w:hyperlink r:id="rId53" w:history="1">
        <w:r w:rsidRPr="00DD3D59">
          <w:rPr>
            <w:rStyle w:val="Hyperlink"/>
            <w:rFonts w:eastAsia="Calibri" w:cs="Calibri"/>
            <w:szCs w:val="24"/>
          </w:rPr>
          <w:t>Ad Hoc Committee to Elaborate a Comprehensive International Convention on Countering the Use of ICTs for Criminal Purposes</w:t>
        </w:r>
      </w:hyperlink>
      <w:r w:rsidRPr="00DD3D59">
        <w:rPr>
          <w:rFonts w:asciiTheme="minorHAnsi" w:hAnsiTheme="minorHAnsi" w:cstheme="minorBidi"/>
          <w:szCs w:val="24"/>
          <w:lang w:eastAsia="zh-CN"/>
        </w:rPr>
        <w:t>. UNODC serves as Secretariat for the Ad Hoc Committee.</w:t>
      </w:r>
    </w:p>
    <w:p w14:paraId="41192D72" w14:textId="04B9EC64" w:rsidR="00B07803" w:rsidRPr="0041050B" w:rsidRDefault="00B07803" w:rsidP="00132146">
      <w:pPr>
        <w:pStyle w:val="normalWSIS"/>
        <w:numPr>
          <w:ilvl w:val="0"/>
          <w:numId w:val="0"/>
        </w:numPr>
        <w:tabs>
          <w:tab w:val="clear" w:pos="426"/>
        </w:tabs>
        <w:adjustRightInd w:val="0"/>
        <w:snapToGrid w:val="0"/>
        <w:spacing w:before="240" w:after="120" w:line="240" w:lineRule="auto"/>
        <w:rPr>
          <w:rFonts w:cstheme="minorHAnsi"/>
          <w:b/>
          <w:bCs/>
          <w:sz w:val="24"/>
          <w:szCs w:val="24"/>
          <w:lang w:val="en-GB"/>
        </w:rPr>
      </w:pPr>
      <w:r w:rsidRPr="0041050B">
        <w:rPr>
          <w:rFonts w:cstheme="minorHAnsi"/>
          <w:b/>
          <w:bCs/>
          <w:sz w:val="24"/>
          <w:szCs w:val="24"/>
          <w:lang w:val="en-GB"/>
        </w:rPr>
        <w:t>6.</w:t>
      </w:r>
      <w:r w:rsidRPr="0041050B">
        <w:rPr>
          <w:rFonts w:cstheme="minorHAnsi"/>
          <w:b/>
          <w:bCs/>
          <w:sz w:val="24"/>
          <w:szCs w:val="24"/>
          <w:lang w:val="en-GB"/>
        </w:rPr>
        <w:tab/>
        <w:t>Child Online Protection (COP)</w:t>
      </w:r>
    </w:p>
    <w:p w14:paraId="7DF150B7" w14:textId="76293767" w:rsidR="00B07803" w:rsidRPr="00870672" w:rsidRDefault="00B07803" w:rsidP="00132146">
      <w:pPr>
        <w:snapToGrid w:val="0"/>
        <w:spacing w:after="120"/>
        <w:jc w:val="both"/>
        <w:rPr>
          <w:rFonts w:asciiTheme="minorHAnsi" w:hAnsiTheme="minorHAnsi" w:cstheme="minorHAnsi"/>
          <w:szCs w:val="24"/>
          <w:lang w:val="en-US"/>
        </w:rPr>
      </w:pPr>
      <w:r>
        <w:rPr>
          <w:rFonts w:asciiTheme="minorHAnsi" w:hAnsiTheme="minorHAnsi" w:cstheme="minorHAnsi"/>
          <w:szCs w:val="24"/>
          <w:lang w:val="en-US"/>
        </w:rPr>
        <w:t>6.1</w:t>
      </w:r>
      <w:r>
        <w:rPr>
          <w:rFonts w:asciiTheme="minorHAnsi" w:hAnsiTheme="minorHAnsi" w:cstheme="minorHAnsi"/>
          <w:szCs w:val="24"/>
          <w:lang w:val="en-US"/>
        </w:rPr>
        <w:tab/>
      </w:r>
      <w:r w:rsidRPr="00870672">
        <w:rPr>
          <w:rFonts w:asciiTheme="minorHAnsi" w:hAnsiTheme="minorHAnsi" w:cstheme="minorHAnsi"/>
          <w:szCs w:val="24"/>
          <w:lang w:val="en-US"/>
        </w:rPr>
        <w:t xml:space="preserve">Pursuant to ITU’s collaboration agreement with the SCORT Foundation, ITU co-organized an event at WSIS Forum 2023 on </w:t>
      </w:r>
      <w:r>
        <w:rPr>
          <w:rFonts w:asciiTheme="minorHAnsi" w:hAnsiTheme="minorHAnsi" w:cstheme="minorHAnsi"/>
          <w:szCs w:val="24"/>
          <w:lang w:val="en-US"/>
        </w:rPr>
        <w:t>“</w:t>
      </w:r>
      <w:hyperlink r:id="rId54" w:history="1">
        <w:r w:rsidRPr="00474A0F">
          <w:rPr>
            <w:rStyle w:val="Hyperlink"/>
            <w:rFonts w:asciiTheme="minorHAnsi" w:hAnsiTheme="minorHAnsi" w:cstheme="minorHAnsi"/>
            <w:szCs w:val="24"/>
            <w:lang w:val="en-US"/>
          </w:rPr>
          <w:t>Safe Play in the Digital Age: Child Online Safety and Sports</w:t>
        </w:r>
      </w:hyperlink>
      <w:r>
        <w:rPr>
          <w:rFonts w:asciiTheme="minorHAnsi" w:hAnsiTheme="minorHAnsi" w:cstheme="minorHAnsi"/>
          <w:szCs w:val="24"/>
          <w:lang w:val="en-US"/>
        </w:rPr>
        <w:t>”</w:t>
      </w:r>
      <w:r w:rsidRPr="00870672">
        <w:rPr>
          <w:rFonts w:asciiTheme="minorHAnsi" w:hAnsiTheme="minorHAnsi" w:cstheme="minorHAnsi"/>
          <w:szCs w:val="24"/>
          <w:lang w:val="en-US"/>
        </w:rPr>
        <w:t>, leveraging the power of sports to increase child online safety awareness.</w:t>
      </w:r>
    </w:p>
    <w:p w14:paraId="2DB288AC" w14:textId="6AD6DCB5" w:rsidR="00B07803" w:rsidRPr="00870672" w:rsidRDefault="00B07803" w:rsidP="00132146">
      <w:pPr>
        <w:snapToGrid w:val="0"/>
        <w:spacing w:after="120"/>
        <w:jc w:val="both"/>
        <w:rPr>
          <w:rFonts w:asciiTheme="minorHAnsi" w:hAnsiTheme="minorHAnsi" w:cstheme="minorHAnsi"/>
          <w:szCs w:val="24"/>
        </w:rPr>
      </w:pPr>
      <w:r>
        <w:rPr>
          <w:rFonts w:asciiTheme="minorHAnsi" w:hAnsiTheme="minorHAnsi" w:cstheme="minorHAnsi"/>
          <w:szCs w:val="24"/>
        </w:rPr>
        <w:t>6.2</w:t>
      </w:r>
      <w:r>
        <w:rPr>
          <w:rFonts w:asciiTheme="minorHAnsi" w:hAnsiTheme="minorHAnsi" w:cstheme="minorHAnsi"/>
          <w:szCs w:val="24"/>
        </w:rPr>
        <w:tab/>
      </w:r>
      <w:r w:rsidRPr="00870672">
        <w:rPr>
          <w:rFonts w:asciiTheme="minorHAnsi" w:hAnsiTheme="minorHAnsi" w:cstheme="minorHAnsi"/>
          <w:szCs w:val="24"/>
        </w:rPr>
        <w:t>ITU has been implementing the project</w:t>
      </w:r>
      <w:r w:rsidRPr="00870672" w:rsidDel="001B7DD4">
        <w:rPr>
          <w:rFonts w:asciiTheme="minorHAnsi" w:hAnsiTheme="minorHAnsi" w:cstheme="minorHAnsi"/>
          <w:szCs w:val="24"/>
        </w:rPr>
        <w:t xml:space="preserve"> </w:t>
      </w:r>
      <w:r>
        <w:rPr>
          <w:rFonts w:asciiTheme="minorHAnsi" w:hAnsiTheme="minorHAnsi" w:cstheme="minorHAnsi"/>
          <w:szCs w:val="24"/>
        </w:rPr>
        <w:t>“</w:t>
      </w:r>
      <w:r w:rsidRPr="00870672">
        <w:rPr>
          <w:rFonts w:asciiTheme="minorHAnsi" w:hAnsiTheme="minorHAnsi" w:cstheme="minorHAnsi"/>
          <w:szCs w:val="24"/>
        </w:rPr>
        <w:t>Creating a safe and empowering cyber environment for children</w:t>
      </w:r>
      <w:r>
        <w:rPr>
          <w:rFonts w:asciiTheme="minorHAnsi" w:hAnsiTheme="minorHAnsi" w:cstheme="minorHAnsi"/>
          <w:szCs w:val="24"/>
        </w:rPr>
        <w:t>”</w:t>
      </w:r>
      <w:r w:rsidRPr="00870672">
        <w:rPr>
          <w:rFonts w:asciiTheme="minorHAnsi" w:hAnsiTheme="minorHAnsi" w:cstheme="minorHAnsi"/>
          <w:szCs w:val="24"/>
        </w:rPr>
        <w:t>, pursuant to the agreement signed with the Kingdom of Saudi Arabia</w:t>
      </w:r>
      <w:r>
        <w:rPr>
          <w:rFonts w:asciiTheme="minorHAnsi" w:hAnsiTheme="minorHAnsi" w:cstheme="minorHAnsi"/>
          <w:szCs w:val="24"/>
        </w:rPr>
        <w:t xml:space="preserve">. This has involved </w:t>
      </w:r>
      <w:r w:rsidRPr="00870672">
        <w:rPr>
          <w:rFonts w:asciiTheme="minorHAnsi" w:hAnsiTheme="minorHAnsi" w:cstheme="minorHAnsi"/>
          <w:szCs w:val="24"/>
        </w:rPr>
        <w:t xml:space="preserve">the launch and implementation of </w:t>
      </w:r>
      <w:proofErr w:type="gramStart"/>
      <w:r w:rsidRPr="00870672">
        <w:rPr>
          <w:rFonts w:asciiTheme="minorHAnsi" w:hAnsiTheme="minorHAnsi" w:cstheme="minorHAnsi"/>
          <w:szCs w:val="24"/>
        </w:rPr>
        <w:t>a number of</w:t>
      </w:r>
      <w:proofErr w:type="gramEnd"/>
      <w:r w:rsidRPr="00870672">
        <w:rPr>
          <w:rFonts w:asciiTheme="minorHAnsi" w:hAnsiTheme="minorHAnsi" w:cstheme="minorHAnsi"/>
          <w:szCs w:val="24"/>
        </w:rPr>
        <w:t xml:space="preserve"> online self-paced trainings for all relevant stakeholders on ITU Academy</w:t>
      </w:r>
      <w:r>
        <w:rPr>
          <w:rFonts w:asciiTheme="minorHAnsi" w:hAnsiTheme="minorHAnsi" w:cstheme="minorHAnsi"/>
          <w:szCs w:val="24"/>
        </w:rPr>
        <w:t>.</w:t>
      </w:r>
      <w:r w:rsidRPr="00870672">
        <w:rPr>
          <w:rFonts w:asciiTheme="minorHAnsi" w:hAnsiTheme="minorHAnsi" w:cstheme="minorHAnsi"/>
          <w:szCs w:val="24"/>
        </w:rPr>
        <w:t xml:space="preserve"> In mid-2023</w:t>
      </w:r>
      <w:r>
        <w:rPr>
          <w:rFonts w:asciiTheme="minorHAnsi" w:hAnsiTheme="minorHAnsi" w:cstheme="minorHAnsi"/>
          <w:szCs w:val="24"/>
        </w:rPr>
        <w:t xml:space="preserve"> ITU</w:t>
      </w:r>
      <w:r w:rsidRPr="00870672">
        <w:rPr>
          <w:rFonts w:asciiTheme="minorHAnsi" w:hAnsiTheme="minorHAnsi" w:cstheme="minorHAnsi"/>
          <w:szCs w:val="24"/>
        </w:rPr>
        <w:t xml:space="preserve"> is set to launch two interactive solutions </w:t>
      </w:r>
      <w:r>
        <w:rPr>
          <w:rFonts w:asciiTheme="minorHAnsi" w:hAnsiTheme="minorHAnsi" w:cstheme="minorHAnsi"/>
          <w:szCs w:val="24"/>
        </w:rPr>
        <w:t xml:space="preserve">designed to help equip </w:t>
      </w:r>
      <w:r w:rsidRPr="00870672">
        <w:rPr>
          <w:rFonts w:asciiTheme="minorHAnsi" w:hAnsiTheme="minorHAnsi" w:cstheme="minorHAnsi"/>
          <w:szCs w:val="24"/>
        </w:rPr>
        <w:t>children and young people to become responsible digital citizens</w:t>
      </w:r>
      <w:r>
        <w:rPr>
          <w:rFonts w:asciiTheme="minorHAnsi" w:hAnsiTheme="minorHAnsi" w:cstheme="minorHAnsi"/>
          <w:szCs w:val="24"/>
        </w:rPr>
        <w:t xml:space="preserve"> – </w:t>
      </w:r>
      <w:r w:rsidRPr="00870672">
        <w:rPr>
          <w:rFonts w:asciiTheme="minorHAnsi" w:hAnsiTheme="minorHAnsi" w:cstheme="minorHAnsi"/>
          <w:szCs w:val="24"/>
        </w:rPr>
        <w:t>a webapp and an online game.</w:t>
      </w:r>
    </w:p>
    <w:p w14:paraId="682E3298" w14:textId="77777777" w:rsidR="00D84D1C" w:rsidRPr="00E01719" w:rsidRDefault="00D84D1C" w:rsidP="00132146">
      <w:pPr>
        <w:spacing w:before="840"/>
        <w:jc w:val="center"/>
        <w:rPr>
          <w:szCs w:val="24"/>
        </w:rPr>
      </w:pPr>
      <w:r w:rsidRPr="00E01719">
        <w:rPr>
          <w:szCs w:val="24"/>
        </w:rPr>
        <w:t>______________</w:t>
      </w:r>
    </w:p>
    <w:sectPr w:rsidR="00D84D1C" w:rsidRPr="00E01719" w:rsidSect="00AD3606">
      <w:headerReference w:type="even" r:id="rId55"/>
      <w:headerReference w:type="default" r:id="rId56"/>
      <w:footerReference w:type="even" r:id="rId57"/>
      <w:footerReference w:type="default" r:id="rId58"/>
      <w:headerReference w:type="first" r:id="rId59"/>
      <w:footerReference w:type="first" r:id="rId6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57A0" w14:textId="77777777" w:rsidR="00902C06" w:rsidRDefault="00902C06">
      <w:r>
        <w:separator/>
      </w:r>
    </w:p>
  </w:endnote>
  <w:endnote w:type="continuationSeparator" w:id="0">
    <w:p w14:paraId="3FC9B6C4" w14:textId="77777777" w:rsidR="00902C06" w:rsidRDefault="00902C06">
      <w:r>
        <w:continuationSeparator/>
      </w:r>
    </w:p>
  </w:endnote>
  <w:endnote w:type="continuationNotice" w:id="1">
    <w:p w14:paraId="0A22EC6B" w14:textId="77777777" w:rsidR="00902C06" w:rsidRDefault="00902C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0CE8" w14:textId="77777777" w:rsidR="00132146" w:rsidRDefault="0013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37C14A5E" w:rsidR="00EE49E8" w:rsidRDefault="00EE49E8" w:rsidP="00EE49E8">
          <w:pPr>
            <w:pStyle w:val="Header"/>
            <w:jc w:val="left"/>
            <w:rPr>
              <w:noProof/>
            </w:rPr>
          </w:pPr>
          <w:r>
            <w:rPr>
              <w:noProof/>
            </w:rPr>
            <w:t xml:space="preserve">DPS </w:t>
          </w:r>
          <w:r w:rsidR="00167599">
            <w:rPr>
              <w:noProof/>
            </w:rPr>
            <w:t>521072</w:t>
          </w:r>
        </w:p>
      </w:tc>
      <w:tc>
        <w:tcPr>
          <w:tcW w:w="8261" w:type="dxa"/>
        </w:tcPr>
        <w:p w14:paraId="35709C74" w14:textId="6B353ED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167599">
            <w:rPr>
              <w:bCs/>
            </w:rPr>
            <w:t>38</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708C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3B5056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167599">
            <w:rPr>
              <w:bCs/>
            </w:rPr>
            <w:t>38</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A164" w14:textId="77777777" w:rsidR="00902C06" w:rsidRDefault="00902C06">
      <w:r>
        <w:t>____________________</w:t>
      </w:r>
    </w:p>
  </w:footnote>
  <w:footnote w:type="continuationSeparator" w:id="0">
    <w:p w14:paraId="33A7883E" w14:textId="77777777" w:rsidR="00902C06" w:rsidRDefault="00902C06">
      <w:r>
        <w:continuationSeparator/>
      </w:r>
    </w:p>
  </w:footnote>
  <w:footnote w:type="continuationNotice" w:id="1">
    <w:p w14:paraId="6E3C6250" w14:textId="77777777" w:rsidR="00902C06" w:rsidRDefault="00902C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7F35" w14:textId="77777777" w:rsidR="00132146" w:rsidRDefault="00132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96B5" w14:textId="77777777" w:rsidR="00132146" w:rsidRDefault="0013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4B9E"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EDA"/>
    <w:multiLevelType w:val="hybridMultilevel"/>
    <w:tmpl w:val="FBB2A280"/>
    <w:lvl w:ilvl="0" w:tplc="AB6A7134">
      <w:start w:val="1"/>
      <w:numFmt w:val="decimal"/>
      <w:lvlText w:val="%1."/>
      <w:lvlJc w:val="left"/>
      <w:pPr>
        <w:ind w:left="720" w:hanging="360"/>
      </w:pPr>
    </w:lvl>
    <w:lvl w:ilvl="1" w:tplc="668EC202">
      <w:start w:val="1"/>
      <w:numFmt w:val="decimal"/>
      <w:lvlText w:val="%2."/>
      <w:lvlJc w:val="left"/>
      <w:pPr>
        <w:ind w:left="720" w:hanging="360"/>
      </w:pPr>
    </w:lvl>
    <w:lvl w:ilvl="2" w:tplc="36FA6492">
      <w:start w:val="1"/>
      <w:numFmt w:val="decimal"/>
      <w:lvlText w:val="%3."/>
      <w:lvlJc w:val="left"/>
      <w:pPr>
        <w:ind w:left="720" w:hanging="360"/>
      </w:pPr>
    </w:lvl>
    <w:lvl w:ilvl="3" w:tplc="8DDE018A">
      <w:start w:val="1"/>
      <w:numFmt w:val="decimal"/>
      <w:lvlText w:val="%4."/>
      <w:lvlJc w:val="left"/>
      <w:pPr>
        <w:ind w:left="720" w:hanging="360"/>
      </w:pPr>
    </w:lvl>
    <w:lvl w:ilvl="4" w:tplc="6C7A1C98">
      <w:start w:val="1"/>
      <w:numFmt w:val="decimal"/>
      <w:lvlText w:val="%5."/>
      <w:lvlJc w:val="left"/>
      <w:pPr>
        <w:ind w:left="720" w:hanging="360"/>
      </w:pPr>
    </w:lvl>
    <w:lvl w:ilvl="5" w:tplc="513CEFB8">
      <w:start w:val="1"/>
      <w:numFmt w:val="decimal"/>
      <w:lvlText w:val="%6."/>
      <w:lvlJc w:val="left"/>
      <w:pPr>
        <w:ind w:left="720" w:hanging="360"/>
      </w:pPr>
    </w:lvl>
    <w:lvl w:ilvl="6" w:tplc="2A38307E">
      <w:start w:val="1"/>
      <w:numFmt w:val="decimal"/>
      <w:lvlText w:val="%7."/>
      <w:lvlJc w:val="left"/>
      <w:pPr>
        <w:ind w:left="720" w:hanging="360"/>
      </w:pPr>
    </w:lvl>
    <w:lvl w:ilvl="7" w:tplc="ADF412B6">
      <w:start w:val="1"/>
      <w:numFmt w:val="decimal"/>
      <w:lvlText w:val="%8."/>
      <w:lvlJc w:val="left"/>
      <w:pPr>
        <w:ind w:left="720" w:hanging="360"/>
      </w:pPr>
    </w:lvl>
    <w:lvl w:ilvl="8" w:tplc="11C290E6">
      <w:start w:val="1"/>
      <w:numFmt w:val="decimal"/>
      <w:lvlText w:val="%9."/>
      <w:lvlJc w:val="left"/>
      <w:pPr>
        <w:ind w:left="720" w:hanging="360"/>
      </w:pPr>
    </w:lvl>
  </w:abstractNum>
  <w:abstractNum w:abstractNumId="1" w15:restartNumberingAfterBreak="0">
    <w:nsid w:val="04F42368"/>
    <w:multiLevelType w:val="hybridMultilevel"/>
    <w:tmpl w:val="2592D586"/>
    <w:lvl w:ilvl="0" w:tplc="080AA1DC">
      <w:start w:val="1"/>
      <w:numFmt w:val="decimal"/>
      <w:lvlText w:val="%1."/>
      <w:lvlJc w:val="left"/>
      <w:pPr>
        <w:ind w:left="720" w:hanging="360"/>
      </w:pPr>
    </w:lvl>
    <w:lvl w:ilvl="1" w:tplc="13D88952">
      <w:start w:val="1"/>
      <w:numFmt w:val="decimal"/>
      <w:lvlText w:val="%2."/>
      <w:lvlJc w:val="left"/>
      <w:pPr>
        <w:ind w:left="720" w:hanging="360"/>
      </w:pPr>
    </w:lvl>
    <w:lvl w:ilvl="2" w:tplc="B7E8D718">
      <w:start w:val="1"/>
      <w:numFmt w:val="decimal"/>
      <w:lvlText w:val="%3."/>
      <w:lvlJc w:val="left"/>
      <w:pPr>
        <w:ind w:left="720" w:hanging="360"/>
      </w:pPr>
    </w:lvl>
    <w:lvl w:ilvl="3" w:tplc="31AE4DC4">
      <w:start w:val="1"/>
      <w:numFmt w:val="decimal"/>
      <w:lvlText w:val="%4."/>
      <w:lvlJc w:val="left"/>
      <w:pPr>
        <w:ind w:left="720" w:hanging="360"/>
      </w:pPr>
    </w:lvl>
    <w:lvl w:ilvl="4" w:tplc="DDBC0852">
      <w:start w:val="1"/>
      <w:numFmt w:val="decimal"/>
      <w:lvlText w:val="%5."/>
      <w:lvlJc w:val="left"/>
      <w:pPr>
        <w:ind w:left="720" w:hanging="360"/>
      </w:pPr>
    </w:lvl>
    <w:lvl w:ilvl="5" w:tplc="8AA68C3E">
      <w:start w:val="1"/>
      <w:numFmt w:val="decimal"/>
      <w:lvlText w:val="%6."/>
      <w:lvlJc w:val="left"/>
      <w:pPr>
        <w:ind w:left="720" w:hanging="360"/>
      </w:pPr>
    </w:lvl>
    <w:lvl w:ilvl="6" w:tplc="D18220F4">
      <w:start w:val="1"/>
      <w:numFmt w:val="decimal"/>
      <w:lvlText w:val="%7."/>
      <w:lvlJc w:val="left"/>
      <w:pPr>
        <w:ind w:left="720" w:hanging="360"/>
      </w:pPr>
    </w:lvl>
    <w:lvl w:ilvl="7" w:tplc="919467BE">
      <w:start w:val="1"/>
      <w:numFmt w:val="decimal"/>
      <w:lvlText w:val="%8."/>
      <w:lvlJc w:val="left"/>
      <w:pPr>
        <w:ind w:left="720" w:hanging="360"/>
      </w:pPr>
    </w:lvl>
    <w:lvl w:ilvl="8" w:tplc="7C0685B0">
      <w:start w:val="1"/>
      <w:numFmt w:val="decimal"/>
      <w:lvlText w:val="%9."/>
      <w:lvlJc w:val="left"/>
      <w:pPr>
        <w:ind w:left="720" w:hanging="360"/>
      </w:pPr>
    </w:lvl>
  </w:abstractNum>
  <w:abstractNum w:abstractNumId="2" w15:restartNumberingAfterBreak="0">
    <w:nsid w:val="133E6EEB"/>
    <w:multiLevelType w:val="hybridMultilevel"/>
    <w:tmpl w:val="D57EEED4"/>
    <w:lvl w:ilvl="0" w:tplc="E076BA66">
      <w:start w:val="1"/>
      <w:numFmt w:val="decimal"/>
      <w:lvlText w:val="%1."/>
      <w:lvlJc w:val="left"/>
      <w:pPr>
        <w:ind w:left="720" w:hanging="360"/>
      </w:pPr>
    </w:lvl>
    <w:lvl w:ilvl="1" w:tplc="6E181832">
      <w:start w:val="1"/>
      <w:numFmt w:val="decimal"/>
      <w:lvlText w:val="%2."/>
      <w:lvlJc w:val="left"/>
      <w:pPr>
        <w:ind w:left="720" w:hanging="360"/>
      </w:pPr>
    </w:lvl>
    <w:lvl w:ilvl="2" w:tplc="A9665A56">
      <w:start w:val="1"/>
      <w:numFmt w:val="decimal"/>
      <w:lvlText w:val="%3."/>
      <w:lvlJc w:val="left"/>
      <w:pPr>
        <w:ind w:left="720" w:hanging="360"/>
      </w:pPr>
    </w:lvl>
    <w:lvl w:ilvl="3" w:tplc="2E60A594">
      <w:start w:val="1"/>
      <w:numFmt w:val="decimal"/>
      <w:lvlText w:val="%4."/>
      <w:lvlJc w:val="left"/>
      <w:pPr>
        <w:ind w:left="720" w:hanging="360"/>
      </w:pPr>
    </w:lvl>
    <w:lvl w:ilvl="4" w:tplc="9D984EB8">
      <w:start w:val="1"/>
      <w:numFmt w:val="decimal"/>
      <w:lvlText w:val="%5."/>
      <w:lvlJc w:val="left"/>
      <w:pPr>
        <w:ind w:left="720" w:hanging="360"/>
      </w:pPr>
    </w:lvl>
    <w:lvl w:ilvl="5" w:tplc="40FEA6D8">
      <w:start w:val="1"/>
      <w:numFmt w:val="decimal"/>
      <w:lvlText w:val="%6."/>
      <w:lvlJc w:val="left"/>
      <w:pPr>
        <w:ind w:left="720" w:hanging="360"/>
      </w:pPr>
    </w:lvl>
    <w:lvl w:ilvl="6" w:tplc="553EA854">
      <w:start w:val="1"/>
      <w:numFmt w:val="decimal"/>
      <w:lvlText w:val="%7."/>
      <w:lvlJc w:val="left"/>
      <w:pPr>
        <w:ind w:left="720" w:hanging="360"/>
      </w:pPr>
    </w:lvl>
    <w:lvl w:ilvl="7" w:tplc="2A02DC8E">
      <w:start w:val="1"/>
      <w:numFmt w:val="decimal"/>
      <w:lvlText w:val="%8."/>
      <w:lvlJc w:val="left"/>
      <w:pPr>
        <w:ind w:left="720" w:hanging="360"/>
      </w:pPr>
    </w:lvl>
    <w:lvl w:ilvl="8" w:tplc="B2969424">
      <w:start w:val="1"/>
      <w:numFmt w:val="decimal"/>
      <w:lvlText w:val="%9."/>
      <w:lvlJc w:val="left"/>
      <w:pPr>
        <w:ind w:left="720" w:hanging="360"/>
      </w:pPr>
    </w:lvl>
  </w:abstractNum>
  <w:abstractNum w:abstractNumId="3" w15:restartNumberingAfterBreak="0">
    <w:nsid w:val="21630A83"/>
    <w:multiLevelType w:val="hybridMultilevel"/>
    <w:tmpl w:val="E56E2BDA"/>
    <w:lvl w:ilvl="0" w:tplc="AD345706">
      <w:start w:val="1"/>
      <w:numFmt w:val="decimal"/>
      <w:lvlText w:val="%1."/>
      <w:lvlJc w:val="left"/>
      <w:pPr>
        <w:ind w:left="720" w:hanging="360"/>
      </w:pPr>
    </w:lvl>
    <w:lvl w:ilvl="1" w:tplc="F30C9B1C">
      <w:start w:val="1"/>
      <w:numFmt w:val="decimal"/>
      <w:lvlText w:val="%2."/>
      <w:lvlJc w:val="left"/>
      <w:pPr>
        <w:ind w:left="720" w:hanging="360"/>
      </w:pPr>
    </w:lvl>
    <w:lvl w:ilvl="2" w:tplc="EA0C751E">
      <w:start w:val="1"/>
      <w:numFmt w:val="decimal"/>
      <w:lvlText w:val="%3."/>
      <w:lvlJc w:val="left"/>
      <w:pPr>
        <w:ind w:left="720" w:hanging="360"/>
      </w:pPr>
    </w:lvl>
    <w:lvl w:ilvl="3" w:tplc="9C68F142">
      <w:start w:val="1"/>
      <w:numFmt w:val="decimal"/>
      <w:lvlText w:val="%4."/>
      <w:lvlJc w:val="left"/>
      <w:pPr>
        <w:ind w:left="720" w:hanging="360"/>
      </w:pPr>
    </w:lvl>
    <w:lvl w:ilvl="4" w:tplc="1CE601DE">
      <w:start w:val="1"/>
      <w:numFmt w:val="decimal"/>
      <w:lvlText w:val="%5."/>
      <w:lvlJc w:val="left"/>
      <w:pPr>
        <w:ind w:left="720" w:hanging="360"/>
      </w:pPr>
    </w:lvl>
    <w:lvl w:ilvl="5" w:tplc="0F3AA082">
      <w:start w:val="1"/>
      <w:numFmt w:val="decimal"/>
      <w:lvlText w:val="%6."/>
      <w:lvlJc w:val="left"/>
      <w:pPr>
        <w:ind w:left="720" w:hanging="360"/>
      </w:pPr>
    </w:lvl>
    <w:lvl w:ilvl="6" w:tplc="4D0E80DA">
      <w:start w:val="1"/>
      <w:numFmt w:val="decimal"/>
      <w:lvlText w:val="%7."/>
      <w:lvlJc w:val="left"/>
      <w:pPr>
        <w:ind w:left="720" w:hanging="360"/>
      </w:pPr>
    </w:lvl>
    <w:lvl w:ilvl="7" w:tplc="960CD93A">
      <w:start w:val="1"/>
      <w:numFmt w:val="decimal"/>
      <w:lvlText w:val="%8."/>
      <w:lvlJc w:val="left"/>
      <w:pPr>
        <w:ind w:left="720" w:hanging="360"/>
      </w:pPr>
    </w:lvl>
    <w:lvl w:ilvl="8" w:tplc="17E40230">
      <w:start w:val="1"/>
      <w:numFmt w:val="decimal"/>
      <w:lvlText w:val="%9."/>
      <w:lvlJc w:val="left"/>
      <w:pPr>
        <w:ind w:left="720" w:hanging="360"/>
      </w:pPr>
    </w:lvl>
  </w:abstractNum>
  <w:abstractNum w:abstractNumId="4" w15:restartNumberingAfterBreak="0">
    <w:nsid w:val="22165FD4"/>
    <w:multiLevelType w:val="hybridMultilevel"/>
    <w:tmpl w:val="35463168"/>
    <w:lvl w:ilvl="0" w:tplc="EDF46580">
      <w:start w:val="1"/>
      <w:numFmt w:val="decimal"/>
      <w:lvlText w:val="%1."/>
      <w:lvlJc w:val="left"/>
      <w:pPr>
        <w:ind w:left="720" w:hanging="360"/>
      </w:pPr>
    </w:lvl>
    <w:lvl w:ilvl="1" w:tplc="580668E8">
      <w:start w:val="1"/>
      <w:numFmt w:val="decimal"/>
      <w:lvlText w:val="%2."/>
      <w:lvlJc w:val="left"/>
      <w:pPr>
        <w:ind w:left="720" w:hanging="360"/>
      </w:pPr>
    </w:lvl>
    <w:lvl w:ilvl="2" w:tplc="EC564D3C">
      <w:start w:val="1"/>
      <w:numFmt w:val="decimal"/>
      <w:lvlText w:val="%3."/>
      <w:lvlJc w:val="left"/>
      <w:pPr>
        <w:ind w:left="720" w:hanging="360"/>
      </w:pPr>
    </w:lvl>
    <w:lvl w:ilvl="3" w:tplc="458686C4">
      <w:start w:val="1"/>
      <w:numFmt w:val="decimal"/>
      <w:lvlText w:val="%4."/>
      <w:lvlJc w:val="left"/>
      <w:pPr>
        <w:ind w:left="720" w:hanging="360"/>
      </w:pPr>
    </w:lvl>
    <w:lvl w:ilvl="4" w:tplc="81563CA0">
      <w:start w:val="1"/>
      <w:numFmt w:val="decimal"/>
      <w:lvlText w:val="%5."/>
      <w:lvlJc w:val="left"/>
      <w:pPr>
        <w:ind w:left="720" w:hanging="360"/>
      </w:pPr>
    </w:lvl>
    <w:lvl w:ilvl="5" w:tplc="3FA88C7C">
      <w:start w:val="1"/>
      <w:numFmt w:val="decimal"/>
      <w:lvlText w:val="%6."/>
      <w:lvlJc w:val="left"/>
      <w:pPr>
        <w:ind w:left="720" w:hanging="360"/>
      </w:pPr>
    </w:lvl>
    <w:lvl w:ilvl="6" w:tplc="F126C07E">
      <w:start w:val="1"/>
      <w:numFmt w:val="decimal"/>
      <w:lvlText w:val="%7."/>
      <w:lvlJc w:val="left"/>
      <w:pPr>
        <w:ind w:left="720" w:hanging="360"/>
      </w:pPr>
    </w:lvl>
    <w:lvl w:ilvl="7" w:tplc="2744A0EE">
      <w:start w:val="1"/>
      <w:numFmt w:val="decimal"/>
      <w:lvlText w:val="%8."/>
      <w:lvlJc w:val="left"/>
      <w:pPr>
        <w:ind w:left="720" w:hanging="360"/>
      </w:pPr>
    </w:lvl>
    <w:lvl w:ilvl="8" w:tplc="5D3EA000">
      <w:start w:val="1"/>
      <w:numFmt w:val="decimal"/>
      <w:lvlText w:val="%9."/>
      <w:lvlJc w:val="left"/>
      <w:pPr>
        <w:ind w:left="720" w:hanging="360"/>
      </w:pPr>
    </w:lvl>
  </w:abstractNum>
  <w:abstractNum w:abstractNumId="5" w15:restartNumberingAfterBreak="0">
    <w:nsid w:val="2BF80035"/>
    <w:multiLevelType w:val="hybridMultilevel"/>
    <w:tmpl w:val="5CF0B800"/>
    <w:lvl w:ilvl="0" w:tplc="76F641D4">
      <w:start w:val="1"/>
      <w:numFmt w:val="decimal"/>
      <w:lvlText w:val="%1."/>
      <w:lvlJc w:val="left"/>
      <w:pPr>
        <w:ind w:left="720" w:hanging="360"/>
      </w:pPr>
    </w:lvl>
    <w:lvl w:ilvl="1" w:tplc="F7B2FDA6">
      <w:start w:val="1"/>
      <w:numFmt w:val="decimal"/>
      <w:lvlText w:val="%2."/>
      <w:lvlJc w:val="left"/>
      <w:pPr>
        <w:ind w:left="720" w:hanging="360"/>
      </w:pPr>
    </w:lvl>
    <w:lvl w:ilvl="2" w:tplc="5608D8CE">
      <w:start w:val="1"/>
      <w:numFmt w:val="decimal"/>
      <w:lvlText w:val="%3."/>
      <w:lvlJc w:val="left"/>
      <w:pPr>
        <w:ind w:left="720" w:hanging="360"/>
      </w:pPr>
    </w:lvl>
    <w:lvl w:ilvl="3" w:tplc="0C0A4BFE">
      <w:start w:val="1"/>
      <w:numFmt w:val="decimal"/>
      <w:lvlText w:val="%4."/>
      <w:lvlJc w:val="left"/>
      <w:pPr>
        <w:ind w:left="720" w:hanging="360"/>
      </w:pPr>
    </w:lvl>
    <w:lvl w:ilvl="4" w:tplc="E23256A4">
      <w:start w:val="1"/>
      <w:numFmt w:val="decimal"/>
      <w:lvlText w:val="%5."/>
      <w:lvlJc w:val="left"/>
      <w:pPr>
        <w:ind w:left="720" w:hanging="360"/>
      </w:pPr>
    </w:lvl>
    <w:lvl w:ilvl="5" w:tplc="3738ADF2">
      <w:start w:val="1"/>
      <w:numFmt w:val="decimal"/>
      <w:lvlText w:val="%6."/>
      <w:lvlJc w:val="left"/>
      <w:pPr>
        <w:ind w:left="720" w:hanging="360"/>
      </w:pPr>
    </w:lvl>
    <w:lvl w:ilvl="6" w:tplc="D012C1C6">
      <w:start w:val="1"/>
      <w:numFmt w:val="decimal"/>
      <w:lvlText w:val="%7."/>
      <w:lvlJc w:val="left"/>
      <w:pPr>
        <w:ind w:left="720" w:hanging="360"/>
      </w:pPr>
    </w:lvl>
    <w:lvl w:ilvl="7" w:tplc="48BA66EE">
      <w:start w:val="1"/>
      <w:numFmt w:val="decimal"/>
      <w:lvlText w:val="%8."/>
      <w:lvlJc w:val="left"/>
      <w:pPr>
        <w:ind w:left="720" w:hanging="360"/>
      </w:pPr>
    </w:lvl>
    <w:lvl w:ilvl="8" w:tplc="448C3738">
      <w:start w:val="1"/>
      <w:numFmt w:val="decimal"/>
      <w:lvlText w:val="%9."/>
      <w:lvlJc w:val="left"/>
      <w:pPr>
        <w:ind w:left="720" w:hanging="360"/>
      </w:pPr>
    </w:lvl>
  </w:abstractNum>
  <w:abstractNum w:abstractNumId="6"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7" w15:restartNumberingAfterBreak="0">
    <w:nsid w:val="39D309B9"/>
    <w:multiLevelType w:val="hybridMultilevel"/>
    <w:tmpl w:val="7ABCDCF2"/>
    <w:lvl w:ilvl="0" w:tplc="D72AF4B6">
      <w:start w:val="1"/>
      <w:numFmt w:val="decimal"/>
      <w:lvlText w:val="%1."/>
      <w:lvlJc w:val="left"/>
      <w:pPr>
        <w:ind w:left="720" w:hanging="360"/>
      </w:pPr>
    </w:lvl>
    <w:lvl w:ilvl="1" w:tplc="9F9EF09E">
      <w:start w:val="1"/>
      <w:numFmt w:val="decimal"/>
      <w:lvlText w:val="%2."/>
      <w:lvlJc w:val="left"/>
      <w:pPr>
        <w:ind w:left="720" w:hanging="360"/>
      </w:pPr>
    </w:lvl>
    <w:lvl w:ilvl="2" w:tplc="6AF81258">
      <w:start w:val="1"/>
      <w:numFmt w:val="decimal"/>
      <w:lvlText w:val="%3."/>
      <w:lvlJc w:val="left"/>
      <w:pPr>
        <w:ind w:left="720" w:hanging="360"/>
      </w:pPr>
    </w:lvl>
    <w:lvl w:ilvl="3" w:tplc="0FA803A4">
      <w:start w:val="1"/>
      <w:numFmt w:val="decimal"/>
      <w:lvlText w:val="%4."/>
      <w:lvlJc w:val="left"/>
      <w:pPr>
        <w:ind w:left="720" w:hanging="360"/>
      </w:pPr>
    </w:lvl>
    <w:lvl w:ilvl="4" w:tplc="E1D4249C">
      <w:start w:val="1"/>
      <w:numFmt w:val="decimal"/>
      <w:lvlText w:val="%5."/>
      <w:lvlJc w:val="left"/>
      <w:pPr>
        <w:ind w:left="720" w:hanging="360"/>
      </w:pPr>
    </w:lvl>
    <w:lvl w:ilvl="5" w:tplc="EA2093FE">
      <w:start w:val="1"/>
      <w:numFmt w:val="decimal"/>
      <w:lvlText w:val="%6."/>
      <w:lvlJc w:val="left"/>
      <w:pPr>
        <w:ind w:left="720" w:hanging="360"/>
      </w:pPr>
    </w:lvl>
    <w:lvl w:ilvl="6" w:tplc="FBBCDDC4">
      <w:start w:val="1"/>
      <w:numFmt w:val="decimal"/>
      <w:lvlText w:val="%7."/>
      <w:lvlJc w:val="left"/>
      <w:pPr>
        <w:ind w:left="720" w:hanging="360"/>
      </w:pPr>
    </w:lvl>
    <w:lvl w:ilvl="7" w:tplc="5DCAA5A0">
      <w:start w:val="1"/>
      <w:numFmt w:val="decimal"/>
      <w:lvlText w:val="%8."/>
      <w:lvlJc w:val="left"/>
      <w:pPr>
        <w:ind w:left="720" w:hanging="360"/>
      </w:pPr>
    </w:lvl>
    <w:lvl w:ilvl="8" w:tplc="9EC0C2C4">
      <w:start w:val="1"/>
      <w:numFmt w:val="decimal"/>
      <w:lvlText w:val="%9."/>
      <w:lvlJc w:val="left"/>
      <w:pPr>
        <w:ind w:left="720" w:hanging="360"/>
      </w:pPr>
    </w:lvl>
  </w:abstractNum>
  <w:abstractNum w:abstractNumId="8" w15:restartNumberingAfterBreak="0">
    <w:nsid w:val="464B6954"/>
    <w:multiLevelType w:val="hybridMultilevel"/>
    <w:tmpl w:val="3126D4E6"/>
    <w:lvl w:ilvl="0" w:tplc="09D23AA2">
      <w:start w:val="1"/>
      <w:numFmt w:val="bullet"/>
      <w:lvlText w:val=""/>
      <w:lvlJc w:val="left"/>
      <w:pPr>
        <w:ind w:left="720" w:hanging="360"/>
      </w:pPr>
      <w:rPr>
        <w:rFonts w:ascii="Symbol" w:hAnsi="Symbol" w:hint="default"/>
      </w:rPr>
    </w:lvl>
    <w:lvl w:ilvl="1" w:tplc="DDD01CC8">
      <w:start w:val="1"/>
      <w:numFmt w:val="bullet"/>
      <w:lvlText w:val="o"/>
      <w:lvlJc w:val="left"/>
      <w:pPr>
        <w:ind w:left="1440" w:hanging="360"/>
      </w:pPr>
      <w:rPr>
        <w:rFonts w:ascii="Courier New" w:hAnsi="Courier New" w:hint="default"/>
      </w:rPr>
    </w:lvl>
    <w:lvl w:ilvl="2" w:tplc="7F1E1F78">
      <w:start w:val="1"/>
      <w:numFmt w:val="bullet"/>
      <w:lvlText w:val=""/>
      <w:lvlJc w:val="left"/>
      <w:pPr>
        <w:ind w:left="2160" w:hanging="360"/>
      </w:pPr>
      <w:rPr>
        <w:rFonts w:ascii="Wingdings" w:hAnsi="Wingdings" w:hint="default"/>
      </w:rPr>
    </w:lvl>
    <w:lvl w:ilvl="3" w:tplc="98F8F95C">
      <w:start w:val="1"/>
      <w:numFmt w:val="bullet"/>
      <w:lvlText w:val=""/>
      <w:lvlJc w:val="left"/>
      <w:pPr>
        <w:ind w:left="2880" w:hanging="360"/>
      </w:pPr>
      <w:rPr>
        <w:rFonts w:ascii="Symbol" w:hAnsi="Symbol" w:hint="default"/>
      </w:rPr>
    </w:lvl>
    <w:lvl w:ilvl="4" w:tplc="F1A01ACE">
      <w:start w:val="1"/>
      <w:numFmt w:val="bullet"/>
      <w:lvlText w:val="o"/>
      <w:lvlJc w:val="left"/>
      <w:pPr>
        <w:ind w:left="3600" w:hanging="360"/>
      </w:pPr>
      <w:rPr>
        <w:rFonts w:ascii="Courier New" w:hAnsi="Courier New" w:hint="default"/>
      </w:rPr>
    </w:lvl>
    <w:lvl w:ilvl="5" w:tplc="CB9823A2">
      <w:start w:val="1"/>
      <w:numFmt w:val="bullet"/>
      <w:lvlText w:val=""/>
      <w:lvlJc w:val="left"/>
      <w:pPr>
        <w:ind w:left="4320" w:hanging="360"/>
      </w:pPr>
      <w:rPr>
        <w:rFonts w:ascii="Wingdings" w:hAnsi="Wingdings" w:hint="default"/>
      </w:rPr>
    </w:lvl>
    <w:lvl w:ilvl="6" w:tplc="800CB93A">
      <w:start w:val="1"/>
      <w:numFmt w:val="bullet"/>
      <w:lvlText w:val=""/>
      <w:lvlJc w:val="left"/>
      <w:pPr>
        <w:ind w:left="5040" w:hanging="360"/>
      </w:pPr>
      <w:rPr>
        <w:rFonts w:ascii="Symbol" w:hAnsi="Symbol" w:hint="default"/>
      </w:rPr>
    </w:lvl>
    <w:lvl w:ilvl="7" w:tplc="9D8A6802">
      <w:start w:val="1"/>
      <w:numFmt w:val="bullet"/>
      <w:lvlText w:val="o"/>
      <w:lvlJc w:val="left"/>
      <w:pPr>
        <w:ind w:left="5760" w:hanging="360"/>
      </w:pPr>
      <w:rPr>
        <w:rFonts w:ascii="Courier New" w:hAnsi="Courier New" w:hint="default"/>
      </w:rPr>
    </w:lvl>
    <w:lvl w:ilvl="8" w:tplc="B1F80584">
      <w:start w:val="1"/>
      <w:numFmt w:val="bullet"/>
      <w:lvlText w:val=""/>
      <w:lvlJc w:val="left"/>
      <w:pPr>
        <w:ind w:left="6480" w:hanging="360"/>
      </w:pPr>
      <w:rPr>
        <w:rFonts w:ascii="Wingdings" w:hAnsi="Wingdings" w:hint="default"/>
      </w:rPr>
    </w:lvl>
  </w:abstractNum>
  <w:abstractNum w:abstractNumId="9" w15:restartNumberingAfterBreak="0">
    <w:nsid w:val="478157F2"/>
    <w:multiLevelType w:val="hybridMultilevel"/>
    <w:tmpl w:val="3C7AA162"/>
    <w:lvl w:ilvl="0" w:tplc="D11834B2">
      <w:start w:val="1"/>
      <w:numFmt w:val="decimal"/>
      <w:lvlText w:val="%1."/>
      <w:lvlJc w:val="left"/>
      <w:pPr>
        <w:ind w:left="720" w:hanging="360"/>
      </w:pPr>
    </w:lvl>
    <w:lvl w:ilvl="1" w:tplc="FCD62428">
      <w:start w:val="1"/>
      <w:numFmt w:val="decimal"/>
      <w:lvlText w:val="%2."/>
      <w:lvlJc w:val="left"/>
      <w:pPr>
        <w:ind w:left="720" w:hanging="360"/>
      </w:pPr>
    </w:lvl>
    <w:lvl w:ilvl="2" w:tplc="9A86B2D8">
      <w:start w:val="1"/>
      <w:numFmt w:val="decimal"/>
      <w:lvlText w:val="%3."/>
      <w:lvlJc w:val="left"/>
      <w:pPr>
        <w:ind w:left="720" w:hanging="360"/>
      </w:pPr>
    </w:lvl>
    <w:lvl w:ilvl="3" w:tplc="B75236C0">
      <w:start w:val="1"/>
      <w:numFmt w:val="decimal"/>
      <w:lvlText w:val="%4."/>
      <w:lvlJc w:val="left"/>
      <w:pPr>
        <w:ind w:left="720" w:hanging="360"/>
      </w:pPr>
    </w:lvl>
    <w:lvl w:ilvl="4" w:tplc="C2B6425C">
      <w:start w:val="1"/>
      <w:numFmt w:val="decimal"/>
      <w:lvlText w:val="%5."/>
      <w:lvlJc w:val="left"/>
      <w:pPr>
        <w:ind w:left="720" w:hanging="360"/>
      </w:pPr>
    </w:lvl>
    <w:lvl w:ilvl="5" w:tplc="41FA9B0E">
      <w:start w:val="1"/>
      <w:numFmt w:val="decimal"/>
      <w:lvlText w:val="%6."/>
      <w:lvlJc w:val="left"/>
      <w:pPr>
        <w:ind w:left="720" w:hanging="360"/>
      </w:pPr>
    </w:lvl>
    <w:lvl w:ilvl="6" w:tplc="D098F824">
      <w:start w:val="1"/>
      <w:numFmt w:val="decimal"/>
      <w:lvlText w:val="%7."/>
      <w:lvlJc w:val="left"/>
      <w:pPr>
        <w:ind w:left="720" w:hanging="360"/>
      </w:pPr>
    </w:lvl>
    <w:lvl w:ilvl="7" w:tplc="2D02FF5C">
      <w:start w:val="1"/>
      <w:numFmt w:val="decimal"/>
      <w:lvlText w:val="%8."/>
      <w:lvlJc w:val="left"/>
      <w:pPr>
        <w:ind w:left="720" w:hanging="360"/>
      </w:pPr>
    </w:lvl>
    <w:lvl w:ilvl="8" w:tplc="33BCFE12">
      <w:start w:val="1"/>
      <w:numFmt w:val="decimal"/>
      <w:lvlText w:val="%9."/>
      <w:lvlJc w:val="left"/>
      <w:pPr>
        <w:ind w:left="720" w:hanging="360"/>
      </w:pPr>
    </w:lvl>
  </w:abstractNum>
  <w:abstractNum w:abstractNumId="10" w15:restartNumberingAfterBreak="0">
    <w:nsid w:val="5084277A"/>
    <w:multiLevelType w:val="hybridMultilevel"/>
    <w:tmpl w:val="49C461A4"/>
    <w:lvl w:ilvl="0" w:tplc="47AA9E5A">
      <w:start w:val="1"/>
      <w:numFmt w:val="decimal"/>
      <w:lvlText w:val="%1."/>
      <w:lvlJc w:val="left"/>
      <w:pPr>
        <w:ind w:left="720" w:hanging="360"/>
      </w:pPr>
    </w:lvl>
    <w:lvl w:ilvl="1" w:tplc="8ABE1C24">
      <w:start w:val="1"/>
      <w:numFmt w:val="decimal"/>
      <w:lvlText w:val="%2."/>
      <w:lvlJc w:val="left"/>
      <w:pPr>
        <w:ind w:left="720" w:hanging="360"/>
      </w:pPr>
    </w:lvl>
    <w:lvl w:ilvl="2" w:tplc="F01C0FF4">
      <w:start w:val="1"/>
      <w:numFmt w:val="decimal"/>
      <w:lvlText w:val="%3."/>
      <w:lvlJc w:val="left"/>
      <w:pPr>
        <w:ind w:left="720" w:hanging="360"/>
      </w:pPr>
    </w:lvl>
    <w:lvl w:ilvl="3" w:tplc="5AD05E3E">
      <w:start w:val="1"/>
      <w:numFmt w:val="decimal"/>
      <w:lvlText w:val="%4."/>
      <w:lvlJc w:val="left"/>
      <w:pPr>
        <w:ind w:left="720" w:hanging="360"/>
      </w:pPr>
    </w:lvl>
    <w:lvl w:ilvl="4" w:tplc="0A20AF18">
      <w:start w:val="1"/>
      <w:numFmt w:val="decimal"/>
      <w:lvlText w:val="%5."/>
      <w:lvlJc w:val="left"/>
      <w:pPr>
        <w:ind w:left="720" w:hanging="360"/>
      </w:pPr>
    </w:lvl>
    <w:lvl w:ilvl="5" w:tplc="C7E887FC">
      <w:start w:val="1"/>
      <w:numFmt w:val="decimal"/>
      <w:lvlText w:val="%6."/>
      <w:lvlJc w:val="left"/>
      <w:pPr>
        <w:ind w:left="720" w:hanging="360"/>
      </w:pPr>
    </w:lvl>
    <w:lvl w:ilvl="6" w:tplc="2D9AB2E2">
      <w:start w:val="1"/>
      <w:numFmt w:val="decimal"/>
      <w:lvlText w:val="%7."/>
      <w:lvlJc w:val="left"/>
      <w:pPr>
        <w:ind w:left="720" w:hanging="360"/>
      </w:pPr>
    </w:lvl>
    <w:lvl w:ilvl="7" w:tplc="24EE47C0">
      <w:start w:val="1"/>
      <w:numFmt w:val="decimal"/>
      <w:lvlText w:val="%8."/>
      <w:lvlJc w:val="left"/>
      <w:pPr>
        <w:ind w:left="720" w:hanging="360"/>
      </w:pPr>
    </w:lvl>
    <w:lvl w:ilvl="8" w:tplc="1D78D8B4">
      <w:start w:val="1"/>
      <w:numFmt w:val="decimal"/>
      <w:lvlText w:val="%9."/>
      <w:lvlJc w:val="left"/>
      <w:pPr>
        <w:ind w:left="720" w:hanging="360"/>
      </w:pPr>
    </w:lvl>
  </w:abstractNum>
  <w:abstractNum w:abstractNumId="11" w15:restartNumberingAfterBreak="0">
    <w:nsid w:val="55100E12"/>
    <w:multiLevelType w:val="hybridMultilevel"/>
    <w:tmpl w:val="0958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771D4"/>
    <w:multiLevelType w:val="multilevel"/>
    <w:tmpl w:val="47504D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E02E5"/>
    <w:multiLevelType w:val="hybridMultilevel"/>
    <w:tmpl w:val="68AE3C10"/>
    <w:lvl w:ilvl="0" w:tplc="B73C1A10">
      <w:start w:val="1"/>
      <w:numFmt w:val="decimal"/>
      <w:lvlText w:val="%1."/>
      <w:lvlJc w:val="left"/>
      <w:pPr>
        <w:ind w:left="720" w:hanging="360"/>
      </w:pPr>
    </w:lvl>
    <w:lvl w:ilvl="1" w:tplc="5E348CF0">
      <w:start w:val="1"/>
      <w:numFmt w:val="decimal"/>
      <w:lvlText w:val="%2."/>
      <w:lvlJc w:val="left"/>
      <w:pPr>
        <w:ind w:left="720" w:hanging="360"/>
      </w:pPr>
    </w:lvl>
    <w:lvl w:ilvl="2" w:tplc="4D9EF47E">
      <w:start w:val="1"/>
      <w:numFmt w:val="decimal"/>
      <w:lvlText w:val="%3."/>
      <w:lvlJc w:val="left"/>
      <w:pPr>
        <w:ind w:left="720" w:hanging="360"/>
      </w:pPr>
    </w:lvl>
    <w:lvl w:ilvl="3" w:tplc="4D1A2CA8">
      <w:start w:val="1"/>
      <w:numFmt w:val="decimal"/>
      <w:lvlText w:val="%4."/>
      <w:lvlJc w:val="left"/>
      <w:pPr>
        <w:ind w:left="720" w:hanging="360"/>
      </w:pPr>
    </w:lvl>
    <w:lvl w:ilvl="4" w:tplc="92763E7E">
      <w:start w:val="1"/>
      <w:numFmt w:val="decimal"/>
      <w:lvlText w:val="%5."/>
      <w:lvlJc w:val="left"/>
      <w:pPr>
        <w:ind w:left="720" w:hanging="360"/>
      </w:pPr>
    </w:lvl>
    <w:lvl w:ilvl="5" w:tplc="D07A738A">
      <w:start w:val="1"/>
      <w:numFmt w:val="decimal"/>
      <w:lvlText w:val="%6."/>
      <w:lvlJc w:val="left"/>
      <w:pPr>
        <w:ind w:left="720" w:hanging="360"/>
      </w:pPr>
    </w:lvl>
    <w:lvl w:ilvl="6" w:tplc="19D0C896">
      <w:start w:val="1"/>
      <w:numFmt w:val="decimal"/>
      <w:lvlText w:val="%7."/>
      <w:lvlJc w:val="left"/>
      <w:pPr>
        <w:ind w:left="720" w:hanging="360"/>
      </w:pPr>
    </w:lvl>
    <w:lvl w:ilvl="7" w:tplc="B15EEC04">
      <w:start w:val="1"/>
      <w:numFmt w:val="decimal"/>
      <w:lvlText w:val="%8."/>
      <w:lvlJc w:val="left"/>
      <w:pPr>
        <w:ind w:left="720" w:hanging="360"/>
      </w:pPr>
    </w:lvl>
    <w:lvl w:ilvl="8" w:tplc="E318B4FE">
      <w:start w:val="1"/>
      <w:numFmt w:val="decimal"/>
      <w:lvlText w:val="%9."/>
      <w:lvlJc w:val="left"/>
      <w:pPr>
        <w:ind w:left="720" w:hanging="360"/>
      </w:pPr>
    </w:lvl>
  </w:abstractNum>
  <w:abstractNum w:abstractNumId="14" w15:restartNumberingAfterBreak="0">
    <w:nsid w:val="78B75934"/>
    <w:multiLevelType w:val="multilevel"/>
    <w:tmpl w:val="E66EA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CE004E"/>
    <w:multiLevelType w:val="hybridMultilevel"/>
    <w:tmpl w:val="CADACB7C"/>
    <w:lvl w:ilvl="0" w:tplc="DBCEE97E">
      <w:start w:val="1"/>
      <w:numFmt w:val="decimal"/>
      <w:lvlText w:val="%1."/>
      <w:lvlJc w:val="left"/>
      <w:pPr>
        <w:ind w:left="720" w:hanging="360"/>
      </w:pPr>
    </w:lvl>
    <w:lvl w:ilvl="1" w:tplc="3EEAF57A">
      <w:start w:val="1"/>
      <w:numFmt w:val="decimal"/>
      <w:lvlText w:val="%2."/>
      <w:lvlJc w:val="left"/>
      <w:pPr>
        <w:ind w:left="720" w:hanging="360"/>
      </w:pPr>
    </w:lvl>
    <w:lvl w:ilvl="2" w:tplc="CD20F912">
      <w:start w:val="1"/>
      <w:numFmt w:val="decimal"/>
      <w:lvlText w:val="%3."/>
      <w:lvlJc w:val="left"/>
      <w:pPr>
        <w:ind w:left="720" w:hanging="360"/>
      </w:pPr>
    </w:lvl>
    <w:lvl w:ilvl="3" w:tplc="DBF86054">
      <w:start w:val="1"/>
      <w:numFmt w:val="decimal"/>
      <w:lvlText w:val="%4."/>
      <w:lvlJc w:val="left"/>
      <w:pPr>
        <w:ind w:left="720" w:hanging="360"/>
      </w:pPr>
    </w:lvl>
    <w:lvl w:ilvl="4" w:tplc="EDC2AF06">
      <w:start w:val="1"/>
      <w:numFmt w:val="decimal"/>
      <w:lvlText w:val="%5."/>
      <w:lvlJc w:val="left"/>
      <w:pPr>
        <w:ind w:left="720" w:hanging="360"/>
      </w:pPr>
    </w:lvl>
    <w:lvl w:ilvl="5" w:tplc="FDA8A6F0">
      <w:start w:val="1"/>
      <w:numFmt w:val="decimal"/>
      <w:lvlText w:val="%6."/>
      <w:lvlJc w:val="left"/>
      <w:pPr>
        <w:ind w:left="720" w:hanging="360"/>
      </w:pPr>
    </w:lvl>
    <w:lvl w:ilvl="6" w:tplc="E58A9056">
      <w:start w:val="1"/>
      <w:numFmt w:val="decimal"/>
      <w:lvlText w:val="%7."/>
      <w:lvlJc w:val="left"/>
      <w:pPr>
        <w:ind w:left="720" w:hanging="360"/>
      </w:pPr>
    </w:lvl>
    <w:lvl w:ilvl="7" w:tplc="A7469EBE">
      <w:start w:val="1"/>
      <w:numFmt w:val="decimal"/>
      <w:lvlText w:val="%8."/>
      <w:lvlJc w:val="left"/>
      <w:pPr>
        <w:ind w:left="720" w:hanging="360"/>
      </w:pPr>
    </w:lvl>
    <w:lvl w:ilvl="8" w:tplc="7172B4FE">
      <w:start w:val="1"/>
      <w:numFmt w:val="decimal"/>
      <w:lvlText w:val="%9."/>
      <w:lvlJc w:val="left"/>
      <w:pPr>
        <w:ind w:left="720" w:hanging="360"/>
      </w:pPr>
    </w:lvl>
  </w:abstractNum>
  <w:abstractNum w:abstractNumId="16" w15:restartNumberingAfterBreak="0">
    <w:nsid w:val="7F4E1C29"/>
    <w:multiLevelType w:val="hybridMultilevel"/>
    <w:tmpl w:val="0118335E"/>
    <w:lvl w:ilvl="0" w:tplc="235266D8">
      <w:start w:val="1"/>
      <w:numFmt w:val="decimal"/>
      <w:lvlText w:val="%1."/>
      <w:lvlJc w:val="left"/>
      <w:pPr>
        <w:ind w:left="720" w:hanging="360"/>
      </w:pPr>
    </w:lvl>
    <w:lvl w:ilvl="1" w:tplc="F72E5B1E">
      <w:start w:val="1"/>
      <w:numFmt w:val="decimal"/>
      <w:lvlText w:val="%2."/>
      <w:lvlJc w:val="left"/>
      <w:pPr>
        <w:ind w:left="720" w:hanging="360"/>
      </w:pPr>
    </w:lvl>
    <w:lvl w:ilvl="2" w:tplc="1C041B32">
      <w:start w:val="1"/>
      <w:numFmt w:val="decimal"/>
      <w:lvlText w:val="%3."/>
      <w:lvlJc w:val="left"/>
      <w:pPr>
        <w:ind w:left="720" w:hanging="360"/>
      </w:pPr>
    </w:lvl>
    <w:lvl w:ilvl="3" w:tplc="B05C24A4">
      <w:start w:val="1"/>
      <w:numFmt w:val="decimal"/>
      <w:lvlText w:val="%4."/>
      <w:lvlJc w:val="left"/>
      <w:pPr>
        <w:ind w:left="720" w:hanging="360"/>
      </w:pPr>
    </w:lvl>
    <w:lvl w:ilvl="4" w:tplc="01F6B3F0">
      <w:start w:val="1"/>
      <w:numFmt w:val="decimal"/>
      <w:lvlText w:val="%5."/>
      <w:lvlJc w:val="left"/>
      <w:pPr>
        <w:ind w:left="720" w:hanging="360"/>
      </w:pPr>
    </w:lvl>
    <w:lvl w:ilvl="5" w:tplc="7368FC28">
      <w:start w:val="1"/>
      <w:numFmt w:val="decimal"/>
      <w:lvlText w:val="%6."/>
      <w:lvlJc w:val="left"/>
      <w:pPr>
        <w:ind w:left="720" w:hanging="360"/>
      </w:pPr>
    </w:lvl>
    <w:lvl w:ilvl="6" w:tplc="5802C174">
      <w:start w:val="1"/>
      <w:numFmt w:val="decimal"/>
      <w:lvlText w:val="%7."/>
      <w:lvlJc w:val="left"/>
      <w:pPr>
        <w:ind w:left="720" w:hanging="360"/>
      </w:pPr>
    </w:lvl>
    <w:lvl w:ilvl="7" w:tplc="163E9FD8">
      <w:start w:val="1"/>
      <w:numFmt w:val="decimal"/>
      <w:lvlText w:val="%8."/>
      <w:lvlJc w:val="left"/>
      <w:pPr>
        <w:ind w:left="720" w:hanging="360"/>
      </w:pPr>
    </w:lvl>
    <w:lvl w:ilvl="8" w:tplc="CD249D2E">
      <w:start w:val="1"/>
      <w:numFmt w:val="decimal"/>
      <w:lvlText w:val="%9."/>
      <w:lvlJc w:val="left"/>
      <w:pPr>
        <w:ind w:left="720" w:hanging="360"/>
      </w:pPr>
    </w:lvl>
  </w:abstractNum>
  <w:num w:numId="1" w16cid:durableId="1848978458">
    <w:abstractNumId w:val="6"/>
  </w:num>
  <w:num w:numId="2" w16cid:durableId="1202934164">
    <w:abstractNumId w:val="16"/>
  </w:num>
  <w:num w:numId="3" w16cid:durableId="51346861">
    <w:abstractNumId w:val="15"/>
  </w:num>
  <w:num w:numId="4" w16cid:durableId="674185025">
    <w:abstractNumId w:val="0"/>
  </w:num>
  <w:num w:numId="5" w16cid:durableId="1322998476">
    <w:abstractNumId w:val="9"/>
  </w:num>
  <w:num w:numId="6" w16cid:durableId="1870097589">
    <w:abstractNumId w:val="5"/>
  </w:num>
  <w:num w:numId="7" w16cid:durableId="1317295949">
    <w:abstractNumId w:val="2"/>
  </w:num>
  <w:num w:numId="8" w16cid:durableId="1647202198">
    <w:abstractNumId w:val="4"/>
  </w:num>
  <w:num w:numId="9" w16cid:durableId="344208183">
    <w:abstractNumId w:val="3"/>
  </w:num>
  <w:num w:numId="10" w16cid:durableId="2098549531">
    <w:abstractNumId w:val="10"/>
  </w:num>
  <w:num w:numId="11" w16cid:durableId="766080189">
    <w:abstractNumId w:val="7"/>
  </w:num>
  <w:num w:numId="12" w16cid:durableId="475530856">
    <w:abstractNumId w:val="1"/>
  </w:num>
  <w:num w:numId="13" w16cid:durableId="2046981367">
    <w:abstractNumId w:val="13"/>
  </w:num>
  <w:num w:numId="14" w16cid:durableId="1315452941">
    <w:abstractNumId w:val="14"/>
  </w:num>
  <w:num w:numId="15" w16cid:durableId="670564833">
    <w:abstractNumId w:val="12"/>
  </w:num>
  <w:num w:numId="16" w16cid:durableId="1576939464">
    <w:abstractNumId w:val="11"/>
  </w:num>
  <w:num w:numId="17" w16cid:durableId="1467578564">
    <w:abstractNumId w:val="8"/>
  </w:num>
  <w:num w:numId="18" w16cid:durableId="1390573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263A"/>
    <w:rsid w:val="00047439"/>
    <w:rsid w:val="000535FF"/>
    <w:rsid w:val="00063016"/>
    <w:rsid w:val="00066795"/>
    <w:rsid w:val="00076AF6"/>
    <w:rsid w:val="00077BED"/>
    <w:rsid w:val="00083799"/>
    <w:rsid w:val="00084179"/>
    <w:rsid w:val="00085CF2"/>
    <w:rsid w:val="00093436"/>
    <w:rsid w:val="000B1705"/>
    <w:rsid w:val="000C165B"/>
    <w:rsid w:val="000D2B5C"/>
    <w:rsid w:val="000D36EE"/>
    <w:rsid w:val="000D5639"/>
    <w:rsid w:val="000D75B2"/>
    <w:rsid w:val="000E7658"/>
    <w:rsid w:val="00106A50"/>
    <w:rsid w:val="00111A95"/>
    <w:rsid w:val="001121F5"/>
    <w:rsid w:val="0011541A"/>
    <w:rsid w:val="00122700"/>
    <w:rsid w:val="00130117"/>
    <w:rsid w:val="00132146"/>
    <w:rsid w:val="0013313B"/>
    <w:rsid w:val="001354F0"/>
    <w:rsid w:val="001400DC"/>
    <w:rsid w:val="00140CE1"/>
    <w:rsid w:val="00141907"/>
    <w:rsid w:val="00167599"/>
    <w:rsid w:val="0017539C"/>
    <w:rsid w:val="00175AC2"/>
    <w:rsid w:val="0017609F"/>
    <w:rsid w:val="001913F9"/>
    <w:rsid w:val="0019715B"/>
    <w:rsid w:val="001A10C8"/>
    <w:rsid w:val="001A77FF"/>
    <w:rsid w:val="001A7D1D"/>
    <w:rsid w:val="001B2840"/>
    <w:rsid w:val="001B51DD"/>
    <w:rsid w:val="001C2CB2"/>
    <w:rsid w:val="001C628E"/>
    <w:rsid w:val="001D6FF9"/>
    <w:rsid w:val="001E057B"/>
    <w:rsid w:val="001E0F7B"/>
    <w:rsid w:val="002119FD"/>
    <w:rsid w:val="002130E0"/>
    <w:rsid w:val="00216C2B"/>
    <w:rsid w:val="00217A5B"/>
    <w:rsid w:val="00231651"/>
    <w:rsid w:val="002405D6"/>
    <w:rsid w:val="00247708"/>
    <w:rsid w:val="00247BD8"/>
    <w:rsid w:val="002624D6"/>
    <w:rsid w:val="00264425"/>
    <w:rsid w:val="002646B9"/>
    <w:rsid w:val="00265875"/>
    <w:rsid w:val="00267B1D"/>
    <w:rsid w:val="0027303B"/>
    <w:rsid w:val="00273625"/>
    <w:rsid w:val="0028109B"/>
    <w:rsid w:val="00292510"/>
    <w:rsid w:val="002A2188"/>
    <w:rsid w:val="002A6D05"/>
    <w:rsid w:val="002B1F58"/>
    <w:rsid w:val="002B6AE7"/>
    <w:rsid w:val="002C1C7A"/>
    <w:rsid w:val="002C54E2"/>
    <w:rsid w:val="002C7DA0"/>
    <w:rsid w:val="002E0275"/>
    <w:rsid w:val="002E5181"/>
    <w:rsid w:val="002F10F0"/>
    <w:rsid w:val="002F2F4C"/>
    <w:rsid w:val="002F58F9"/>
    <w:rsid w:val="0030160F"/>
    <w:rsid w:val="0031366E"/>
    <w:rsid w:val="00320223"/>
    <w:rsid w:val="00322D0D"/>
    <w:rsid w:val="00323E36"/>
    <w:rsid w:val="00332B43"/>
    <w:rsid w:val="00334CEB"/>
    <w:rsid w:val="003441EC"/>
    <w:rsid w:val="00361125"/>
    <w:rsid w:val="00361465"/>
    <w:rsid w:val="00364060"/>
    <w:rsid w:val="003670D7"/>
    <w:rsid w:val="0038309B"/>
    <w:rsid w:val="003877F5"/>
    <w:rsid w:val="003942D4"/>
    <w:rsid w:val="003958A8"/>
    <w:rsid w:val="003A3255"/>
    <w:rsid w:val="003A7BC3"/>
    <w:rsid w:val="003B23F2"/>
    <w:rsid w:val="003B56C4"/>
    <w:rsid w:val="003B7EEC"/>
    <w:rsid w:val="003C06F5"/>
    <w:rsid w:val="003C2533"/>
    <w:rsid w:val="003C4920"/>
    <w:rsid w:val="003D5A7F"/>
    <w:rsid w:val="003E5F37"/>
    <w:rsid w:val="003E7585"/>
    <w:rsid w:val="003F3FA5"/>
    <w:rsid w:val="0040435A"/>
    <w:rsid w:val="00405F2A"/>
    <w:rsid w:val="00407F0A"/>
    <w:rsid w:val="0041050B"/>
    <w:rsid w:val="0041190E"/>
    <w:rsid w:val="00411D7A"/>
    <w:rsid w:val="00414AA1"/>
    <w:rsid w:val="00416A24"/>
    <w:rsid w:val="004265BD"/>
    <w:rsid w:val="0042773C"/>
    <w:rsid w:val="00431D9E"/>
    <w:rsid w:val="00432C02"/>
    <w:rsid w:val="004337CD"/>
    <w:rsid w:val="00433CE8"/>
    <w:rsid w:val="00434A5C"/>
    <w:rsid w:val="00440551"/>
    <w:rsid w:val="0044E320"/>
    <w:rsid w:val="004544D9"/>
    <w:rsid w:val="004572E0"/>
    <w:rsid w:val="004717E7"/>
    <w:rsid w:val="00472BAD"/>
    <w:rsid w:val="00484009"/>
    <w:rsid w:val="00490E72"/>
    <w:rsid w:val="00491157"/>
    <w:rsid w:val="00491CE9"/>
    <w:rsid w:val="004921C8"/>
    <w:rsid w:val="00495B0B"/>
    <w:rsid w:val="004A0474"/>
    <w:rsid w:val="004A1B8B"/>
    <w:rsid w:val="004A5044"/>
    <w:rsid w:val="004D1851"/>
    <w:rsid w:val="004D599D"/>
    <w:rsid w:val="004E2EA5"/>
    <w:rsid w:val="004E3AEB"/>
    <w:rsid w:val="004E4606"/>
    <w:rsid w:val="004F1448"/>
    <w:rsid w:val="00500420"/>
    <w:rsid w:val="0050223C"/>
    <w:rsid w:val="00505412"/>
    <w:rsid w:val="005114DB"/>
    <w:rsid w:val="005243FF"/>
    <w:rsid w:val="005440C3"/>
    <w:rsid w:val="005468C0"/>
    <w:rsid w:val="00553742"/>
    <w:rsid w:val="00555FEF"/>
    <w:rsid w:val="005634FA"/>
    <w:rsid w:val="00564FBC"/>
    <w:rsid w:val="00567350"/>
    <w:rsid w:val="005729A1"/>
    <w:rsid w:val="005800BC"/>
    <w:rsid w:val="00580DD3"/>
    <w:rsid w:val="00582442"/>
    <w:rsid w:val="0059093A"/>
    <w:rsid w:val="005912BD"/>
    <w:rsid w:val="005A5294"/>
    <w:rsid w:val="005A6049"/>
    <w:rsid w:val="005C09C3"/>
    <w:rsid w:val="005C1846"/>
    <w:rsid w:val="005C466E"/>
    <w:rsid w:val="005D31CD"/>
    <w:rsid w:val="005D3A6B"/>
    <w:rsid w:val="005D5FD0"/>
    <w:rsid w:val="005F3269"/>
    <w:rsid w:val="00603A3C"/>
    <w:rsid w:val="00604644"/>
    <w:rsid w:val="006114F1"/>
    <w:rsid w:val="00617528"/>
    <w:rsid w:val="00621772"/>
    <w:rsid w:val="00623AE3"/>
    <w:rsid w:val="00625A1A"/>
    <w:rsid w:val="006346F9"/>
    <w:rsid w:val="00637688"/>
    <w:rsid w:val="00641E70"/>
    <w:rsid w:val="0064737F"/>
    <w:rsid w:val="006475DC"/>
    <w:rsid w:val="006535F1"/>
    <w:rsid w:val="0065557D"/>
    <w:rsid w:val="00660D50"/>
    <w:rsid w:val="00662984"/>
    <w:rsid w:val="00664981"/>
    <w:rsid w:val="006716BB"/>
    <w:rsid w:val="00697EB5"/>
    <w:rsid w:val="006A2B72"/>
    <w:rsid w:val="006B1859"/>
    <w:rsid w:val="006B21AB"/>
    <w:rsid w:val="006B6680"/>
    <w:rsid w:val="006B6DCC"/>
    <w:rsid w:val="006D0E1E"/>
    <w:rsid w:val="006D1FBD"/>
    <w:rsid w:val="006D3FD1"/>
    <w:rsid w:val="006E2A71"/>
    <w:rsid w:val="00702DEF"/>
    <w:rsid w:val="00706861"/>
    <w:rsid w:val="0070778D"/>
    <w:rsid w:val="00714FD3"/>
    <w:rsid w:val="00722ADE"/>
    <w:rsid w:val="007435D3"/>
    <w:rsid w:val="00744A6D"/>
    <w:rsid w:val="0075051B"/>
    <w:rsid w:val="00751249"/>
    <w:rsid w:val="007561E0"/>
    <w:rsid w:val="00762520"/>
    <w:rsid w:val="0076272F"/>
    <w:rsid w:val="00767735"/>
    <w:rsid w:val="0078042F"/>
    <w:rsid w:val="00780433"/>
    <w:rsid w:val="007848C0"/>
    <w:rsid w:val="00787A72"/>
    <w:rsid w:val="00793188"/>
    <w:rsid w:val="00793976"/>
    <w:rsid w:val="00794D34"/>
    <w:rsid w:val="007A05D5"/>
    <w:rsid w:val="007A09A8"/>
    <w:rsid w:val="007A4059"/>
    <w:rsid w:val="007A5C43"/>
    <w:rsid w:val="00805C06"/>
    <w:rsid w:val="00807F18"/>
    <w:rsid w:val="00811999"/>
    <w:rsid w:val="00812479"/>
    <w:rsid w:val="00813E5E"/>
    <w:rsid w:val="00815312"/>
    <w:rsid w:val="00815AF4"/>
    <w:rsid w:val="00827234"/>
    <w:rsid w:val="0082729E"/>
    <w:rsid w:val="00830680"/>
    <w:rsid w:val="00831727"/>
    <w:rsid w:val="0083581B"/>
    <w:rsid w:val="008376DF"/>
    <w:rsid w:val="00842940"/>
    <w:rsid w:val="00863874"/>
    <w:rsid w:val="00864AFF"/>
    <w:rsid w:val="00865925"/>
    <w:rsid w:val="0087073F"/>
    <w:rsid w:val="0087798F"/>
    <w:rsid w:val="008816B6"/>
    <w:rsid w:val="00885110"/>
    <w:rsid w:val="00897181"/>
    <w:rsid w:val="008A31B7"/>
    <w:rsid w:val="008A599B"/>
    <w:rsid w:val="008A5EB5"/>
    <w:rsid w:val="008B4A6A"/>
    <w:rsid w:val="008B596E"/>
    <w:rsid w:val="008C3209"/>
    <w:rsid w:val="008C45D7"/>
    <w:rsid w:val="008C6575"/>
    <w:rsid w:val="008C6953"/>
    <w:rsid w:val="008C7E27"/>
    <w:rsid w:val="008E5FA6"/>
    <w:rsid w:val="008F1B29"/>
    <w:rsid w:val="008F7448"/>
    <w:rsid w:val="0090147A"/>
    <w:rsid w:val="00902C06"/>
    <w:rsid w:val="0090697E"/>
    <w:rsid w:val="00915CF7"/>
    <w:rsid w:val="009173EF"/>
    <w:rsid w:val="00925FFC"/>
    <w:rsid w:val="009301B0"/>
    <w:rsid w:val="00932906"/>
    <w:rsid w:val="009335BC"/>
    <w:rsid w:val="00940754"/>
    <w:rsid w:val="00943F1F"/>
    <w:rsid w:val="00961B0B"/>
    <w:rsid w:val="00965630"/>
    <w:rsid w:val="00984CAD"/>
    <w:rsid w:val="009856A7"/>
    <w:rsid w:val="0099267D"/>
    <w:rsid w:val="0099710E"/>
    <w:rsid w:val="009B10C2"/>
    <w:rsid w:val="009B38C3"/>
    <w:rsid w:val="009B7E49"/>
    <w:rsid w:val="009C07E7"/>
    <w:rsid w:val="009C560D"/>
    <w:rsid w:val="009D5AF2"/>
    <w:rsid w:val="009E17BD"/>
    <w:rsid w:val="009E485A"/>
    <w:rsid w:val="009F294F"/>
    <w:rsid w:val="00A04CEC"/>
    <w:rsid w:val="00A07CB4"/>
    <w:rsid w:val="00A14CF4"/>
    <w:rsid w:val="00A27F92"/>
    <w:rsid w:val="00A32257"/>
    <w:rsid w:val="00A36D20"/>
    <w:rsid w:val="00A44716"/>
    <w:rsid w:val="00A514A4"/>
    <w:rsid w:val="00A54171"/>
    <w:rsid w:val="00A55622"/>
    <w:rsid w:val="00A68DE5"/>
    <w:rsid w:val="00A708CC"/>
    <w:rsid w:val="00A71966"/>
    <w:rsid w:val="00A81E92"/>
    <w:rsid w:val="00A83502"/>
    <w:rsid w:val="00A85EB1"/>
    <w:rsid w:val="00A9575B"/>
    <w:rsid w:val="00AA1B21"/>
    <w:rsid w:val="00AB1FE6"/>
    <w:rsid w:val="00AB3D32"/>
    <w:rsid w:val="00AB4472"/>
    <w:rsid w:val="00AC1EF8"/>
    <w:rsid w:val="00AD15B3"/>
    <w:rsid w:val="00AD3606"/>
    <w:rsid w:val="00AD3DD3"/>
    <w:rsid w:val="00AD4A3D"/>
    <w:rsid w:val="00AD5C4A"/>
    <w:rsid w:val="00AE22F0"/>
    <w:rsid w:val="00AE7353"/>
    <w:rsid w:val="00AF6E49"/>
    <w:rsid w:val="00B04A67"/>
    <w:rsid w:val="00B0583C"/>
    <w:rsid w:val="00B07803"/>
    <w:rsid w:val="00B40A81"/>
    <w:rsid w:val="00B447E2"/>
    <w:rsid w:val="00B44910"/>
    <w:rsid w:val="00B537D7"/>
    <w:rsid w:val="00B72267"/>
    <w:rsid w:val="00B7411B"/>
    <w:rsid w:val="00B758C1"/>
    <w:rsid w:val="00B75BCD"/>
    <w:rsid w:val="00B76EB6"/>
    <w:rsid w:val="00B7737B"/>
    <w:rsid w:val="00B824C8"/>
    <w:rsid w:val="00B8487A"/>
    <w:rsid w:val="00B84B9D"/>
    <w:rsid w:val="00B84BFA"/>
    <w:rsid w:val="00B85CC5"/>
    <w:rsid w:val="00B9549F"/>
    <w:rsid w:val="00B954FE"/>
    <w:rsid w:val="00BA168E"/>
    <w:rsid w:val="00BA7A14"/>
    <w:rsid w:val="00BB1E6A"/>
    <w:rsid w:val="00BB7636"/>
    <w:rsid w:val="00BC251A"/>
    <w:rsid w:val="00BD032B"/>
    <w:rsid w:val="00BD07C2"/>
    <w:rsid w:val="00BD7F4B"/>
    <w:rsid w:val="00BE2640"/>
    <w:rsid w:val="00BE53DB"/>
    <w:rsid w:val="00BF1F62"/>
    <w:rsid w:val="00BF7D37"/>
    <w:rsid w:val="00C00267"/>
    <w:rsid w:val="00C01189"/>
    <w:rsid w:val="00C0332A"/>
    <w:rsid w:val="00C04CE7"/>
    <w:rsid w:val="00C051B0"/>
    <w:rsid w:val="00C058CC"/>
    <w:rsid w:val="00C077CE"/>
    <w:rsid w:val="00C245A9"/>
    <w:rsid w:val="00C374DE"/>
    <w:rsid w:val="00C41DAA"/>
    <w:rsid w:val="00C478DB"/>
    <w:rsid w:val="00C47AD4"/>
    <w:rsid w:val="00C52D81"/>
    <w:rsid w:val="00C533D4"/>
    <w:rsid w:val="00C54F54"/>
    <w:rsid w:val="00C55198"/>
    <w:rsid w:val="00C72CE4"/>
    <w:rsid w:val="00C76DAE"/>
    <w:rsid w:val="00C77D84"/>
    <w:rsid w:val="00C8152B"/>
    <w:rsid w:val="00C84374"/>
    <w:rsid w:val="00CA489D"/>
    <w:rsid w:val="00CA4940"/>
    <w:rsid w:val="00CA6393"/>
    <w:rsid w:val="00CB18FF"/>
    <w:rsid w:val="00CD096A"/>
    <w:rsid w:val="00CD0C08"/>
    <w:rsid w:val="00CE03FB"/>
    <w:rsid w:val="00CE0CB4"/>
    <w:rsid w:val="00CE433C"/>
    <w:rsid w:val="00CE49B3"/>
    <w:rsid w:val="00CF0161"/>
    <w:rsid w:val="00CF33F3"/>
    <w:rsid w:val="00D03E17"/>
    <w:rsid w:val="00D06183"/>
    <w:rsid w:val="00D142F1"/>
    <w:rsid w:val="00D22C42"/>
    <w:rsid w:val="00D22C87"/>
    <w:rsid w:val="00D24EA9"/>
    <w:rsid w:val="00D42558"/>
    <w:rsid w:val="00D465DC"/>
    <w:rsid w:val="00D50CEE"/>
    <w:rsid w:val="00D53394"/>
    <w:rsid w:val="00D60F08"/>
    <w:rsid w:val="00D6117A"/>
    <w:rsid w:val="00D641F3"/>
    <w:rsid w:val="00D65041"/>
    <w:rsid w:val="00D715F3"/>
    <w:rsid w:val="00D72C1C"/>
    <w:rsid w:val="00D84D1C"/>
    <w:rsid w:val="00DB1936"/>
    <w:rsid w:val="00DB293C"/>
    <w:rsid w:val="00DB384B"/>
    <w:rsid w:val="00DB4073"/>
    <w:rsid w:val="00DC0156"/>
    <w:rsid w:val="00DC6B78"/>
    <w:rsid w:val="00DD2F17"/>
    <w:rsid w:val="00DD3D59"/>
    <w:rsid w:val="00DD572B"/>
    <w:rsid w:val="00DD6105"/>
    <w:rsid w:val="00DE780C"/>
    <w:rsid w:val="00DF0189"/>
    <w:rsid w:val="00E01719"/>
    <w:rsid w:val="00E06FD5"/>
    <w:rsid w:val="00E10E80"/>
    <w:rsid w:val="00E1234A"/>
    <w:rsid w:val="00E124F0"/>
    <w:rsid w:val="00E1636C"/>
    <w:rsid w:val="00E27C69"/>
    <w:rsid w:val="00E32B3A"/>
    <w:rsid w:val="00E50915"/>
    <w:rsid w:val="00E60F04"/>
    <w:rsid w:val="00E65B24"/>
    <w:rsid w:val="00E75201"/>
    <w:rsid w:val="00E82029"/>
    <w:rsid w:val="00E849BA"/>
    <w:rsid w:val="00E854E4"/>
    <w:rsid w:val="00E86DBF"/>
    <w:rsid w:val="00E905B4"/>
    <w:rsid w:val="00E95CD3"/>
    <w:rsid w:val="00EB0D6F"/>
    <w:rsid w:val="00EB2232"/>
    <w:rsid w:val="00EB736E"/>
    <w:rsid w:val="00EC31BF"/>
    <w:rsid w:val="00EC5337"/>
    <w:rsid w:val="00EC643A"/>
    <w:rsid w:val="00ED3137"/>
    <w:rsid w:val="00EE49E8"/>
    <w:rsid w:val="00EE6EED"/>
    <w:rsid w:val="00EF5587"/>
    <w:rsid w:val="00EF76A5"/>
    <w:rsid w:val="00F01ED1"/>
    <w:rsid w:val="00F10264"/>
    <w:rsid w:val="00F1525D"/>
    <w:rsid w:val="00F1562E"/>
    <w:rsid w:val="00F16BAB"/>
    <w:rsid w:val="00F17EA6"/>
    <w:rsid w:val="00F2150A"/>
    <w:rsid w:val="00F21B7D"/>
    <w:rsid w:val="00F231D8"/>
    <w:rsid w:val="00F24AB2"/>
    <w:rsid w:val="00F26038"/>
    <w:rsid w:val="00F42898"/>
    <w:rsid w:val="00F4365A"/>
    <w:rsid w:val="00F44C00"/>
    <w:rsid w:val="00F46C5F"/>
    <w:rsid w:val="00F53F83"/>
    <w:rsid w:val="00F55459"/>
    <w:rsid w:val="00F632C0"/>
    <w:rsid w:val="00F749B5"/>
    <w:rsid w:val="00F94A63"/>
    <w:rsid w:val="00F960A9"/>
    <w:rsid w:val="00FA0CC7"/>
    <w:rsid w:val="00FA1C28"/>
    <w:rsid w:val="00FB1279"/>
    <w:rsid w:val="00FB2810"/>
    <w:rsid w:val="00FB6B76"/>
    <w:rsid w:val="00FB7596"/>
    <w:rsid w:val="00FC0300"/>
    <w:rsid w:val="00FC567B"/>
    <w:rsid w:val="00FD0762"/>
    <w:rsid w:val="00FD4B0B"/>
    <w:rsid w:val="00FE2CF2"/>
    <w:rsid w:val="00FE4077"/>
    <w:rsid w:val="00FE54F6"/>
    <w:rsid w:val="00FE77D2"/>
    <w:rsid w:val="015B69E8"/>
    <w:rsid w:val="020E0DD2"/>
    <w:rsid w:val="0224379C"/>
    <w:rsid w:val="02E5DCC0"/>
    <w:rsid w:val="04306EF6"/>
    <w:rsid w:val="055BD85E"/>
    <w:rsid w:val="05A59AC9"/>
    <w:rsid w:val="0608E419"/>
    <w:rsid w:val="07E74393"/>
    <w:rsid w:val="0AA1123B"/>
    <w:rsid w:val="0B3D62C6"/>
    <w:rsid w:val="0B8430D4"/>
    <w:rsid w:val="0CFA52A7"/>
    <w:rsid w:val="0D2BACA0"/>
    <w:rsid w:val="0D4CFEB7"/>
    <w:rsid w:val="0E11C7B4"/>
    <w:rsid w:val="0F225E9B"/>
    <w:rsid w:val="0FF3C12F"/>
    <w:rsid w:val="102A0CFD"/>
    <w:rsid w:val="10DAED51"/>
    <w:rsid w:val="112557D4"/>
    <w:rsid w:val="131534FA"/>
    <w:rsid w:val="13CC4603"/>
    <w:rsid w:val="14B1055B"/>
    <w:rsid w:val="16A549BC"/>
    <w:rsid w:val="17E83B68"/>
    <w:rsid w:val="17F6B3B8"/>
    <w:rsid w:val="18650AA2"/>
    <w:rsid w:val="1918704C"/>
    <w:rsid w:val="1A4A06F1"/>
    <w:rsid w:val="1A9299B2"/>
    <w:rsid w:val="1CD05A83"/>
    <w:rsid w:val="1ED8E9AE"/>
    <w:rsid w:val="21B96859"/>
    <w:rsid w:val="221D60DF"/>
    <w:rsid w:val="24942868"/>
    <w:rsid w:val="26D8C709"/>
    <w:rsid w:val="28664ABE"/>
    <w:rsid w:val="29107486"/>
    <w:rsid w:val="2991C9F5"/>
    <w:rsid w:val="29E621E2"/>
    <w:rsid w:val="2ADE23F3"/>
    <w:rsid w:val="2CB1DA36"/>
    <w:rsid w:val="2D61B280"/>
    <w:rsid w:val="2DB9D56A"/>
    <w:rsid w:val="2E8DB93C"/>
    <w:rsid w:val="2EEE817A"/>
    <w:rsid w:val="34EA79F8"/>
    <w:rsid w:val="38E7A1F8"/>
    <w:rsid w:val="39B63A6E"/>
    <w:rsid w:val="3A202C6F"/>
    <w:rsid w:val="3A3A216E"/>
    <w:rsid w:val="3BA84864"/>
    <w:rsid w:val="3CCC5A40"/>
    <w:rsid w:val="3D82199B"/>
    <w:rsid w:val="3E693B05"/>
    <w:rsid w:val="3F7BB558"/>
    <w:rsid w:val="3FD18715"/>
    <w:rsid w:val="40D2FBAB"/>
    <w:rsid w:val="41636D14"/>
    <w:rsid w:val="41BF81A1"/>
    <w:rsid w:val="424BCA51"/>
    <w:rsid w:val="444B4B05"/>
    <w:rsid w:val="46D57B33"/>
    <w:rsid w:val="4F8231E2"/>
    <w:rsid w:val="501AC3C7"/>
    <w:rsid w:val="5230911A"/>
    <w:rsid w:val="52929CAC"/>
    <w:rsid w:val="52CDCDC6"/>
    <w:rsid w:val="53D3ACA6"/>
    <w:rsid w:val="53F360C8"/>
    <w:rsid w:val="5474987C"/>
    <w:rsid w:val="55115E0A"/>
    <w:rsid w:val="556D5AB5"/>
    <w:rsid w:val="556F7D07"/>
    <w:rsid w:val="575A5EEC"/>
    <w:rsid w:val="5AE965E1"/>
    <w:rsid w:val="5BBFD88E"/>
    <w:rsid w:val="5D788BBA"/>
    <w:rsid w:val="5D7992CD"/>
    <w:rsid w:val="6216DFFF"/>
    <w:rsid w:val="62212A27"/>
    <w:rsid w:val="62A75288"/>
    <w:rsid w:val="653EF85B"/>
    <w:rsid w:val="65B32BD2"/>
    <w:rsid w:val="6641CD5B"/>
    <w:rsid w:val="678C6BD8"/>
    <w:rsid w:val="67DD3300"/>
    <w:rsid w:val="6859EE4A"/>
    <w:rsid w:val="68D9C393"/>
    <w:rsid w:val="6C13884A"/>
    <w:rsid w:val="6C393EC1"/>
    <w:rsid w:val="6C939CBD"/>
    <w:rsid w:val="6CE49BF5"/>
    <w:rsid w:val="6DF0E998"/>
    <w:rsid w:val="6F992A07"/>
    <w:rsid w:val="6FF02616"/>
    <w:rsid w:val="7111D908"/>
    <w:rsid w:val="71495DA2"/>
    <w:rsid w:val="731AF7CE"/>
    <w:rsid w:val="73F2E1C8"/>
    <w:rsid w:val="7698A919"/>
    <w:rsid w:val="76A4DB38"/>
    <w:rsid w:val="7796B00B"/>
    <w:rsid w:val="77BCE8D8"/>
    <w:rsid w:val="7BE12950"/>
    <w:rsid w:val="7C6B82EF"/>
    <w:rsid w:val="7CB8CACD"/>
    <w:rsid w:val="7F6FBD6F"/>
    <w:rsid w:val="7F9994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98863201-85B3-4034-A537-8D1F3584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apple-style-span">
    <w:name w:val="apple-style-span"/>
    <w:basedOn w:val="DefaultParagraphFont"/>
    <w:rsid w:val="00D84D1C"/>
  </w:style>
  <w:style w:type="character" w:styleId="UnresolvedMention">
    <w:name w:val="Unresolved Mention"/>
    <w:basedOn w:val="DefaultParagraphFont"/>
    <w:uiPriority w:val="99"/>
    <w:semiHidden/>
    <w:unhideWhenUsed/>
    <w:rsid w:val="00D84D1C"/>
    <w:rPr>
      <w:color w:val="605E5C"/>
      <w:shd w:val="clear" w:color="auto" w:fill="E1DFDD"/>
    </w:rPr>
  </w:style>
  <w:style w:type="paragraph" w:styleId="NormalWeb">
    <w:name w:val="Normal (Web)"/>
    <w:basedOn w:val="Normal"/>
    <w:link w:val="NormalWebChar"/>
    <w:uiPriority w:val="99"/>
    <w:rsid w:val="00D84D1C"/>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D84D1C"/>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D84D1C"/>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D84D1C"/>
    <w:rPr>
      <w:rFonts w:asciiTheme="minorHAnsi" w:eastAsia="SimSun" w:hAnsiTheme="minorHAnsi" w:cs="Arial"/>
      <w:sz w:val="22"/>
      <w:szCs w:val="22"/>
      <w:lang w:val="fr-CH"/>
    </w:rPr>
  </w:style>
  <w:style w:type="character" w:customStyle="1" w:styleId="NormalWebChar">
    <w:name w:val="Normal (Web) Char"/>
    <w:link w:val="NormalWeb"/>
    <w:uiPriority w:val="99"/>
    <w:locked/>
    <w:rsid w:val="00D84D1C"/>
    <w:rPr>
      <w:rFonts w:ascii="Times New Roman" w:eastAsiaTheme="minorEastAsia" w:hAnsi="Times New Roman" w:cstheme="minorBidi"/>
      <w:sz w:val="22"/>
      <w:szCs w:val="24"/>
      <w:lang w:val="fr-CH"/>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84D1C"/>
    <w:pPr>
      <w:ind w:left="720"/>
      <w:contextualSpacing/>
    </w:pPr>
  </w:style>
  <w:style w:type="paragraph" w:styleId="Revision">
    <w:name w:val="Revision"/>
    <w:hidden/>
    <w:uiPriority w:val="99"/>
    <w:semiHidden/>
    <w:rsid w:val="0038309B"/>
    <w:rPr>
      <w:rFonts w:ascii="Calibri" w:hAnsi="Calibri"/>
      <w:sz w:val="24"/>
      <w:lang w:val="en-GB" w:eastAsia="en-US"/>
    </w:rPr>
  </w:style>
  <w:style w:type="character" w:styleId="CommentReference">
    <w:name w:val="annotation reference"/>
    <w:basedOn w:val="DefaultParagraphFont"/>
    <w:semiHidden/>
    <w:unhideWhenUsed/>
    <w:rsid w:val="00BF7D37"/>
    <w:rPr>
      <w:sz w:val="16"/>
      <w:szCs w:val="16"/>
    </w:rPr>
  </w:style>
  <w:style w:type="paragraph" w:styleId="CommentText">
    <w:name w:val="annotation text"/>
    <w:basedOn w:val="Normal"/>
    <w:link w:val="CommentTextChar"/>
    <w:unhideWhenUsed/>
    <w:rsid w:val="00BF7D37"/>
    <w:rPr>
      <w:sz w:val="20"/>
    </w:rPr>
  </w:style>
  <w:style w:type="character" w:customStyle="1" w:styleId="CommentTextChar">
    <w:name w:val="Comment Text Char"/>
    <w:basedOn w:val="DefaultParagraphFont"/>
    <w:link w:val="CommentText"/>
    <w:rsid w:val="00BF7D37"/>
    <w:rPr>
      <w:rFonts w:ascii="Calibri" w:hAnsi="Calibri"/>
      <w:lang w:val="en-GB" w:eastAsia="en-US"/>
    </w:rPr>
  </w:style>
  <w:style w:type="paragraph" w:styleId="CommentSubject">
    <w:name w:val="annotation subject"/>
    <w:basedOn w:val="CommentText"/>
    <w:next w:val="CommentText"/>
    <w:link w:val="CommentSubjectChar"/>
    <w:semiHidden/>
    <w:unhideWhenUsed/>
    <w:rsid w:val="00BF7D37"/>
    <w:rPr>
      <w:b/>
      <w:bCs/>
    </w:rPr>
  </w:style>
  <w:style w:type="character" w:customStyle="1" w:styleId="CommentSubjectChar">
    <w:name w:val="Comment Subject Char"/>
    <w:basedOn w:val="CommentTextChar"/>
    <w:link w:val="CommentSubject"/>
    <w:semiHidden/>
    <w:rsid w:val="00BF7D37"/>
    <w:rPr>
      <w:rFonts w:ascii="Calibri" w:hAnsi="Calibri"/>
      <w:b/>
      <w:bCs/>
      <w:lang w:val="en-GB" w:eastAsia="en-US"/>
    </w:rPr>
  </w:style>
  <w:style w:type="paragraph" w:customStyle="1" w:styleId="xmsolistparagraph">
    <w:name w:val="x_msolistparagraph"/>
    <w:basedOn w:val="Normal"/>
    <w:rsid w:val="0079397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paragraph" w:customStyle="1" w:styleId="xmsolistparagraph0">
    <w:name w:val="xmsolistparagraph"/>
    <w:basedOn w:val="Normal"/>
    <w:rsid w:val="0079397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C00267"/>
    <w:rPr>
      <w:rFonts w:ascii="Calibri" w:hAnsi="Calibri"/>
      <w:sz w:val="24"/>
      <w:lang w:val="en-GB" w:eastAsia="en-US"/>
    </w:rPr>
  </w:style>
  <w:style w:type="paragraph" w:customStyle="1" w:styleId="paragraph">
    <w:name w:val="paragraph"/>
    <w:basedOn w:val="Normal"/>
    <w:rsid w:val="00B078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B07803"/>
  </w:style>
  <w:style w:type="character" w:customStyle="1" w:styleId="normaltextrun">
    <w:name w:val="normaltextrun"/>
    <w:basedOn w:val="DefaultParagraphFont"/>
    <w:rsid w:val="00B07803"/>
  </w:style>
  <w:style w:type="character" w:customStyle="1" w:styleId="enumlev1Char">
    <w:name w:val="enumlev1 Char"/>
    <w:basedOn w:val="DefaultParagraphFont"/>
    <w:link w:val="enumlev1"/>
    <w:rsid w:val="00B07803"/>
    <w:rPr>
      <w:rFonts w:ascii="Calibri" w:hAnsi="Calibri"/>
      <w:sz w:val="24"/>
      <w:lang w:val="en-GB" w:eastAsia="en-US"/>
    </w:rPr>
  </w:style>
  <w:style w:type="character" w:styleId="Mention">
    <w:name w:val="Mention"/>
    <w:basedOn w:val="DefaultParagraphFont"/>
    <w:uiPriority w:val="99"/>
    <w:unhideWhenUsed/>
    <w:rsid w:val="006D3F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12201">
      <w:bodyDiv w:val="1"/>
      <w:marLeft w:val="0"/>
      <w:marRight w:val="0"/>
      <w:marTop w:val="0"/>
      <w:marBottom w:val="0"/>
      <w:divBdr>
        <w:top w:val="none" w:sz="0" w:space="0" w:color="auto"/>
        <w:left w:val="none" w:sz="0" w:space="0" w:color="auto"/>
        <w:bottom w:val="none" w:sz="0" w:space="0" w:color="auto"/>
        <w:right w:val="none" w:sz="0" w:space="0" w:color="auto"/>
      </w:divBdr>
    </w:div>
    <w:div w:id="20561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40-E.pdf" TargetMode="External"/><Relationship Id="rId18" Type="http://schemas.openxmlformats.org/officeDocument/2006/relationships/hyperlink" Target="https://www.itu.int/md/S15-CL-C-0109/en" TargetMode="External"/><Relationship Id="rId26" Type="http://schemas.openxmlformats.org/officeDocument/2006/relationships/hyperlink" Target="https://www.itu.int/md/S16-CL-C-0018/en" TargetMode="External"/><Relationship Id="rId39" Type="http://schemas.openxmlformats.org/officeDocument/2006/relationships/hyperlink" Target="https://www.itu.int/en/ITU-R/study-groups/rsg5/rwp5d/imt-2020/Pages/default.aspx" TargetMode="External"/><Relationship Id="rId21" Type="http://schemas.openxmlformats.org/officeDocument/2006/relationships/hyperlink" Target="https://www.itu.int/pub/T-RES-T.50-2022" TargetMode="External"/><Relationship Id="rId34" Type="http://schemas.openxmlformats.org/officeDocument/2006/relationships/hyperlink" Target="http://www.itu.int/ITU-T/studygroups/com17/" TargetMode="External"/><Relationship Id="rId42" Type="http://schemas.openxmlformats.org/officeDocument/2006/relationships/hyperlink" Target="http://www.itu.int/net4/ITU-D/CDS/sg/rgqlist.asp?lg=1&amp;sp=2014&amp;rgq=D14-SG02-RGQ03.2&amp;stg=2" TargetMode="External"/><Relationship Id="rId47" Type="http://schemas.openxmlformats.org/officeDocument/2006/relationships/hyperlink" Target="https://www.itu.int/en/ITU-D/Cybersecurity/Pages/Women-in-Cyber/Women-in-Cyber-Mentorship-Programme.aspx" TargetMode="External"/><Relationship Id="rId50" Type="http://schemas.openxmlformats.org/officeDocument/2006/relationships/hyperlink" Target="http://www.itu.int/en/ITU-D/Cybersecurity/Pages/partnership.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181-E.pdf" TargetMode="External"/><Relationship Id="rId29" Type="http://schemas.openxmlformats.org/officeDocument/2006/relationships/hyperlink" Target="https://www.itu.int/md/S19-CL-C-0018/en" TargetMode="External"/><Relationship Id="rId11" Type="http://schemas.openxmlformats.org/officeDocument/2006/relationships/hyperlink" Target="https://www.itu.int/en/council/Documents/basic-texts-2023/RES-071-E.pdf" TargetMode="External"/><Relationship Id="rId24" Type="http://schemas.openxmlformats.org/officeDocument/2006/relationships/hyperlink" Target="https://www.itu.int/pub/T-RES-T.58-2022" TargetMode="External"/><Relationship Id="rId32" Type="http://schemas.openxmlformats.org/officeDocument/2006/relationships/hyperlink" Target="https://www.itu.int/md/S22-CL-C-0018/en" TargetMode="External"/><Relationship Id="rId37" Type="http://schemas.openxmlformats.org/officeDocument/2006/relationships/hyperlink" Target="https://www.itu.int/en/ITU-T/focusgroups/Pages/default.aspx" TargetMode="External"/><Relationship Id="rId40" Type="http://schemas.openxmlformats.org/officeDocument/2006/relationships/hyperlink" Target="https://www.itu.int/en/ITU-D/Cybersecurity/Pages/cyberdrills.aspx" TargetMode="External"/><Relationship Id="rId45" Type="http://schemas.openxmlformats.org/officeDocument/2006/relationships/hyperlink" Target="https://www.itu.int/en/ITU-D/Cybersecurity/Pages/cybersecurity-national-strategies.aspx" TargetMode="External"/><Relationship Id="rId53" Type="http://schemas.openxmlformats.org/officeDocument/2006/relationships/hyperlink" Target="https://www.unodc.org/unodc/en/cybercrime/ad_hoc_committee/home"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itu.int/dms_pub/itu-d/opb/tdc/D-TDC-WTDC-2022-PDF-E.pdf" TargetMode="External"/><Relationship Id="rId14" Type="http://schemas.openxmlformats.org/officeDocument/2006/relationships/hyperlink" Target="https://www.itu.int/en/council/Documents/basic-texts-2023/RES-179-E.pdf" TargetMode="External"/><Relationship Id="rId22" Type="http://schemas.openxmlformats.org/officeDocument/2006/relationships/hyperlink" Target="https://www.itu.int/pub/T-RES-T.52-2022" TargetMode="External"/><Relationship Id="rId27" Type="http://schemas.openxmlformats.org/officeDocument/2006/relationships/hyperlink" Target="https://www.itu.int/md/S17-CL-C-0018/en" TargetMode="External"/><Relationship Id="rId30" Type="http://schemas.openxmlformats.org/officeDocument/2006/relationships/hyperlink" Target="https://www.itu.int/md/S20-CL-C-0018/en" TargetMode="External"/><Relationship Id="rId35" Type="http://schemas.openxmlformats.org/officeDocument/2006/relationships/hyperlink" Target="https://www.itu.int/itu-t/workprog/wp_search.aspx?sg=17" TargetMode="External"/><Relationship Id="rId43" Type="http://schemas.openxmlformats.org/officeDocument/2006/relationships/hyperlink" Target="https://ncsguide.org/" TargetMode="External"/><Relationship Id="rId48" Type="http://schemas.openxmlformats.org/officeDocument/2006/relationships/hyperlink" Target="https://www.itu.int/en/ITU-D/Cybersecurity/Pages/Women-in-Cyber/HerCyberTracks/Her-CyberTracks.aspx"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net4/wsis/forum/2023/en"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30-E.pdf" TargetMode="External"/><Relationship Id="rId17" Type="http://schemas.openxmlformats.org/officeDocument/2006/relationships/hyperlink" Target="http://www.itu.int/pub/S-CONF-WCIT-2012/en" TargetMode="External"/><Relationship Id="rId25" Type="http://schemas.openxmlformats.org/officeDocument/2006/relationships/hyperlink" Target="http://www.itu.int/md/S15-CL-C-0018/en" TargetMode="External"/><Relationship Id="rId33" Type="http://schemas.openxmlformats.org/officeDocument/2006/relationships/hyperlink" Target="http://www.itu.int/en/ITU-D/Cybersecurity/Pages/Legal-Measures.aspx" TargetMode="External"/><Relationship Id="rId38" Type="http://schemas.openxmlformats.org/officeDocument/2006/relationships/hyperlink" Target="https://www.itu.int/pub/R-REC" TargetMode="External"/><Relationship Id="rId46" Type="http://schemas.openxmlformats.org/officeDocument/2006/relationships/hyperlink" Target="https://www.itu.int/en/ITU-D/Cybersecurity/Pages/global-cybersecurity-index.aspx" TargetMode="External"/><Relationship Id="rId59" Type="http://schemas.openxmlformats.org/officeDocument/2006/relationships/header" Target="header3.xml"/><Relationship Id="rId20" Type="http://schemas.openxmlformats.org/officeDocument/2006/relationships/hyperlink" Target="https://www.itu.int/md/D14-WTDC17-C-0115/en" TargetMode="External"/><Relationship Id="rId41" Type="http://schemas.openxmlformats.org/officeDocument/2006/relationships/hyperlink" Target="https://www.itu.int/en/ITU-D/Cybersecurity/Pages/CyberDrill-2023/CyberDrill-2023.aspx" TargetMode="External"/><Relationship Id="rId54" Type="http://schemas.openxmlformats.org/officeDocument/2006/relationships/hyperlink" Target="https://www.itu.int/net4/wsis/forum/2023/en/Agenda/Session/46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74-E.pdf" TargetMode="External"/><Relationship Id="rId23" Type="http://schemas.openxmlformats.org/officeDocument/2006/relationships/hyperlink" Target="https://www.itu.int/pub/T-RES-T.75-2022" TargetMode="External"/><Relationship Id="rId28" Type="http://schemas.openxmlformats.org/officeDocument/2006/relationships/hyperlink" Target="https://www.itu.int/md/S18-CL-C-0018/en" TargetMode="External"/><Relationship Id="rId36" Type="http://schemas.openxmlformats.org/officeDocument/2006/relationships/hyperlink" Target="https://www.itu.int/en/ITU-T/publications/Pages/recs.aspx" TargetMode="External"/><Relationship Id="rId49" Type="http://schemas.openxmlformats.org/officeDocument/2006/relationships/hyperlink" Target="https://www.itu.int/en/ITU-D/Cybersecurity/Pages/Cyber4Good/Cyber4Good.aspx"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S21-CL-C-0018/en" TargetMode="External"/><Relationship Id="rId44"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2" Type="http://schemas.openxmlformats.org/officeDocument/2006/relationships/hyperlink" Target="https://docs-library.unoda.org/Open-Ended_Working_Group_on_Information_and_Communication_Technologies_-_(2021)/Overview_of_Global_Cybersecurity_Efforts_Current_Gaps.pdf"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A2AC1-A5B7-4F33-9CE7-E366A97BC937}">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9958A706-42CC-42F8-904A-C6EFF5B2CA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D1D4D-1E2E-496D-9C68-313C05157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1267</Words>
  <Characters>10849</Characters>
  <Application>Microsoft Office Word</Application>
  <DocSecurity>0</DocSecurity>
  <Lines>90</Lines>
  <Paragraphs>24</Paragraphs>
  <ScaleCrop>false</ScaleCrop>
  <Manager>General Secretariat - Pool</Manager>
  <Company>International Telecommunication Union (ITU)</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2023</dc:subject>
  <dc:creator>Pluchon, Beatrice</dc:creator>
  <cp:keywords>C2023, C23, Council-23</cp:keywords>
  <dc:description/>
  <cp:lastModifiedBy>Xue, Kun</cp:lastModifiedBy>
  <cp:revision>6</cp:revision>
  <cp:lastPrinted>2023-04-12T07:32:00Z</cp:lastPrinted>
  <dcterms:created xsi:type="dcterms:W3CDTF">2023-06-07T15:05:00Z</dcterms:created>
  <dcterms:modified xsi:type="dcterms:W3CDTF">2023-06-09T07:47:00Z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