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426A9B08" w14:textId="77777777" w:rsidTr="00F363FE">
        <w:tc>
          <w:tcPr>
            <w:tcW w:w="6512" w:type="dxa"/>
          </w:tcPr>
          <w:p w14:paraId="06A58845" w14:textId="2120BD9B" w:rsidR="007B0AA0" w:rsidRPr="007B0AA0" w:rsidRDefault="007B0AA0" w:rsidP="00F363FE">
            <w:pPr>
              <w:spacing w:before="60" w:after="60" w:line="260" w:lineRule="exact"/>
              <w:rPr>
                <w:b/>
                <w:bCs/>
                <w:rtl/>
                <w:lang w:bidi="ar-SY"/>
              </w:rPr>
            </w:pPr>
            <w:r w:rsidRPr="007B0AA0">
              <w:rPr>
                <w:rFonts w:hint="cs"/>
                <w:b/>
                <w:bCs/>
                <w:rtl/>
                <w:lang w:bidi="ar-EG"/>
              </w:rPr>
              <w:t>بند جدول الأعمال:</w:t>
            </w:r>
            <w:r w:rsidR="00BE165F">
              <w:rPr>
                <w:rFonts w:hint="cs"/>
                <w:b/>
                <w:bCs/>
                <w:rtl/>
                <w:lang w:bidi="ar-EG"/>
              </w:rPr>
              <w:t xml:space="preserve"> </w:t>
            </w:r>
            <w:r w:rsidR="00BE165F">
              <w:rPr>
                <w:b/>
                <w:bCs/>
                <w:lang w:bidi="ar-EG"/>
              </w:rPr>
              <w:t>ADM 2</w:t>
            </w:r>
          </w:p>
        </w:tc>
        <w:tc>
          <w:tcPr>
            <w:tcW w:w="3117" w:type="dxa"/>
          </w:tcPr>
          <w:p w14:paraId="17696C40" w14:textId="45928E28"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68682F">
              <w:rPr>
                <w:b/>
                <w:bCs/>
                <w:lang w:bidi="ar-EG"/>
              </w:rPr>
              <w:t>42</w:t>
            </w:r>
            <w:r w:rsidRPr="007B0AA0">
              <w:rPr>
                <w:b/>
                <w:bCs/>
                <w:lang w:bidi="ar-EG"/>
              </w:rPr>
              <w:t>-A</w:t>
            </w:r>
          </w:p>
        </w:tc>
      </w:tr>
      <w:tr w:rsidR="007B0AA0" w14:paraId="1C9A142F" w14:textId="77777777" w:rsidTr="00F363FE">
        <w:tc>
          <w:tcPr>
            <w:tcW w:w="6512" w:type="dxa"/>
          </w:tcPr>
          <w:p w14:paraId="0ECA5C33" w14:textId="77777777" w:rsidR="007B0AA0" w:rsidRPr="007B0AA0" w:rsidRDefault="007B0AA0" w:rsidP="00F363FE">
            <w:pPr>
              <w:spacing w:before="60" w:after="60" w:line="260" w:lineRule="exact"/>
              <w:rPr>
                <w:b/>
                <w:bCs/>
                <w:rtl/>
                <w:lang w:bidi="ar-EG"/>
              </w:rPr>
            </w:pPr>
          </w:p>
        </w:tc>
        <w:tc>
          <w:tcPr>
            <w:tcW w:w="3117" w:type="dxa"/>
          </w:tcPr>
          <w:p w14:paraId="043FBF49" w14:textId="6834EDE7" w:rsidR="007B0AA0" w:rsidRPr="007B0AA0" w:rsidRDefault="0068682F" w:rsidP="00F363FE">
            <w:pPr>
              <w:spacing w:before="60" w:after="60" w:line="260" w:lineRule="exact"/>
              <w:rPr>
                <w:b/>
                <w:bCs/>
                <w:rtl/>
                <w:lang w:bidi="ar-EG"/>
              </w:rPr>
            </w:pPr>
            <w:r>
              <w:rPr>
                <w:b/>
                <w:bCs/>
                <w:lang w:bidi="ar-EG"/>
              </w:rPr>
              <w:t>12</w:t>
            </w:r>
            <w:r>
              <w:rPr>
                <w:rFonts w:hint="cs"/>
                <w:b/>
                <w:bCs/>
                <w:rtl/>
                <w:lang w:bidi="ar-SY"/>
              </w:rPr>
              <w:t xml:space="preserve"> يونيو</w:t>
            </w:r>
            <w:r w:rsidR="007B0AA0" w:rsidRPr="007B0AA0">
              <w:rPr>
                <w:rFonts w:hint="cs"/>
                <w:b/>
                <w:bCs/>
                <w:rtl/>
                <w:lang w:bidi="ar-EG"/>
              </w:rPr>
              <w:t xml:space="preserve"> </w:t>
            </w:r>
            <w:r w:rsidR="007B0AA0" w:rsidRPr="007B0AA0">
              <w:rPr>
                <w:b/>
                <w:bCs/>
                <w:lang w:bidi="ar-EG"/>
              </w:rPr>
              <w:t>2023</w:t>
            </w:r>
          </w:p>
        </w:tc>
      </w:tr>
      <w:tr w:rsidR="007B0AA0" w14:paraId="374ABA45" w14:textId="77777777" w:rsidTr="00F363FE">
        <w:tc>
          <w:tcPr>
            <w:tcW w:w="6512" w:type="dxa"/>
          </w:tcPr>
          <w:p w14:paraId="5E051F8C" w14:textId="77777777" w:rsidR="007B0AA0" w:rsidRPr="007B0AA0" w:rsidRDefault="007B0AA0" w:rsidP="00F363FE">
            <w:pPr>
              <w:spacing w:before="60" w:after="60" w:line="260" w:lineRule="exact"/>
              <w:rPr>
                <w:b/>
                <w:bCs/>
                <w:rtl/>
                <w:lang w:bidi="ar-EG"/>
              </w:rPr>
            </w:pPr>
          </w:p>
        </w:tc>
        <w:tc>
          <w:tcPr>
            <w:tcW w:w="3117" w:type="dxa"/>
          </w:tcPr>
          <w:p w14:paraId="05981AD9"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114C0256" w14:textId="77777777" w:rsidTr="00F363FE">
        <w:tc>
          <w:tcPr>
            <w:tcW w:w="6512" w:type="dxa"/>
          </w:tcPr>
          <w:p w14:paraId="48D8AED3" w14:textId="77777777" w:rsidR="007B0AA0" w:rsidRDefault="007B0AA0" w:rsidP="00F363FE">
            <w:pPr>
              <w:spacing w:before="60" w:after="60" w:line="260" w:lineRule="exact"/>
              <w:rPr>
                <w:lang w:bidi="ar-EG"/>
              </w:rPr>
            </w:pPr>
          </w:p>
        </w:tc>
        <w:tc>
          <w:tcPr>
            <w:tcW w:w="3117" w:type="dxa"/>
          </w:tcPr>
          <w:p w14:paraId="3BB7B29D" w14:textId="77777777" w:rsidR="007B0AA0" w:rsidRDefault="007B0AA0" w:rsidP="00F363FE">
            <w:pPr>
              <w:spacing w:before="60" w:after="60" w:line="260" w:lineRule="exact"/>
              <w:rPr>
                <w:rtl/>
                <w:lang w:bidi="ar-EG"/>
              </w:rPr>
            </w:pPr>
          </w:p>
        </w:tc>
      </w:tr>
      <w:tr w:rsidR="007B0AA0" w14:paraId="70554F36" w14:textId="77777777" w:rsidTr="00EE7446">
        <w:tc>
          <w:tcPr>
            <w:tcW w:w="9629" w:type="dxa"/>
            <w:gridSpan w:val="2"/>
          </w:tcPr>
          <w:p w14:paraId="2C0253CB" w14:textId="26BC2E12" w:rsidR="007B0AA0" w:rsidRDefault="007B0AA0" w:rsidP="007B0AA0">
            <w:pPr>
              <w:pStyle w:val="Source"/>
              <w:jc w:val="left"/>
              <w:rPr>
                <w:rtl/>
                <w:lang w:bidi="ar-EG"/>
              </w:rPr>
            </w:pPr>
            <w:r>
              <w:rPr>
                <w:rFonts w:hint="cs"/>
                <w:rtl/>
                <w:lang w:bidi="ar-EG"/>
              </w:rPr>
              <w:t xml:space="preserve">تقرير من </w:t>
            </w:r>
            <w:r w:rsidR="004B7334">
              <w:rPr>
                <w:rFonts w:hint="cs"/>
                <w:rtl/>
                <w:lang w:bidi="ar-EG"/>
              </w:rPr>
              <w:t>الأمينة العامة</w:t>
            </w:r>
          </w:p>
        </w:tc>
      </w:tr>
      <w:tr w:rsidR="007B0AA0" w14:paraId="302967A9" w14:textId="77777777" w:rsidTr="007B0AA0">
        <w:tc>
          <w:tcPr>
            <w:tcW w:w="9629" w:type="dxa"/>
            <w:gridSpan w:val="2"/>
            <w:tcBorders>
              <w:bottom w:val="single" w:sz="4" w:space="0" w:color="auto"/>
            </w:tcBorders>
          </w:tcPr>
          <w:p w14:paraId="13CCBADD" w14:textId="109CE643" w:rsidR="007B0AA0" w:rsidRPr="00BE165F" w:rsidRDefault="0068682F" w:rsidP="007B0AA0">
            <w:pPr>
              <w:pStyle w:val="Subtitle0"/>
            </w:pPr>
            <w:r w:rsidRPr="00BE165F">
              <w:rPr>
                <w:rtl/>
              </w:rPr>
              <w:t xml:space="preserve">تقرير خاص </w:t>
            </w:r>
            <w:r w:rsidR="004E0B80" w:rsidRPr="00BE165F">
              <w:rPr>
                <w:rFonts w:hint="cs"/>
                <w:rtl/>
              </w:rPr>
              <w:t>ل</w:t>
            </w:r>
            <w:r w:rsidRPr="00BE165F">
              <w:rPr>
                <w:rtl/>
              </w:rPr>
              <w:t xml:space="preserve">لمراجع الخارجي </w:t>
            </w:r>
            <w:r w:rsidR="00D032A9" w:rsidRPr="00BE165F">
              <w:rPr>
                <w:rFonts w:hint="cs"/>
                <w:rtl/>
              </w:rPr>
              <w:t>بشأن</w:t>
            </w:r>
            <w:r w:rsidRPr="00BE165F">
              <w:rPr>
                <w:rtl/>
              </w:rPr>
              <w:t xml:space="preserve"> المكتب الإقليمي لمنطقة الأمريكتين</w:t>
            </w:r>
            <w:r w:rsidR="00D032A9" w:rsidRPr="00BE165F">
              <w:rPr>
                <w:rFonts w:hint="cs"/>
                <w:rtl/>
              </w:rPr>
              <w:t xml:space="preserve"> - </w:t>
            </w:r>
            <w:r w:rsidR="00D032A9" w:rsidRPr="00BE165F">
              <w:rPr>
                <w:rtl/>
              </w:rPr>
              <w:t>معلومات محدَّثة عن الحالة</w:t>
            </w:r>
          </w:p>
        </w:tc>
      </w:tr>
      <w:tr w:rsidR="007B0AA0" w14:paraId="4C7F75EC" w14:textId="77777777" w:rsidTr="007B0AA0">
        <w:tc>
          <w:tcPr>
            <w:tcW w:w="9629" w:type="dxa"/>
            <w:gridSpan w:val="2"/>
            <w:tcBorders>
              <w:top w:val="single" w:sz="4" w:space="0" w:color="auto"/>
              <w:bottom w:val="single" w:sz="4" w:space="0" w:color="auto"/>
            </w:tcBorders>
          </w:tcPr>
          <w:p w14:paraId="3F7A7AC9" w14:textId="58681BDA" w:rsidR="007B0AA0" w:rsidRPr="007B0AA0" w:rsidRDefault="007B0AA0" w:rsidP="007B0AA0">
            <w:pPr>
              <w:rPr>
                <w:b/>
                <w:bCs/>
                <w:rtl/>
              </w:rPr>
            </w:pPr>
            <w:r w:rsidRPr="007B0AA0">
              <w:rPr>
                <w:rFonts w:hint="cs"/>
                <w:b/>
                <w:bCs/>
                <w:rtl/>
              </w:rPr>
              <w:t>الغرض</w:t>
            </w:r>
          </w:p>
          <w:p w14:paraId="742C0C89" w14:textId="53466C84" w:rsidR="00D032A9" w:rsidRDefault="00D032A9" w:rsidP="00D032A9">
            <w:pPr>
              <w:rPr>
                <w:rtl/>
              </w:rPr>
            </w:pPr>
            <w:r w:rsidRPr="00BE165F">
              <w:rPr>
                <w:rtl/>
              </w:rPr>
              <w:t xml:space="preserve">في الفترة بين 30 أبريل و6 مايو 2022، أجرى المراجع الخارجي </w:t>
            </w:r>
            <w:r w:rsidR="004E0B80" w:rsidRPr="00BE165F">
              <w:rPr>
                <w:rFonts w:hint="cs"/>
                <w:rtl/>
              </w:rPr>
              <w:t>للاتحاد</w:t>
            </w:r>
            <w:r w:rsidRPr="00BE165F">
              <w:rPr>
                <w:rtl/>
              </w:rPr>
              <w:t xml:space="preserve"> </w:t>
            </w:r>
            <w:r w:rsidRPr="00BE165F">
              <w:rPr>
                <w:rFonts w:hint="cs"/>
                <w:rtl/>
              </w:rPr>
              <w:t>مراجعة محددة</w:t>
            </w:r>
            <w:r w:rsidRPr="00BE165F">
              <w:rPr>
                <w:rtl/>
              </w:rPr>
              <w:t xml:space="preserve"> للأنشطة المنفذة في المكتب الإقليمي للاتحاد ل</w:t>
            </w:r>
            <w:r w:rsidRPr="00BE165F">
              <w:rPr>
                <w:rFonts w:hint="cs"/>
                <w:rtl/>
              </w:rPr>
              <w:t>منطقة ا</w:t>
            </w:r>
            <w:r w:rsidRPr="00BE165F">
              <w:rPr>
                <w:rtl/>
              </w:rPr>
              <w:t>لأمريكتين، واستعرض العديد من القضايا التي تم تسليط الضوء عليها في تقارير المراجعة والتقارير الأخرى الصادرة عن لجان و</w:t>
            </w:r>
            <w:r w:rsidRPr="00BE165F">
              <w:rPr>
                <w:rFonts w:hint="cs"/>
                <w:rtl/>
              </w:rPr>
              <w:t>أفرق</w:t>
            </w:r>
            <w:r w:rsidR="0063124B" w:rsidRPr="00BE165F">
              <w:rPr>
                <w:rFonts w:hint="cs"/>
                <w:rtl/>
              </w:rPr>
              <w:t>ة</w:t>
            </w:r>
            <w:r w:rsidRPr="00BE165F">
              <w:rPr>
                <w:rtl/>
              </w:rPr>
              <w:t xml:space="preserve"> الرقابة التابعة للاتحاد. </w:t>
            </w:r>
            <w:r w:rsidR="0063124B" w:rsidRPr="00BE165F">
              <w:rPr>
                <w:rFonts w:hint="cs"/>
                <w:rtl/>
              </w:rPr>
              <w:t>وقُدم</w:t>
            </w:r>
            <w:r w:rsidRPr="00BE165F">
              <w:rPr>
                <w:rtl/>
              </w:rPr>
              <w:t xml:space="preserve"> تقرير المراجعة المحددة إلى مجلس الاتحاد في دورته لعام 2022 ل</w:t>
            </w:r>
            <w:r w:rsidR="0063124B" w:rsidRPr="00BE165F">
              <w:rPr>
                <w:rFonts w:hint="cs"/>
                <w:rtl/>
              </w:rPr>
              <w:t>لنظر فيه</w:t>
            </w:r>
            <w:r w:rsidRPr="00BE165F">
              <w:rPr>
                <w:rtl/>
              </w:rPr>
              <w:t xml:space="preserve">. </w:t>
            </w:r>
            <w:r w:rsidR="0063124B" w:rsidRPr="00BE165F">
              <w:rPr>
                <w:rFonts w:hint="cs"/>
                <w:rtl/>
              </w:rPr>
              <w:t>و</w:t>
            </w:r>
            <w:r w:rsidRPr="00BE165F">
              <w:rPr>
                <w:rtl/>
              </w:rPr>
              <w:t xml:space="preserve">يقدم التقرير 23 توصية </w:t>
            </w:r>
            <w:r w:rsidR="004E0B80" w:rsidRPr="00BE165F">
              <w:rPr>
                <w:rFonts w:hint="cs"/>
                <w:rtl/>
              </w:rPr>
              <w:t>مستقلة</w:t>
            </w:r>
            <w:r w:rsidRPr="00BE165F">
              <w:rPr>
                <w:rtl/>
              </w:rPr>
              <w:t xml:space="preserve">، </w:t>
            </w:r>
            <w:r w:rsidR="004E0B80" w:rsidRPr="00BE165F">
              <w:rPr>
                <w:rFonts w:hint="cs"/>
                <w:rtl/>
              </w:rPr>
              <w:t>وما فتئت</w:t>
            </w:r>
            <w:r w:rsidRPr="00BE165F">
              <w:rPr>
                <w:rtl/>
              </w:rPr>
              <w:t xml:space="preserve"> الأنشطة جارية لمعالجة التوصيات حسب الاقتضاء.</w:t>
            </w:r>
          </w:p>
          <w:p w14:paraId="50FF51C8" w14:textId="1BB9425D" w:rsidR="0068682F" w:rsidRDefault="0063124B" w:rsidP="00D032A9">
            <w:pPr>
              <w:rPr>
                <w:rtl/>
              </w:rPr>
            </w:pPr>
            <w:r>
              <w:rPr>
                <w:rFonts w:hint="cs"/>
                <w:rtl/>
              </w:rPr>
              <w:t>و</w:t>
            </w:r>
            <w:r w:rsidR="00D032A9">
              <w:rPr>
                <w:rtl/>
              </w:rPr>
              <w:t xml:space="preserve">تحلل هذه الوثيقة التوصيات وتلخص الإجراءات التي اتخذها الاتحاد حتى الآن </w:t>
            </w:r>
            <w:r w:rsidR="004E0B80">
              <w:rPr>
                <w:rFonts w:hint="cs"/>
                <w:rtl/>
              </w:rPr>
              <w:t>وتعرض</w:t>
            </w:r>
            <w:r w:rsidR="00D032A9">
              <w:rPr>
                <w:rtl/>
              </w:rPr>
              <w:t xml:space="preserve"> الوضع الحالي لكل منها.</w:t>
            </w:r>
          </w:p>
          <w:p w14:paraId="2625D0F4" w14:textId="158AA09D" w:rsidR="007B0AA0" w:rsidRPr="007B0AA0" w:rsidRDefault="007B0AA0" w:rsidP="007B0AA0">
            <w:pPr>
              <w:rPr>
                <w:b/>
                <w:bCs/>
              </w:rPr>
            </w:pPr>
            <w:r w:rsidRPr="007B0AA0">
              <w:rPr>
                <w:rFonts w:hint="cs"/>
                <w:b/>
                <w:bCs/>
                <w:rtl/>
              </w:rPr>
              <w:t>الإجراء المطلوب من المجلس</w:t>
            </w:r>
          </w:p>
          <w:p w14:paraId="13CDF516" w14:textId="056292C0" w:rsidR="007B0AA0" w:rsidRPr="00BE165F" w:rsidRDefault="0063124B" w:rsidP="007B0AA0">
            <w:pPr>
              <w:rPr>
                <w:rtl/>
              </w:rPr>
            </w:pPr>
            <w:r>
              <w:rPr>
                <w:rFonts w:hint="cs"/>
                <w:rtl/>
              </w:rPr>
              <w:t xml:space="preserve">يُدعى مجلس </w:t>
            </w:r>
            <w:r w:rsidRPr="00BE165F">
              <w:rPr>
                <w:rFonts w:hint="cs"/>
                <w:rtl/>
              </w:rPr>
              <w:t xml:space="preserve">الاتحاد إلى </w:t>
            </w:r>
            <w:r w:rsidRPr="00BE165F">
              <w:rPr>
                <w:rFonts w:hint="cs"/>
                <w:b/>
                <w:bCs/>
                <w:rtl/>
              </w:rPr>
              <w:t>النظر</w:t>
            </w:r>
            <w:r w:rsidRPr="00BE165F">
              <w:rPr>
                <w:rFonts w:hint="cs"/>
                <w:rtl/>
              </w:rPr>
              <w:t xml:space="preserve"> في هذا التقرير و</w:t>
            </w:r>
            <w:r w:rsidRPr="00BE165F">
              <w:rPr>
                <w:rFonts w:hint="cs"/>
                <w:b/>
                <w:bCs/>
                <w:rtl/>
              </w:rPr>
              <w:t xml:space="preserve">الإحاطة علماً </w:t>
            </w:r>
            <w:r w:rsidRPr="00BE165F">
              <w:rPr>
                <w:rFonts w:hint="cs"/>
                <w:rtl/>
              </w:rPr>
              <w:t>به.</w:t>
            </w:r>
          </w:p>
          <w:p w14:paraId="5F401BAA" w14:textId="1178C0A8" w:rsidR="007B0AA0" w:rsidRPr="00BE165F" w:rsidRDefault="007B0AA0" w:rsidP="007B0AA0">
            <w:pPr>
              <w:rPr>
                <w:b/>
                <w:bCs/>
                <w:rtl/>
              </w:rPr>
            </w:pPr>
            <w:r w:rsidRPr="00BE165F">
              <w:rPr>
                <w:b/>
                <w:bCs/>
                <w:rtl/>
              </w:rPr>
              <w:t>الصلة بالخطة ال</w:t>
            </w:r>
            <w:r w:rsidRPr="00BE165F">
              <w:rPr>
                <w:rFonts w:hint="cs"/>
                <w:b/>
                <w:bCs/>
                <w:rtl/>
              </w:rPr>
              <w:t>ا</w:t>
            </w:r>
            <w:r w:rsidRPr="00BE165F">
              <w:rPr>
                <w:b/>
                <w:bCs/>
                <w:rtl/>
              </w:rPr>
              <w:t>ستراتيجية</w:t>
            </w:r>
          </w:p>
          <w:p w14:paraId="39723E52" w14:textId="4F87714B" w:rsidR="007B0AA0" w:rsidRPr="00BE165F" w:rsidRDefault="0063124B" w:rsidP="007B0AA0">
            <w:pPr>
              <w:rPr>
                <w:rtl/>
              </w:rPr>
            </w:pPr>
            <w:r w:rsidRPr="00BE165F">
              <w:rPr>
                <w:rFonts w:hint="cs"/>
                <w:rtl/>
              </w:rPr>
              <w:t>الحضور الإقليمي</w:t>
            </w:r>
            <w:r w:rsidR="004E0B80" w:rsidRPr="00BE165F">
              <w:rPr>
                <w:rFonts w:hint="cs"/>
                <w:rtl/>
              </w:rPr>
              <w:t xml:space="preserve"> للاتحاد</w:t>
            </w:r>
          </w:p>
          <w:p w14:paraId="4C7D8644" w14:textId="77777777" w:rsidR="0068682F" w:rsidRDefault="007B0AA0" w:rsidP="007B0AA0">
            <w:pPr>
              <w:rPr>
                <w:b/>
                <w:bCs/>
                <w:rtl/>
              </w:rPr>
            </w:pPr>
            <w:r w:rsidRPr="00BE165F">
              <w:rPr>
                <w:rFonts w:hint="cs"/>
                <w:b/>
                <w:bCs/>
                <w:rtl/>
              </w:rPr>
              <w:t>الآثار المالية</w:t>
            </w:r>
          </w:p>
          <w:p w14:paraId="6ECDA967" w14:textId="72F8121C" w:rsidR="007B0AA0" w:rsidRPr="0068682F" w:rsidRDefault="007B0AA0" w:rsidP="007B0AA0">
            <w:pPr>
              <w:rPr>
                <w:rtl/>
              </w:rPr>
            </w:pPr>
            <w:r w:rsidRPr="0068682F">
              <w:rPr>
                <w:rFonts w:hint="cs"/>
                <w:rtl/>
              </w:rPr>
              <w:t xml:space="preserve">لا </w:t>
            </w:r>
            <w:r w:rsidR="0063124B">
              <w:rPr>
                <w:rFonts w:hint="cs"/>
                <w:rtl/>
              </w:rPr>
              <w:t>ت</w:t>
            </w:r>
            <w:r w:rsidRPr="0068682F">
              <w:rPr>
                <w:rFonts w:hint="cs"/>
                <w:rtl/>
              </w:rPr>
              <w:t>وجد</w:t>
            </w:r>
            <w:r w:rsidR="0063124B">
              <w:rPr>
                <w:rFonts w:hint="cs"/>
                <w:rtl/>
              </w:rPr>
              <w:t>.</w:t>
            </w:r>
          </w:p>
          <w:p w14:paraId="62E8B78C" w14:textId="4E6D0E1F"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4D65BB1" w14:textId="77777777" w:rsidR="007B0AA0" w:rsidRPr="007B0AA0" w:rsidRDefault="007B0AA0" w:rsidP="007B0AA0">
            <w:pPr>
              <w:rPr>
                <w:b/>
                <w:bCs/>
                <w:rtl/>
              </w:rPr>
            </w:pPr>
            <w:r w:rsidRPr="007B0AA0">
              <w:rPr>
                <w:rFonts w:hint="cs"/>
                <w:b/>
                <w:bCs/>
                <w:rtl/>
              </w:rPr>
              <w:t>المراجع</w:t>
            </w:r>
          </w:p>
          <w:p w14:paraId="7E884301" w14:textId="390EB5EA" w:rsidR="007B0AA0" w:rsidRDefault="00AE3BB5" w:rsidP="00F12704">
            <w:pPr>
              <w:spacing w:after="120"/>
              <w:jc w:val="left"/>
              <w:rPr>
                <w:rtl/>
                <w:lang w:bidi="ar-SY"/>
              </w:rPr>
            </w:pPr>
            <w:hyperlink r:id="rId8" w:history="1">
              <w:r w:rsidR="0068682F" w:rsidRPr="0068682F">
                <w:rPr>
                  <w:rStyle w:val="Hyperlink"/>
                  <w:rFonts w:hint="cs"/>
                  <w:rtl/>
                </w:rPr>
                <w:t xml:space="preserve">وثيقة المجلس </w:t>
              </w:r>
              <w:r w:rsidR="0068682F" w:rsidRPr="0068682F">
                <w:rPr>
                  <w:rStyle w:val="Hyperlink"/>
                </w:rPr>
                <w:t>C22/104</w:t>
              </w:r>
              <w:r w:rsidR="0068682F" w:rsidRPr="0068682F">
                <w:rPr>
                  <w:rStyle w:val="Hyperlink"/>
                  <w:rFonts w:hint="cs"/>
                  <w:rtl/>
                  <w:lang w:bidi="ar-SY"/>
                </w:rPr>
                <w:t xml:space="preserve"> - تقرير خاص للمراجع الخارجي </w:t>
              </w:r>
              <w:r w:rsidR="00C15C9A">
                <w:rPr>
                  <w:rStyle w:val="Hyperlink"/>
                  <w:rFonts w:hint="cs"/>
                  <w:rtl/>
                  <w:lang w:bidi="ar-EG"/>
                </w:rPr>
                <w:t>بشأن</w:t>
              </w:r>
              <w:r w:rsidR="0068682F" w:rsidRPr="0068682F">
                <w:rPr>
                  <w:rStyle w:val="Hyperlink"/>
                  <w:rFonts w:hint="cs"/>
                  <w:rtl/>
                  <w:lang w:bidi="ar-SY"/>
                </w:rPr>
                <w:t xml:space="preserve"> المكتب الإقليمي لمنطقة الأمريكتين</w:t>
              </w:r>
            </w:hyperlink>
          </w:p>
        </w:tc>
      </w:tr>
    </w:tbl>
    <w:p w14:paraId="65DCC2CA" w14:textId="77777777" w:rsidR="000170E9" w:rsidRDefault="00F50E3F" w:rsidP="0068682F">
      <w:pPr>
        <w:rPr>
          <w:rtl/>
          <w:lang w:bidi="ar-EG"/>
        </w:rPr>
        <w:sectPr w:rsidR="000170E9"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pPr>
      <w:r>
        <w:rPr>
          <w:rtl/>
          <w:lang w:bidi="ar-EG"/>
        </w:rPr>
        <w:br w:type="page"/>
      </w:r>
    </w:p>
    <w:p w14:paraId="19C5DFBF" w14:textId="1FBCA87F" w:rsidR="00F50E3F" w:rsidRDefault="004E19D1" w:rsidP="00D92DEB">
      <w:pPr>
        <w:spacing w:after="120"/>
        <w:rPr>
          <w:rtl/>
          <w:lang w:bidi="ar-SY"/>
        </w:rPr>
      </w:pPr>
      <w:r w:rsidRPr="004E19D1">
        <w:rPr>
          <w:rtl/>
          <w:lang w:bidi="ar-SY"/>
        </w:rPr>
        <w:lastRenderedPageBreak/>
        <w:t>يوضح الجدول أدناه توصيات المراجعة المحددة، وي</w:t>
      </w:r>
      <w:r>
        <w:rPr>
          <w:rFonts w:hint="cs"/>
          <w:rtl/>
          <w:lang w:bidi="ar-SY"/>
        </w:rPr>
        <w:t>عرض</w:t>
      </w:r>
      <w:r w:rsidRPr="004E19D1">
        <w:rPr>
          <w:rtl/>
          <w:lang w:bidi="ar-SY"/>
        </w:rPr>
        <w:t xml:space="preserve"> الوضع الحالي لأنشطة الاتحاد </w:t>
      </w:r>
      <w:r>
        <w:rPr>
          <w:rFonts w:hint="cs"/>
          <w:rtl/>
          <w:lang w:bidi="ar-SY"/>
        </w:rPr>
        <w:t>من أجل</w:t>
      </w:r>
      <w:r w:rsidR="00A1623F">
        <w:rPr>
          <w:rFonts w:hint="cs"/>
          <w:rtl/>
          <w:lang w:bidi="ar-SY"/>
        </w:rPr>
        <w:t xml:space="preserve"> </w:t>
      </w:r>
      <w:r w:rsidRPr="004E19D1">
        <w:rPr>
          <w:rtl/>
          <w:lang w:bidi="ar-SY"/>
        </w:rPr>
        <w:t>تنفيذ التوصيات.</w:t>
      </w:r>
    </w:p>
    <w:tbl>
      <w:tblPr>
        <w:tblStyle w:val="TableGrid2"/>
        <w:bidiVisual/>
        <w:tblW w:w="5000" w:type="pct"/>
        <w:tblLook w:val="04A0" w:firstRow="1" w:lastRow="0" w:firstColumn="1" w:lastColumn="0" w:noHBand="0" w:noVBand="1"/>
      </w:tblPr>
      <w:tblGrid>
        <w:gridCol w:w="3775"/>
        <w:gridCol w:w="1835"/>
        <w:gridCol w:w="4421"/>
        <w:gridCol w:w="1928"/>
        <w:gridCol w:w="3169"/>
      </w:tblGrid>
      <w:tr w:rsidR="00EB3DC1" w:rsidRPr="00EE2185" w14:paraId="2FC45626" w14:textId="77777777" w:rsidTr="00F12704">
        <w:trPr>
          <w:tblHeader/>
        </w:trPr>
        <w:tc>
          <w:tcPr>
            <w:tcW w:w="3775" w:type="dxa"/>
            <w:shd w:val="clear" w:color="auto" w:fill="E5DFEC"/>
          </w:tcPr>
          <w:p w14:paraId="7F29A8F5" w14:textId="60AAF78B" w:rsidR="00D92DEB"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center"/>
              <w:textAlignment w:val="baseline"/>
              <w:rPr>
                <w:b/>
                <w:bCs/>
                <w:sz w:val="20"/>
                <w:szCs w:val="20"/>
                <w:rtl/>
                <w:lang w:bidi="ar-SY"/>
              </w:rPr>
            </w:pPr>
            <w:r w:rsidRPr="00EE2185">
              <w:rPr>
                <w:b/>
                <w:bCs/>
                <w:sz w:val="20"/>
                <w:szCs w:val="20"/>
                <w:rtl/>
                <w:lang w:bidi="ar-SY"/>
              </w:rPr>
              <w:t>التوصية</w:t>
            </w:r>
            <w:r w:rsidR="00D92DEB" w:rsidRPr="00EE2185">
              <w:rPr>
                <w:b/>
                <w:bCs/>
                <w:sz w:val="20"/>
                <w:szCs w:val="20"/>
                <w:rtl/>
                <w:lang w:bidi="ar-SY"/>
              </w:rPr>
              <w:t xml:space="preserve"> </w:t>
            </w:r>
          </w:p>
        </w:tc>
        <w:tc>
          <w:tcPr>
            <w:tcW w:w="1835" w:type="dxa"/>
            <w:shd w:val="clear" w:color="auto" w:fill="E5DFEC"/>
          </w:tcPr>
          <w:p w14:paraId="7C43CA98" w14:textId="5023C95F" w:rsidR="00D92DEB"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center"/>
              <w:textAlignment w:val="baseline"/>
              <w:rPr>
                <w:b/>
                <w:bCs/>
                <w:sz w:val="20"/>
                <w:szCs w:val="20"/>
              </w:rPr>
            </w:pPr>
            <w:r w:rsidRPr="00EE2185">
              <w:rPr>
                <w:b/>
                <w:bCs/>
                <w:sz w:val="20"/>
                <w:szCs w:val="20"/>
                <w:rtl/>
                <w:lang w:bidi="ar-SY"/>
              </w:rPr>
              <w:t>المسؤول</w:t>
            </w:r>
          </w:p>
        </w:tc>
        <w:tc>
          <w:tcPr>
            <w:tcW w:w="4421" w:type="dxa"/>
            <w:shd w:val="clear" w:color="auto" w:fill="E5DFEC"/>
          </w:tcPr>
          <w:p w14:paraId="4FC01258" w14:textId="51E69A9E" w:rsidR="00D92DEB"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center"/>
              <w:textAlignment w:val="baseline"/>
              <w:rPr>
                <w:b/>
                <w:bCs/>
                <w:sz w:val="20"/>
                <w:szCs w:val="20"/>
              </w:rPr>
            </w:pPr>
            <w:r w:rsidRPr="00EE2185">
              <w:rPr>
                <w:b/>
                <w:bCs/>
                <w:sz w:val="20"/>
                <w:szCs w:val="20"/>
                <w:rtl/>
              </w:rPr>
              <w:t>الإجراء المتخذ</w:t>
            </w:r>
          </w:p>
        </w:tc>
        <w:tc>
          <w:tcPr>
            <w:tcW w:w="1928" w:type="dxa"/>
            <w:shd w:val="clear" w:color="auto" w:fill="E5DFEC"/>
          </w:tcPr>
          <w:p w14:paraId="168C8DD1" w14:textId="2CF177DB" w:rsidR="00D92DEB"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center"/>
              <w:textAlignment w:val="baseline"/>
              <w:rPr>
                <w:b/>
                <w:bCs/>
                <w:sz w:val="20"/>
                <w:szCs w:val="20"/>
              </w:rPr>
            </w:pPr>
            <w:r w:rsidRPr="00EE2185">
              <w:rPr>
                <w:b/>
                <w:bCs/>
                <w:sz w:val="20"/>
                <w:szCs w:val="20"/>
                <w:rtl/>
                <w:lang w:bidi="ar-SY"/>
              </w:rPr>
              <w:t>الحالة</w:t>
            </w:r>
          </w:p>
        </w:tc>
        <w:tc>
          <w:tcPr>
            <w:tcW w:w="3169" w:type="dxa"/>
            <w:shd w:val="clear" w:color="auto" w:fill="E5DFEC"/>
          </w:tcPr>
          <w:p w14:paraId="29294838" w14:textId="48C19C76" w:rsidR="00D92DEB" w:rsidRPr="00EE2185" w:rsidRDefault="002F072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center"/>
              <w:textAlignment w:val="baseline"/>
              <w:rPr>
                <w:b/>
                <w:bCs/>
                <w:sz w:val="20"/>
                <w:szCs w:val="20"/>
              </w:rPr>
            </w:pPr>
            <w:r w:rsidRPr="00EE2185">
              <w:rPr>
                <w:b/>
                <w:bCs/>
                <w:sz w:val="20"/>
                <w:szCs w:val="20"/>
                <w:rtl/>
                <w:lang w:bidi="ar-SY"/>
              </w:rPr>
              <w:t>التاريخ المتوقع للانتهاء من التنفيذ</w:t>
            </w:r>
          </w:p>
        </w:tc>
      </w:tr>
      <w:tr w:rsidR="00EB3DC1" w:rsidRPr="00EE2185" w14:paraId="223833E4" w14:textId="77777777" w:rsidTr="00F12704">
        <w:tc>
          <w:tcPr>
            <w:tcW w:w="3775" w:type="dxa"/>
          </w:tcPr>
          <w:p w14:paraId="1A29C66D" w14:textId="4E0F2058" w:rsidR="00D92DEB" w:rsidRPr="00EE2185" w:rsidRDefault="00D92DEB"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EE2185">
              <w:rPr>
                <w:b/>
                <w:bCs/>
                <w:sz w:val="20"/>
                <w:szCs w:val="20"/>
                <w:rtl/>
              </w:rPr>
              <w:t xml:space="preserve">التوصية رقم </w:t>
            </w:r>
            <w:r w:rsidRPr="00EE2185">
              <w:rPr>
                <w:b/>
                <w:bCs/>
                <w:sz w:val="20"/>
                <w:szCs w:val="20"/>
              </w:rPr>
              <w:t>1</w:t>
            </w:r>
          </w:p>
          <w:p w14:paraId="4FADF62C" w14:textId="7435A027" w:rsidR="00D92DEB" w:rsidRPr="00EE2185" w:rsidRDefault="00D92DEB"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 xml:space="preserve">نوصي بأن يكون </w:t>
            </w:r>
            <w:r w:rsidR="004E0B80" w:rsidRPr="00EE2185">
              <w:rPr>
                <w:sz w:val="20"/>
                <w:szCs w:val="20"/>
                <w:rtl/>
              </w:rPr>
              <w:t>وجود</w:t>
            </w:r>
            <w:r w:rsidRPr="00EE2185">
              <w:rPr>
                <w:sz w:val="20"/>
                <w:szCs w:val="20"/>
                <w:rtl/>
              </w:rPr>
              <w:t xml:space="preserve"> الاتحاد – في مبنى تقدم فيه أناتل الضيافة مجاناً – محدداً بوضوح على أنه منفصل عن الهيئة الوطنية، من أجل احترام الطابع الحيادي لمهام إحدى وكالات الأمم المتحدة.</w:t>
            </w:r>
          </w:p>
        </w:tc>
        <w:tc>
          <w:tcPr>
            <w:tcW w:w="1835" w:type="dxa"/>
          </w:tcPr>
          <w:p w14:paraId="5FC9E720" w14:textId="1AD5C3BF" w:rsidR="00D92DEB"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w:t>
            </w:r>
          </w:p>
        </w:tc>
        <w:tc>
          <w:tcPr>
            <w:tcW w:w="4421" w:type="dxa"/>
          </w:tcPr>
          <w:p w14:paraId="4381038A" w14:textId="71F90124" w:rsidR="002F072D" w:rsidRPr="00EE2185" w:rsidRDefault="002F072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lang w:bidi="ar-SY"/>
              </w:rPr>
            </w:pPr>
            <w:r w:rsidRPr="00EE2185">
              <w:rPr>
                <w:sz w:val="20"/>
                <w:szCs w:val="20"/>
                <w:rtl/>
                <w:lang w:bidi="ar-SY"/>
              </w:rPr>
              <w:t xml:space="preserve">طلب الاتحاد لافتات خارجية تعكس وجود الاتحاد في مبنى </w:t>
            </w:r>
            <w:r w:rsidR="002C2679" w:rsidRPr="00EE2185">
              <w:rPr>
                <w:sz w:val="20"/>
                <w:szCs w:val="20"/>
                <w:rtl/>
                <w:lang w:bidi="ar-SY"/>
              </w:rPr>
              <w:t>أناتل</w:t>
            </w:r>
            <w:r w:rsidRPr="00EE2185">
              <w:rPr>
                <w:sz w:val="20"/>
                <w:szCs w:val="20"/>
                <w:rtl/>
                <w:lang w:bidi="ar-SY"/>
              </w:rPr>
              <w:t>.</w:t>
            </w:r>
          </w:p>
          <w:p w14:paraId="101991C9" w14:textId="2D293FD6" w:rsidR="00D92DEB" w:rsidRPr="00EE2185" w:rsidRDefault="002F072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lang w:bidi="ar-SY"/>
              </w:rPr>
            </w:pPr>
            <w:r w:rsidRPr="00EE2185">
              <w:rPr>
                <w:sz w:val="20"/>
                <w:szCs w:val="20"/>
                <w:rtl/>
                <w:lang w:bidi="ar-SY"/>
              </w:rPr>
              <w:t xml:space="preserve">فيما يتعلق بتحديد وجود الاتحاد داخل المبنى، يجري الاتحاد مناقشات مع ممثلي </w:t>
            </w:r>
            <w:r w:rsidR="002C2679" w:rsidRPr="00EE2185">
              <w:rPr>
                <w:sz w:val="20"/>
                <w:szCs w:val="20"/>
                <w:rtl/>
                <w:lang w:bidi="ar-SY"/>
              </w:rPr>
              <w:t>أناتل</w:t>
            </w:r>
            <w:r w:rsidRPr="00EE2185">
              <w:rPr>
                <w:sz w:val="20"/>
                <w:szCs w:val="20"/>
                <w:rtl/>
                <w:lang w:bidi="ar-SY"/>
              </w:rPr>
              <w:t>. وتجري مناقشة ذلك في</w:t>
            </w:r>
            <w:r w:rsidR="00BF1DFF">
              <w:rPr>
                <w:rFonts w:hint="cs"/>
                <w:sz w:val="20"/>
                <w:szCs w:val="20"/>
                <w:rtl/>
                <w:lang w:bidi="ar-SY"/>
              </w:rPr>
              <w:t> </w:t>
            </w:r>
            <w:r w:rsidRPr="00EE2185">
              <w:rPr>
                <w:sz w:val="20"/>
                <w:szCs w:val="20"/>
                <w:rtl/>
                <w:lang w:bidi="ar-SY"/>
              </w:rPr>
              <w:t>سياق نتائج مهمة الاتحاد المتعلقة بالقدرة على الصمود التي نُفذت في الفترة من 10 إلى 12 مايو 2023.</w:t>
            </w:r>
          </w:p>
        </w:tc>
        <w:tc>
          <w:tcPr>
            <w:tcW w:w="1928" w:type="dxa"/>
          </w:tcPr>
          <w:p w14:paraId="3FFA82B8" w14:textId="0211FE6C" w:rsidR="00D92DEB" w:rsidRPr="00575DBB" w:rsidRDefault="004E0B8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يجري</w:t>
            </w:r>
            <w:r w:rsidR="004E19D1" w:rsidRPr="00575DBB">
              <w:rPr>
                <w:b/>
                <w:bCs/>
                <w:sz w:val="20"/>
                <w:szCs w:val="20"/>
                <w:rtl/>
                <w:lang w:bidi="ar-SY"/>
              </w:rPr>
              <w:t xml:space="preserve"> التنفيذ</w:t>
            </w:r>
          </w:p>
        </w:tc>
        <w:tc>
          <w:tcPr>
            <w:tcW w:w="3169" w:type="dxa"/>
          </w:tcPr>
          <w:p w14:paraId="08759740" w14:textId="1AFF6AAE" w:rsidR="00D92DEB" w:rsidRPr="00EE2185" w:rsidRDefault="00D92DEB"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lang w:val="en-US" w:bidi="ar-SY"/>
              </w:rPr>
            </w:pPr>
            <w:r w:rsidRPr="00EE2185">
              <w:rPr>
                <w:sz w:val="20"/>
                <w:szCs w:val="20"/>
              </w:rPr>
              <w:t>31</w:t>
            </w:r>
            <w:r w:rsidRPr="00EE2185">
              <w:rPr>
                <w:sz w:val="20"/>
                <w:szCs w:val="20"/>
                <w:rtl/>
                <w:lang w:bidi="ar-SY"/>
              </w:rPr>
              <w:t xml:space="preserve"> ديسمبر </w:t>
            </w:r>
            <w:r w:rsidRPr="00EE2185">
              <w:rPr>
                <w:sz w:val="20"/>
                <w:szCs w:val="20"/>
                <w:lang w:val="en-US" w:bidi="ar-SY"/>
              </w:rPr>
              <w:t>2023</w:t>
            </w:r>
          </w:p>
        </w:tc>
      </w:tr>
      <w:tr w:rsidR="004E19D1" w:rsidRPr="00EE2185" w14:paraId="07B3265A" w14:textId="77777777" w:rsidTr="00F12704">
        <w:tc>
          <w:tcPr>
            <w:tcW w:w="3775" w:type="dxa"/>
          </w:tcPr>
          <w:p w14:paraId="612B69CC" w14:textId="4CB710AE"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t xml:space="preserve">التوصية رقم </w:t>
            </w:r>
            <w:r w:rsidRPr="00EE2185">
              <w:rPr>
                <w:b/>
                <w:bCs/>
                <w:sz w:val="20"/>
                <w:szCs w:val="20"/>
                <w:lang w:val="en-US"/>
              </w:rPr>
              <w:t>2</w:t>
            </w:r>
          </w:p>
          <w:p w14:paraId="5986AB3F" w14:textId="2F1113D0"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نوصي باتخاذ التدابير اللازمة لتمكين المكتب الإقليمي من التمتع بالسلطة الفع</w:t>
            </w:r>
            <w:r w:rsidR="00BF1DFF">
              <w:rPr>
                <w:rFonts w:hint="cs"/>
                <w:sz w:val="20"/>
                <w:szCs w:val="20"/>
                <w:rtl/>
              </w:rPr>
              <w:t>ّ</w:t>
            </w:r>
            <w:r w:rsidRPr="00EE2185">
              <w:rPr>
                <w:sz w:val="20"/>
                <w:szCs w:val="20"/>
                <w:rtl/>
              </w:rPr>
              <w:t>الة لإدارة مساحاته ومداخله ليكون قادراً على معرفة من دخل مساحاته وتمكن من النفاذ إلى المكتب، حتى وإن كان موظفاً أو أشخاصاً مفوضين من جانبه.</w:t>
            </w:r>
          </w:p>
        </w:tc>
        <w:tc>
          <w:tcPr>
            <w:tcW w:w="1835" w:type="dxa"/>
          </w:tcPr>
          <w:p w14:paraId="1E647E8F" w14:textId="4F1FFF9B"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w:t>
            </w:r>
          </w:p>
        </w:tc>
        <w:tc>
          <w:tcPr>
            <w:tcW w:w="4421" w:type="dxa"/>
          </w:tcPr>
          <w:p w14:paraId="0D02FAEF" w14:textId="4610BE91" w:rsidR="002F072D" w:rsidRPr="00EE2185" w:rsidRDefault="002F072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lang w:bidi="ar-SY"/>
              </w:rPr>
            </w:pPr>
            <w:r w:rsidRPr="00EE2185">
              <w:rPr>
                <w:sz w:val="20"/>
                <w:szCs w:val="20"/>
                <w:rtl/>
                <w:lang w:bidi="ar-SY"/>
              </w:rPr>
              <w:t>نُفذت مهمة للاتحاد تتعلق بالقدرة على الصمود، بما في ذلك مراجعة أمنية شاملة لمكتب البرازيل، في الفترة من 10 إلى 12 مايو 2023.</w:t>
            </w:r>
          </w:p>
          <w:p w14:paraId="51E9B49A" w14:textId="13991E1B" w:rsidR="004E19D1" w:rsidRPr="00EE2185" w:rsidRDefault="002F072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lang w:bidi="ar-SY"/>
              </w:rPr>
            </w:pPr>
            <w:r w:rsidRPr="00EE2185">
              <w:rPr>
                <w:sz w:val="20"/>
                <w:szCs w:val="20"/>
                <w:rtl/>
                <w:lang w:bidi="ar-SY"/>
              </w:rPr>
              <w:t xml:space="preserve">ستُعتمد توصيات هذه المهمة لتنفيذ هذه التوصية، بالتنسيق مع ممثلي </w:t>
            </w:r>
            <w:r w:rsidR="002C2679" w:rsidRPr="00EE2185">
              <w:rPr>
                <w:sz w:val="20"/>
                <w:szCs w:val="20"/>
                <w:rtl/>
                <w:lang w:bidi="ar-SY"/>
              </w:rPr>
              <w:t>أناتل</w:t>
            </w:r>
            <w:r w:rsidRPr="00EE2185">
              <w:rPr>
                <w:sz w:val="20"/>
                <w:szCs w:val="20"/>
                <w:rtl/>
                <w:lang w:bidi="ar-SY"/>
              </w:rPr>
              <w:t xml:space="preserve"> وبما يتفق مع القواعد الداخلية للحكومة المحلية.</w:t>
            </w:r>
          </w:p>
        </w:tc>
        <w:tc>
          <w:tcPr>
            <w:tcW w:w="1928" w:type="dxa"/>
          </w:tcPr>
          <w:p w14:paraId="0DC25622" w14:textId="32EB3C3D" w:rsidR="004E19D1" w:rsidRPr="00575DBB" w:rsidRDefault="004E0B8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 xml:space="preserve">يجري </w:t>
            </w:r>
            <w:r w:rsidR="002F072D" w:rsidRPr="00575DBB">
              <w:rPr>
                <w:b/>
                <w:bCs/>
                <w:sz w:val="20"/>
                <w:szCs w:val="20"/>
                <w:rtl/>
                <w:lang w:bidi="ar-SY"/>
              </w:rPr>
              <w:t>التنفيذ</w:t>
            </w:r>
          </w:p>
        </w:tc>
        <w:tc>
          <w:tcPr>
            <w:tcW w:w="3169" w:type="dxa"/>
          </w:tcPr>
          <w:p w14:paraId="736F1630" w14:textId="68CB019C" w:rsidR="004E19D1" w:rsidRPr="00EE2185" w:rsidRDefault="002F072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lang w:bidi="ar-EG"/>
              </w:rPr>
            </w:pPr>
            <w:r w:rsidRPr="00EE2185">
              <w:rPr>
                <w:sz w:val="20"/>
                <w:szCs w:val="20"/>
                <w:rtl/>
                <w:lang w:bidi="ar-SY"/>
              </w:rPr>
              <w:t xml:space="preserve">ستُوضع الجداول الزمنية لتنفيذ توصيات المراجعة الأمنية </w:t>
            </w:r>
            <w:r w:rsidR="002B1F59" w:rsidRPr="00EE2185">
              <w:rPr>
                <w:sz w:val="20"/>
                <w:szCs w:val="20"/>
                <w:rtl/>
                <w:lang w:bidi="ar-SY"/>
              </w:rPr>
              <w:t>بالاشتراك بين دائرة خدمات المعلومات والمكتب الإقليمي للاتحاد لمنطقة الأمريكتين</w:t>
            </w:r>
            <w:r w:rsidR="00BF1DFF">
              <w:rPr>
                <w:rFonts w:hint="cs"/>
                <w:sz w:val="20"/>
                <w:szCs w:val="20"/>
                <w:rtl/>
                <w:lang w:bidi="ar-EG"/>
              </w:rPr>
              <w:t>.</w:t>
            </w:r>
          </w:p>
        </w:tc>
      </w:tr>
      <w:tr w:rsidR="004E19D1" w:rsidRPr="00EE2185" w14:paraId="7230675F" w14:textId="77777777" w:rsidTr="00F12704">
        <w:tc>
          <w:tcPr>
            <w:tcW w:w="3775" w:type="dxa"/>
          </w:tcPr>
          <w:p w14:paraId="7788B421" w14:textId="15E554C2"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t xml:space="preserve">التوصية رقم </w:t>
            </w:r>
            <w:r w:rsidRPr="00EE2185">
              <w:rPr>
                <w:b/>
                <w:bCs/>
                <w:sz w:val="20"/>
                <w:szCs w:val="20"/>
                <w:lang w:val="en-US"/>
              </w:rPr>
              <w:t>3</w:t>
            </w:r>
          </w:p>
          <w:p w14:paraId="00F49E12" w14:textId="024D08D5"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نوصي بمراجعة اتفاق البلد المضيف مع وصف تفصيلي للأصول والتسهيلات الممنوحة للاتحاد، ووصف شفاف لحقوق الاتحاد وواجباته في مراقبة هذه الأصول والحفاظ عليها مثل تكاليف صيانتها واستبدالها.</w:t>
            </w:r>
          </w:p>
        </w:tc>
        <w:tc>
          <w:tcPr>
            <w:tcW w:w="1835" w:type="dxa"/>
          </w:tcPr>
          <w:p w14:paraId="4360DAB3" w14:textId="558A5BD1"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w:t>
            </w:r>
          </w:p>
        </w:tc>
        <w:tc>
          <w:tcPr>
            <w:tcW w:w="4421" w:type="dxa"/>
          </w:tcPr>
          <w:p w14:paraId="75B2EDC6" w14:textId="1B574881" w:rsidR="004E19D1" w:rsidRPr="00EE2185" w:rsidRDefault="00082D18"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يُنظر في هذه التوصية بعناية من قبل الإدارة، لتحديد ما إذا</w:t>
            </w:r>
            <w:r w:rsidR="004B3294">
              <w:rPr>
                <w:rFonts w:hint="cs"/>
                <w:sz w:val="20"/>
                <w:szCs w:val="20"/>
                <w:rtl/>
              </w:rPr>
              <w:t> </w:t>
            </w:r>
            <w:r w:rsidRPr="00EE2185">
              <w:rPr>
                <w:sz w:val="20"/>
                <w:szCs w:val="20"/>
                <w:rtl/>
              </w:rPr>
              <w:t>كان يمكن حل المشكلات الجوهرية دون إعادة التفاوض</w:t>
            </w:r>
            <w:r w:rsidR="004B3294">
              <w:rPr>
                <w:rFonts w:hint="cs"/>
                <w:sz w:val="20"/>
                <w:szCs w:val="20"/>
                <w:rtl/>
              </w:rPr>
              <w:t> </w:t>
            </w:r>
            <w:r w:rsidRPr="00EE2185">
              <w:rPr>
                <w:sz w:val="20"/>
                <w:szCs w:val="20"/>
                <w:rtl/>
              </w:rPr>
              <w:t>بشأن اتفاق البلد المضيف، والذي من المحتمل أن يكون</w:t>
            </w:r>
            <w:r w:rsidR="004B3294">
              <w:rPr>
                <w:rFonts w:hint="cs"/>
                <w:sz w:val="20"/>
                <w:szCs w:val="20"/>
                <w:rtl/>
              </w:rPr>
              <w:t> </w:t>
            </w:r>
            <w:r w:rsidRPr="00EE2185">
              <w:rPr>
                <w:sz w:val="20"/>
                <w:szCs w:val="20"/>
                <w:rtl/>
              </w:rPr>
              <w:t>معطلاً.</w:t>
            </w:r>
          </w:p>
        </w:tc>
        <w:tc>
          <w:tcPr>
            <w:tcW w:w="1928" w:type="dxa"/>
          </w:tcPr>
          <w:p w14:paraId="6C58CE0C" w14:textId="6A8F6555" w:rsidR="004E19D1" w:rsidRPr="00575DBB" w:rsidRDefault="00082D18"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قيد الاستعراض</w:t>
            </w:r>
          </w:p>
        </w:tc>
        <w:tc>
          <w:tcPr>
            <w:tcW w:w="3169" w:type="dxa"/>
          </w:tcPr>
          <w:p w14:paraId="25E58BC9" w14:textId="495028EE" w:rsidR="004E19D1" w:rsidRPr="00EE2185" w:rsidRDefault="00082D18"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lang w:bidi="ar-SY"/>
              </w:rPr>
              <w:t>ستُقترح الجداول الزمنية، إن أمكن، بعد نظر الاتحاد في الآثار المترتبة على إعادة التفاوض بشأن اتفاق البلد المضيف.</w:t>
            </w:r>
            <w:r w:rsidR="004E19D1" w:rsidRPr="00EE2185">
              <w:rPr>
                <w:sz w:val="20"/>
                <w:szCs w:val="20"/>
                <w:rtl/>
                <w:lang w:bidi="ar-SY"/>
              </w:rPr>
              <w:t xml:space="preserve"> </w:t>
            </w:r>
          </w:p>
        </w:tc>
      </w:tr>
      <w:tr w:rsidR="004E19D1" w:rsidRPr="00EE2185" w14:paraId="663AD12E" w14:textId="77777777" w:rsidTr="00F12704">
        <w:tc>
          <w:tcPr>
            <w:tcW w:w="3775" w:type="dxa"/>
          </w:tcPr>
          <w:p w14:paraId="1C3555DA" w14:textId="2744DA83"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t xml:space="preserve">التوصية رقم </w:t>
            </w:r>
            <w:r w:rsidRPr="00EE2185">
              <w:rPr>
                <w:b/>
                <w:bCs/>
                <w:sz w:val="20"/>
                <w:szCs w:val="20"/>
                <w:lang w:val="en-US"/>
              </w:rPr>
              <w:t>4</w:t>
            </w:r>
          </w:p>
          <w:p w14:paraId="3B0114D0" w14:textId="124EAD9B"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lang w:val="en-US" w:bidi="ar-SY"/>
              </w:rPr>
            </w:pPr>
            <w:r w:rsidRPr="00EE2185">
              <w:rPr>
                <w:sz w:val="20"/>
                <w:szCs w:val="20"/>
                <w:rtl/>
              </w:rPr>
              <w:t>تمشياً مع التوصية رقم 3،</w:t>
            </w:r>
            <w:r w:rsidR="005D514A" w:rsidRPr="00EE2185">
              <w:rPr>
                <w:sz w:val="20"/>
                <w:szCs w:val="20"/>
                <w:rtl/>
              </w:rPr>
              <w:t xml:space="preserve"> ومن أجل الامتثال للمعايير المحاسبية الدولية للقطاع العام</w:t>
            </w:r>
            <w:r w:rsidR="002C2679" w:rsidRPr="00EE2185">
              <w:rPr>
                <w:sz w:val="20"/>
                <w:szCs w:val="20"/>
                <w:rtl/>
              </w:rPr>
              <w:t>، ولكي يكون</w:t>
            </w:r>
            <w:r w:rsidRPr="00EE2185">
              <w:rPr>
                <w:sz w:val="20"/>
                <w:szCs w:val="20"/>
                <w:rtl/>
              </w:rPr>
              <w:t xml:space="preserve"> ا</w:t>
            </w:r>
            <w:r w:rsidR="002C2679" w:rsidRPr="00EE2185">
              <w:rPr>
                <w:sz w:val="20"/>
                <w:szCs w:val="20"/>
                <w:rtl/>
              </w:rPr>
              <w:t>ل</w:t>
            </w:r>
            <w:r w:rsidRPr="00EE2185">
              <w:rPr>
                <w:sz w:val="20"/>
                <w:szCs w:val="20"/>
                <w:rtl/>
              </w:rPr>
              <w:t>مكتب الإقليمي في برازيليا "السيطرة" على هذه الأصول الممنوحة من أناتل، نوصي بمتابعتها في إطار عملية جرد منتظمة</w:t>
            </w:r>
            <w:r w:rsidR="008D2D7D" w:rsidRPr="00EE2185">
              <w:rPr>
                <w:sz w:val="20"/>
                <w:szCs w:val="20"/>
                <w:rtl/>
              </w:rPr>
              <w:t>.</w:t>
            </w:r>
          </w:p>
        </w:tc>
        <w:tc>
          <w:tcPr>
            <w:tcW w:w="1835" w:type="dxa"/>
          </w:tcPr>
          <w:p w14:paraId="33884608" w14:textId="3D8D75AF"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w:t>
            </w:r>
          </w:p>
        </w:tc>
        <w:tc>
          <w:tcPr>
            <w:tcW w:w="4421" w:type="dxa"/>
          </w:tcPr>
          <w:p w14:paraId="0DF36BEA" w14:textId="3B9CBBEF" w:rsidR="004E19D1" w:rsidRPr="00EE2185" w:rsidRDefault="002C2679"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lang w:bidi="ar-SY"/>
              </w:rPr>
              <w:t>قام المكتب الإقليمي للاتحاد لمنطقة الأمريكتين بالتنسيق مع أناتل لضمان إجراء عملية جرد منتظمة لأصول أناتل في</w:t>
            </w:r>
            <w:r w:rsidR="00CA08D6">
              <w:rPr>
                <w:rFonts w:hint="cs"/>
                <w:sz w:val="20"/>
                <w:szCs w:val="20"/>
                <w:rtl/>
                <w:lang w:bidi="ar-SY"/>
              </w:rPr>
              <w:t> </w:t>
            </w:r>
            <w:r w:rsidRPr="00EE2185">
              <w:rPr>
                <w:sz w:val="20"/>
                <w:szCs w:val="20"/>
                <w:rtl/>
                <w:lang w:bidi="ar-SY"/>
              </w:rPr>
              <w:t>المكتب الإقليمي.</w:t>
            </w:r>
            <w:r w:rsidR="004E19D1" w:rsidRPr="00EE2185">
              <w:rPr>
                <w:sz w:val="20"/>
                <w:szCs w:val="20"/>
                <w:rtl/>
                <w:lang w:bidi="ar-SY"/>
              </w:rPr>
              <w:t xml:space="preserve"> </w:t>
            </w:r>
          </w:p>
        </w:tc>
        <w:tc>
          <w:tcPr>
            <w:tcW w:w="1928" w:type="dxa"/>
          </w:tcPr>
          <w:p w14:paraId="4E7F9CAA" w14:textId="4C6237D0" w:rsidR="004E19D1" w:rsidRPr="00575DBB" w:rsidRDefault="00082D18"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10AA097E" w14:textId="77777777" w:rsidR="004E19D1" w:rsidRPr="00EE2185" w:rsidRDefault="004E19D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4E19D1" w:rsidRPr="00EE2185" w14:paraId="4BB518F6" w14:textId="77777777" w:rsidTr="00F12704">
        <w:tc>
          <w:tcPr>
            <w:tcW w:w="3775" w:type="dxa"/>
          </w:tcPr>
          <w:p w14:paraId="53428FBC" w14:textId="42F7ADCB" w:rsidR="004E19D1" w:rsidRPr="00EE2185" w:rsidRDefault="004E19D1"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lastRenderedPageBreak/>
              <w:t xml:space="preserve">التوصية رقم </w:t>
            </w:r>
            <w:r w:rsidRPr="00EE2185">
              <w:rPr>
                <w:b/>
                <w:bCs/>
                <w:sz w:val="20"/>
                <w:szCs w:val="20"/>
                <w:lang w:val="en-US"/>
              </w:rPr>
              <w:t>5</w:t>
            </w:r>
          </w:p>
          <w:p w14:paraId="03A31C5C" w14:textId="5E38468D" w:rsidR="004E19D1" w:rsidRPr="00EE2185" w:rsidRDefault="004E19D1"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نوصي بتحسين إدارة الأصول في المكاتب الإقليمية ومكاتب المناطق، من خلال تحديث التخصيص للموظفين المعنيين، وكذلك فيما يتعلق بالقيمة العادلة للأصول، وتقادمها، وانخفاض قيمتها، وتعزيز إجراءات الشطب على المستوى الإقليمي.</w:t>
            </w:r>
          </w:p>
        </w:tc>
        <w:tc>
          <w:tcPr>
            <w:tcW w:w="1835" w:type="dxa"/>
          </w:tcPr>
          <w:p w14:paraId="23839651" w14:textId="53C0761C" w:rsidR="004E19D1" w:rsidRPr="00EE2185" w:rsidRDefault="004E19D1"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w:t>
            </w:r>
          </w:p>
        </w:tc>
        <w:tc>
          <w:tcPr>
            <w:tcW w:w="4421" w:type="dxa"/>
          </w:tcPr>
          <w:p w14:paraId="0A2A714E" w14:textId="3778DAD3" w:rsidR="004E19D1" w:rsidRPr="00EE2185" w:rsidRDefault="0033476B"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تُراجع بانتظام قائمة أصول الاتحاد الموجودة في المكتب الإقليمي للاتحاد لمنطقة الأمريكتين.</w:t>
            </w:r>
          </w:p>
        </w:tc>
        <w:tc>
          <w:tcPr>
            <w:tcW w:w="1928" w:type="dxa"/>
          </w:tcPr>
          <w:p w14:paraId="19496294" w14:textId="37C0F7A5" w:rsidR="004E19D1" w:rsidRPr="00575DBB" w:rsidRDefault="0033476B"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2F5785CF" w14:textId="77777777" w:rsidR="004E19D1" w:rsidRPr="00EE2185" w:rsidRDefault="004E19D1"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EB3DC1" w:rsidRPr="00EE2185" w14:paraId="5064FF47" w14:textId="77777777" w:rsidTr="00F12704">
        <w:tc>
          <w:tcPr>
            <w:tcW w:w="3775" w:type="dxa"/>
          </w:tcPr>
          <w:p w14:paraId="45EA4A10" w14:textId="77777777" w:rsidR="00D92DEB" w:rsidRPr="00EE2185"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rPr>
            </w:pPr>
            <w:r w:rsidRPr="00EE2185">
              <w:rPr>
                <w:b/>
                <w:bCs/>
                <w:sz w:val="20"/>
                <w:szCs w:val="20"/>
                <w:rtl/>
              </w:rPr>
              <w:t xml:space="preserve">التوصية رقم </w:t>
            </w:r>
            <w:r w:rsidRPr="00EE2185">
              <w:rPr>
                <w:b/>
                <w:bCs/>
                <w:sz w:val="20"/>
                <w:szCs w:val="20"/>
                <w:lang w:val="en-US"/>
              </w:rPr>
              <w:t>6</w:t>
            </w:r>
          </w:p>
          <w:p w14:paraId="684D4066" w14:textId="7F8D45A4" w:rsidR="003D7FFC" w:rsidRPr="00EE2185" w:rsidRDefault="00B6111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ينبغي الحفاظ على تحديد شامل للأصول منخفضة المستوى، حتى لو كانت في قائمة منفصلة من الأصول التي يمكن اعتبارها "منخفضة القيمة"، تليها عملية جرد منتظمة يجب أن تأخذ في الاعتبار أيضاً محاسبتها، إن كانت مواد.</w:t>
            </w:r>
          </w:p>
        </w:tc>
        <w:tc>
          <w:tcPr>
            <w:tcW w:w="1835" w:type="dxa"/>
          </w:tcPr>
          <w:p w14:paraId="76AC7D6A" w14:textId="04B3AC65" w:rsidR="00D92DEB" w:rsidRPr="00EE2185" w:rsidRDefault="00B6111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دائرة إدارة الموارد</w:t>
            </w:r>
            <w:r w:rsidR="00CA08D6">
              <w:rPr>
                <w:rFonts w:hint="cs"/>
                <w:sz w:val="20"/>
                <w:szCs w:val="20"/>
                <w:rtl/>
              </w:rPr>
              <w:t> </w:t>
            </w:r>
            <w:r w:rsidRPr="00EE2185">
              <w:rPr>
                <w:sz w:val="20"/>
                <w:szCs w:val="20"/>
                <w:rtl/>
              </w:rPr>
              <w:t>المالية</w:t>
            </w:r>
          </w:p>
        </w:tc>
        <w:tc>
          <w:tcPr>
            <w:tcW w:w="4421" w:type="dxa"/>
          </w:tcPr>
          <w:p w14:paraId="52544F15" w14:textId="42C838DC" w:rsidR="00B61111" w:rsidRPr="00EE2185" w:rsidRDefault="00B61111" w:rsidP="00CA08D6">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تم جرد</w:t>
            </w:r>
            <w:r w:rsidR="003D7FFC" w:rsidRPr="00EE2185">
              <w:rPr>
                <w:sz w:val="20"/>
                <w:szCs w:val="20"/>
                <w:rtl/>
              </w:rPr>
              <w:t xml:space="preserve"> الأصول منخفضة القيمة وهي جزء من فحص المخزون المنتظم مثل: الهواتف المحمولة والحواسيب اللوحية وغيرها.</w:t>
            </w:r>
            <w:r w:rsidR="00CA08D6">
              <w:rPr>
                <w:rFonts w:hint="cs"/>
                <w:sz w:val="20"/>
                <w:szCs w:val="20"/>
                <w:rtl/>
              </w:rPr>
              <w:t xml:space="preserve"> </w:t>
            </w:r>
            <w:r w:rsidRPr="00EE2185">
              <w:rPr>
                <w:sz w:val="20"/>
                <w:szCs w:val="20"/>
                <w:rtl/>
              </w:rPr>
              <w:t>وأي بنود أخرى منخفضة القيمة يقرر الاتحاد تحديدها برقم جرد، سيتم فحصها بانتظام أيضاً.</w:t>
            </w:r>
          </w:p>
        </w:tc>
        <w:tc>
          <w:tcPr>
            <w:tcW w:w="1928" w:type="dxa"/>
          </w:tcPr>
          <w:p w14:paraId="076AB0F9" w14:textId="5CC6993D" w:rsidR="00D92DEB" w:rsidRPr="00575DBB" w:rsidRDefault="00B6111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r w:rsidR="003D7FFC" w:rsidRPr="00575DBB">
              <w:rPr>
                <w:b/>
                <w:bCs/>
                <w:sz w:val="20"/>
                <w:szCs w:val="20"/>
                <w:rtl/>
                <w:lang w:bidi="ar-SY"/>
              </w:rPr>
              <w:t xml:space="preserve"> </w:t>
            </w:r>
          </w:p>
        </w:tc>
        <w:tc>
          <w:tcPr>
            <w:tcW w:w="3169" w:type="dxa"/>
          </w:tcPr>
          <w:p w14:paraId="2313F9DB" w14:textId="77777777" w:rsidR="00D92DEB" w:rsidRPr="00EE2185" w:rsidRDefault="00D92DEB"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EB3DC1" w:rsidRPr="00EE2185" w14:paraId="172ABFD7" w14:textId="77777777" w:rsidTr="00F12704">
        <w:tc>
          <w:tcPr>
            <w:tcW w:w="3775" w:type="dxa"/>
          </w:tcPr>
          <w:p w14:paraId="02AFCCB9" w14:textId="105C82F3" w:rsidR="003D7FFC" w:rsidRPr="00EE2185"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lang w:val="en-US" w:bidi="ar-SY"/>
              </w:rPr>
            </w:pPr>
            <w:r w:rsidRPr="00EE2185">
              <w:rPr>
                <w:b/>
                <w:bCs/>
                <w:sz w:val="20"/>
                <w:szCs w:val="20"/>
                <w:rtl/>
              </w:rPr>
              <w:t xml:space="preserve">التوصية رقم </w:t>
            </w:r>
            <w:r w:rsidRPr="00EE2185">
              <w:rPr>
                <w:b/>
                <w:bCs/>
                <w:sz w:val="20"/>
                <w:szCs w:val="20"/>
                <w:lang w:val="en-US"/>
              </w:rPr>
              <w:t>7</w:t>
            </w:r>
          </w:p>
          <w:p w14:paraId="62AD7749" w14:textId="598E2636" w:rsidR="003D7FFC" w:rsidRPr="00CA08D6"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pacing w:val="-2"/>
                <w:sz w:val="20"/>
                <w:szCs w:val="20"/>
              </w:rPr>
            </w:pPr>
            <w:r w:rsidRPr="00CA08D6">
              <w:rPr>
                <w:spacing w:val="-2"/>
                <w:sz w:val="20"/>
                <w:szCs w:val="20"/>
                <w:rtl/>
              </w:rPr>
              <w:t xml:space="preserve">نوصي بأن يجري المقر والمكتب المحلي تقييماً مناسباً لمخاطر التلاعب وأن </w:t>
            </w:r>
            <w:r w:rsidR="000A24D7" w:rsidRPr="00CA08D6">
              <w:rPr>
                <w:spacing w:val="-2"/>
                <w:sz w:val="20"/>
                <w:szCs w:val="20"/>
                <w:rtl/>
              </w:rPr>
              <w:t>يتخذ الاتحاد التدابير المناسبة التي تتيح له التحكم الكامل (بما في ذلك التحكم المادي الآمن) في مخدماته في المقر الإقليمي.</w:t>
            </w:r>
          </w:p>
        </w:tc>
        <w:tc>
          <w:tcPr>
            <w:tcW w:w="1835" w:type="dxa"/>
          </w:tcPr>
          <w:p w14:paraId="33C613F8" w14:textId="12D87D85" w:rsidR="003D7FFC" w:rsidRPr="00EE2185" w:rsidRDefault="00B6111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دائرة خدمات المعلومات</w:t>
            </w:r>
          </w:p>
        </w:tc>
        <w:tc>
          <w:tcPr>
            <w:tcW w:w="4421" w:type="dxa"/>
          </w:tcPr>
          <w:p w14:paraId="50F8F2E0" w14:textId="66AC4292" w:rsidR="003D7FFC" w:rsidRPr="00EE2185" w:rsidRDefault="000A24D7"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سيُنظر في هذه التوصية خلال المراجعة المخطط لها لجميع أنظمة خدمات المعلومات في المكاتب الإقليمية ومكاتب المناطق، والتي ستبدأ في عام 2023 وستستمر حتى عام</w:t>
            </w:r>
            <w:r w:rsidR="00DD3F6A" w:rsidRPr="00EE2185">
              <w:rPr>
                <w:sz w:val="20"/>
                <w:szCs w:val="20"/>
                <w:rtl/>
              </w:rPr>
              <w:t> </w:t>
            </w:r>
            <w:r w:rsidRPr="00EE2185">
              <w:rPr>
                <w:sz w:val="20"/>
                <w:szCs w:val="20"/>
                <w:rtl/>
              </w:rPr>
              <w:t>2024 رهناً بتوافر الميزانية.</w:t>
            </w:r>
          </w:p>
        </w:tc>
        <w:tc>
          <w:tcPr>
            <w:tcW w:w="1928" w:type="dxa"/>
          </w:tcPr>
          <w:p w14:paraId="798A56C9" w14:textId="1EBAEF40" w:rsidR="003D7FFC" w:rsidRPr="00575DBB" w:rsidRDefault="004E0B8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 xml:space="preserve">يجري </w:t>
            </w:r>
            <w:r w:rsidR="00B61111" w:rsidRPr="00575DBB">
              <w:rPr>
                <w:b/>
                <w:bCs/>
                <w:sz w:val="20"/>
                <w:szCs w:val="20"/>
                <w:rtl/>
              </w:rPr>
              <w:t>التنفيذ</w:t>
            </w:r>
          </w:p>
        </w:tc>
        <w:tc>
          <w:tcPr>
            <w:tcW w:w="3169" w:type="dxa"/>
          </w:tcPr>
          <w:p w14:paraId="4B304DF0" w14:textId="7982CA61" w:rsidR="003D7FFC" w:rsidRPr="00EE2185" w:rsidRDefault="002D4C7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ستُوضع الجداول الزمنية لتنفيذ توصيات المراجعة الأمنية بالاشتراك بين دائرة خدمات المعلومات والمكتب الإقليمي للاتحاد لمنطقة الأمريكتين</w:t>
            </w:r>
            <w:r w:rsidR="00DD3F6A" w:rsidRPr="00EE2185">
              <w:rPr>
                <w:sz w:val="20"/>
                <w:szCs w:val="20"/>
                <w:rtl/>
              </w:rPr>
              <w:t>.</w:t>
            </w:r>
          </w:p>
        </w:tc>
      </w:tr>
      <w:tr w:rsidR="00EB3DC1" w:rsidRPr="00EE2185" w14:paraId="36F70B70" w14:textId="77777777" w:rsidTr="00F12704">
        <w:tc>
          <w:tcPr>
            <w:tcW w:w="3775" w:type="dxa"/>
          </w:tcPr>
          <w:p w14:paraId="012E9A58" w14:textId="65CF3BA9" w:rsidR="003D7FFC" w:rsidRPr="00CA08D6"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b/>
                <w:bCs/>
                <w:spacing w:val="-4"/>
                <w:sz w:val="20"/>
                <w:szCs w:val="20"/>
                <w:rtl/>
              </w:rPr>
            </w:pPr>
            <w:r w:rsidRPr="00CA08D6">
              <w:rPr>
                <w:b/>
                <w:bCs/>
                <w:spacing w:val="-4"/>
                <w:sz w:val="20"/>
                <w:szCs w:val="20"/>
                <w:rtl/>
              </w:rPr>
              <w:t>التوصية رقم 8 (وصف الخدمات في الاتفاق المحلي)</w:t>
            </w:r>
          </w:p>
          <w:p w14:paraId="6665163D" w14:textId="3E4ACAC0" w:rsidR="003D7FFC" w:rsidRPr="00EE2185"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CA08D6">
              <w:rPr>
                <w:spacing w:val="-2"/>
                <w:sz w:val="20"/>
                <w:szCs w:val="20"/>
                <w:rtl/>
              </w:rPr>
              <w:t>نوصي بأن تعزز إدارة الاتحاد مراقبة الاتفاقات والعقود المحلية، بما يكفل الامتثال لقواعد المشتريات والممارسات العامة الجيدة المتبعة في الاتحاد.</w:t>
            </w:r>
          </w:p>
        </w:tc>
        <w:tc>
          <w:tcPr>
            <w:tcW w:w="1835" w:type="dxa"/>
          </w:tcPr>
          <w:p w14:paraId="4F130A29" w14:textId="022B8445" w:rsidR="003D7FFC" w:rsidRPr="00EE2185" w:rsidRDefault="002D4C7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w:t>
            </w:r>
          </w:p>
        </w:tc>
        <w:tc>
          <w:tcPr>
            <w:tcW w:w="4421" w:type="dxa"/>
          </w:tcPr>
          <w:p w14:paraId="2879A53B" w14:textId="208C912B" w:rsidR="003D7FFC" w:rsidRPr="00CA08D6"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pacing w:val="-4"/>
                <w:sz w:val="20"/>
                <w:szCs w:val="20"/>
              </w:rPr>
            </w:pPr>
            <w:r w:rsidRPr="00CA08D6">
              <w:rPr>
                <w:spacing w:val="-4"/>
                <w:sz w:val="20"/>
                <w:szCs w:val="20"/>
                <w:rtl/>
                <w:lang w:bidi="ar-SY"/>
              </w:rPr>
              <w:t xml:space="preserve"> </w:t>
            </w:r>
            <w:r w:rsidR="002D4C7D" w:rsidRPr="00CA08D6">
              <w:rPr>
                <w:spacing w:val="-4"/>
                <w:sz w:val="20"/>
                <w:szCs w:val="20"/>
                <w:rtl/>
                <w:lang w:bidi="ar-SY"/>
              </w:rPr>
              <w:t>سيُجرى تقييم شامل لجميع عقود الخدمات المحلية بحلول 30 سبتمبر 2023، وفقًا لدليل المشتريات الخاص بالاتحاد.</w:t>
            </w:r>
          </w:p>
        </w:tc>
        <w:tc>
          <w:tcPr>
            <w:tcW w:w="1928" w:type="dxa"/>
          </w:tcPr>
          <w:p w14:paraId="5DC49635" w14:textId="360D2374" w:rsidR="003D7FFC" w:rsidRPr="00575DBB" w:rsidRDefault="004E0B8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 xml:space="preserve">يجري </w:t>
            </w:r>
            <w:r w:rsidR="002D4C7D" w:rsidRPr="00575DBB">
              <w:rPr>
                <w:b/>
                <w:bCs/>
                <w:sz w:val="20"/>
                <w:szCs w:val="20"/>
                <w:rtl/>
                <w:lang w:bidi="ar-SY"/>
              </w:rPr>
              <w:t>التنفيذ</w:t>
            </w:r>
          </w:p>
        </w:tc>
        <w:tc>
          <w:tcPr>
            <w:tcW w:w="3169" w:type="dxa"/>
          </w:tcPr>
          <w:p w14:paraId="59C35DEC" w14:textId="6B369D3F" w:rsidR="003D7FFC" w:rsidRPr="00EE2185"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lang w:val="en-US" w:bidi="ar-SY"/>
              </w:rPr>
            </w:pPr>
            <w:r w:rsidRPr="00EE2185">
              <w:rPr>
                <w:sz w:val="20"/>
                <w:szCs w:val="20"/>
              </w:rPr>
              <w:t>30</w:t>
            </w:r>
            <w:r w:rsidRPr="00EE2185">
              <w:rPr>
                <w:sz w:val="20"/>
                <w:szCs w:val="20"/>
                <w:rtl/>
                <w:lang w:bidi="ar-SY"/>
              </w:rPr>
              <w:t xml:space="preserve"> سبتمبر </w:t>
            </w:r>
            <w:r w:rsidRPr="00EE2185">
              <w:rPr>
                <w:sz w:val="20"/>
                <w:szCs w:val="20"/>
                <w:lang w:val="en-US" w:bidi="ar-SY"/>
              </w:rPr>
              <w:t>2023</w:t>
            </w:r>
          </w:p>
        </w:tc>
      </w:tr>
      <w:tr w:rsidR="00EB3DC1" w:rsidRPr="00EE2185" w14:paraId="6DC18850" w14:textId="77777777" w:rsidTr="00F12704">
        <w:tc>
          <w:tcPr>
            <w:tcW w:w="3775" w:type="dxa"/>
          </w:tcPr>
          <w:p w14:paraId="44EDC1D3" w14:textId="3A0CEB44" w:rsidR="003D7FFC" w:rsidRPr="00EE2185"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lang w:val="en-US" w:bidi="ar-SY"/>
              </w:rPr>
            </w:pPr>
            <w:r w:rsidRPr="00EE2185">
              <w:rPr>
                <w:b/>
                <w:bCs/>
                <w:sz w:val="20"/>
                <w:szCs w:val="20"/>
                <w:rtl/>
              </w:rPr>
              <w:t xml:space="preserve">التوصية رقم </w:t>
            </w:r>
            <w:r w:rsidRPr="00EE2185">
              <w:rPr>
                <w:b/>
                <w:bCs/>
                <w:sz w:val="20"/>
                <w:szCs w:val="20"/>
                <w:lang w:val="en-US"/>
              </w:rPr>
              <w:t>9</w:t>
            </w:r>
          </w:p>
          <w:p w14:paraId="1BBF8171" w14:textId="0F5364B3" w:rsidR="003D7FFC" w:rsidRPr="00EE2185"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نوصي شعبة المشتريات ببدء مراقبة فعّالة لجميع العقود المحلية، ولا سيما المبالغ التي تم التفاوض عليها وتقسيمها في مختلف الاتفاقات التي عُقدت مع نفس الموردين.</w:t>
            </w:r>
          </w:p>
        </w:tc>
        <w:tc>
          <w:tcPr>
            <w:tcW w:w="1835" w:type="dxa"/>
          </w:tcPr>
          <w:p w14:paraId="1CD583E0" w14:textId="4B5C0ED8" w:rsidR="003D7FFC" w:rsidRPr="00EE2185" w:rsidRDefault="002D4C7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المشتريات/المكتب الإقليمي للاتحاد لمنطقة الأمريكتين</w:t>
            </w:r>
          </w:p>
        </w:tc>
        <w:tc>
          <w:tcPr>
            <w:tcW w:w="4421" w:type="dxa"/>
          </w:tcPr>
          <w:p w14:paraId="4630E837" w14:textId="16701B32" w:rsidR="003D7FFC" w:rsidRPr="00EE2185" w:rsidRDefault="00233A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أخذت عملية تنقيح دليل المشتريات هذه التوصية بعين الاعتبار، بما في ذلك التعديلات المناسبة على تدفق عمل المشتريات منخفضة القيمة بحد أدنى سنوي.</w:t>
            </w:r>
          </w:p>
        </w:tc>
        <w:tc>
          <w:tcPr>
            <w:tcW w:w="1928" w:type="dxa"/>
          </w:tcPr>
          <w:p w14:paraId="5D495687" w14:textId="1CCE6E64" w:rsidR="003D7FFC" w:rsidRPr="00575DBB" w:rsidRDefault="002D4C7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val="en-US"/>
              </w:rPr>
              <w:t>قيد الاستعراض</w:t>
            </w:r>
          </w:p>
        </w:tc>
        <w:tc>
          <w:tcPr>
            <w:tcW w:w="3169" w:type="dxa"/>
          </w:tcPr>
          <w:p w14:paraId="61895CFF" w14:textId="6011E73C" w:rsidR="003D7FFC" w:rsidRPr="00EE2185" w:rsidRDefault="003D7FFC"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lang w:val="en-US" w:bidi="ar-SY"/>
              </w:rPr>
            </w:pPr>
            <w:r w:rsidRPr="00EE2185">
              <w:rPr>
                <w:sz w:val="20"/>
                <w:szCs w:val="20"/>
                <w:lang w:val="en-US"/>
              </w:rPr>
              <w:t>31</w:t>
            </w:r>
            <w:r w:rsidRPr="00EE2185">
              <w:rPr>
                <w:sz w:val="20"/>
                <w:szCs w:val="20"/>
                <w:rtl/>
                <w:lang w:val="en-US" w:bidi="ar-SY"/>
              </w:rPr>
              <w:t xml:space="preserve"> ديسمبر </w:t>
            </w:r>
            <w:r w:rsidRPr="00EE2185">
              <w:rPr>
                <w:sz w:val="20"/>
                <w:szCs w:val="20"/>
                <w:lang w:val="en-US" w:bidi="ar-SY"/>
              </w:rPr>
              <w:t>2023</w:t>
            </w:r>
          </w:p>
        </w:tc>
      </w:tr>
      <w:tr w:rsidR="00EB3DC1" w:rsidRPr="00EE2185" w14:paraId="192C2D28" w14:textId="77777777" w:rsidTr="00F12704">
        <w:tc>
          <w:tcPr>
            <w:tcW w:w="3775" w:type="dxa"/>
          </w:tcPr>
          <w:p w14:paraId="6B5DB227" w14:textId="57CE7200" w:rsidR="007008B9" w:rsidRPr="00EE2185" w:rsidRDefault="003D7FFC" w:rsidP="009615BA">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b/>
                <w:bCs/>
                <w:sz w:val="20"/>
                <w:szCs w:val="20"/>
                <w:rtl/>
              </w:rPr>
            </w:pPr>
            <w:r w:rsidRPr="00EE2185">
              <w:rPr>
                <w:b/>
                <w:bCs/>
                <w:sz w:val="20"/>
                <w:szCs w:val="20"/>
                <w:rtl/>
              </w:rPr>
              <w:lastRenderedPageBreak/>
              <w:t>التوصية رقم 10</w:t>
            </w:r>
            <w:r w:rsidR="007008B9" w:rsidRPr="00EE2185">
              <w:rPr>
                <w:b/>
                <w:bCs/>
                <w:sz w:val="20"/>
                <w:szCs w:val="20"/>
                <w:rtl/>
              </w:rPr>
              <w:t xml:space="preserve"> </w:t>
            </w:r>
            <w:r w:rsidRPr="00EE2185">
              <w:rPr>
                <w:b/>
                <w:bCs/>
                <w:sz w:val="20"/>
                <w:szCs w:val="20"/>
                <w:rtl/>
              </w:rPr>
              <w:t>(توقيع طرفين على الاتفاقات/</w:t>
            </w:r>
            <w:r w:rsidR="00CA08D6">
              <w:rPr>
                <w:b/>
                <w:bCs/>
                <w:sz w:val="20"/>
                <w:szCs w:val="20"/>
              </w:rPr>
              <w:br/>
            </w:r>
            <w:r w:rsidRPr="00EE2185">
              <w:rPr>
                <w:b/>
                <w:bCs/>
                <w:sz w:val="20"/>
                <w:szCs w:val="20"/>
                <w:rtl/>
              </w:rPr>
              <w:t>العقود المحلية)</w:t>
            </w:r>
          </w:p>
          <w:p w14:paraId="2C20B564" w14:textId="5B7C961C" w:rsidR="00D92DEB" w:rsidRPr="00EE2185" w:rsidRDefault="00233AB3"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lang w:bidi="ar-EG"/>
              </w:rPr>
            </w:pPr>
            <w:r w:rsidRPr="00EE2185">
              <w:rPr>
                <w:sz w:val="20"/>
                <w:szCs w:val="20"/>
                <w:rtl/>
              </w:rPr>
              <w:t xml:space="preserve">لتعزيز </w:t>
            </w:r>
            <w:r w:rsidR="009178C7" w:rsidRPr="00EE2185">
              <w:rPr>
                <w:sz w:val="20"/>
                <w:szCs w:val="20"/>
                <w:rtl/>
              </w:rPr>
              <w:t>عمليات الرقابة</w:t>
            </w:r>
            <w:r w:rsidRPr="00EE2185">
              <w:rPr>
                <w:sz w:val="20"/>
                <w:szCs w:val="20"/>
                <w:rtl/>
              </w:rPr>
              <w:t xml:space="preserve"> الداخلية، </w:t>
            </w:r>
            <w:r w:rsidR="007008B9" w:rsidRPr="00EE2185">
              <w:rPr>
                <w:sz w:val="20"/>
                <w:szCs w:val="20"/>
                <w:rtl/>
              </w:rPr>
              <w:t>نوصي بضرورة أن يوقع طرفان أي اتفاقات ينبغي توقيعها محلياً</w:t>
            </w:r>
            <w:r w:rsidRPr="00EE2185">
              <w:rPr>
                <w:sz w:val="20"/>
                <w:szCs w:val="20"/>
                <w:rtl/>
              </w:rPr>
              <w:t>،</w:t>
            </w:r>
            <w:r w:rsidR="007008B9" w:rsidRPr="00EE2185">
              <w:rPr>
                <w:sz w:val="20"/>
                <w:szCs w:val="20"/>
                <w:rtl/>
              </w:rPr>
              <w:t xml:space="preserve"> مثلاً، طرف من الم</w:t>
            </w:r>
            <w:r w:rsidRPr="00EE2185">
              <w:rPr>
                <w:sz w:val="20"/>
                <w:szCs w:val="20"/>
                <w:rtl/>
              </w:rPr>
              <w:t>كتب الإقليمي</w:t>
            </w:r>
            <w:r w:rsidR="007008B9" w:rsidRPr="00EE2185">
              <w:rPr>
                <w:sz w:val="20"/>
                <w:szCs w:val="20"/>
                <w:rtl/>
              </w:rPr>
              <w:t xml:space="preserve"> وطرف من </w:t>
            </w:r>
            <w:r w:rsidR="007008B9" w:rsidRPr="00CA08D6">
              <w:rPr>
                <w:sz w:val="20"/>
                <w:szCs w:val="20"/>
                <w:rtl/>
              </w:rPr>
              <w:t>المقر</w:t>
            </w:r>
            <w:r w:rsidR="00CA08D6" w:rsidRPr="00CA08D6">
              <w:rPr>
                <w:rFonts w:hint="cs"/>
                <w:sz w:val="20"/>
                <w:szCs w:val="20"/>
                <w:rtl/>
                <w:lang w:bidi="ar-EG"/>
              </w:rPr>
              <w:t>.</w:t>
            </w:r>
          </w:p>
        </w:tc>
        <w:tc>
          <w:tcPr>
            <w:tcW w:w="1835" w:type="dxa"/>
          </w:tcPr>
          <w:p w14:paraId="7DDB7A04" w14:textId="7AC79D03" w:rsidR="00D92DEB" w:rsidRPr="00EE2185" w:rsidRDefault="00233AB3"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مكتب تنمية الاتصالات/المكتب الإقليمي للاتحاد لمنطقة الأمريكتين</w:t>
            </w:r>
          </w:p>
        </w:tc>
        <w:tc>
          <w:tcPr>
            <w:tcW w:w="4421" w:type="dxa"/>
          </w:tcPr>
          <w:p w14:paraId="67E4F099" w14:textId="59354D5E" w:rsidR="00D92DEB" w:rsidRPr="00EE2185" w:rsidRDefault="00233AB3"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pacing w:val="-2"/>
                <w:sz w:val="20"/>
                <w:szCs w:val="20"/>
              </w:rPr>
            </w:pPr>
            <w:r w:rsidRPr="00EE2185">
              <w:rPr>
                <w:spacing w:val="-2"/>
                <w:sz w:val="20"/>
                <w:szCs w:val="20"/>
                <w:rtl/>
                <w:lang w:val="en-US"/>
              </w:rPr>
              <w:t xml:space="preserve">يُنظر في هذه التوصية بعناية وفقاً لتنفيذ توصيات استعراض الحضور الإقليمي لشركة </w:t>
            </w:r>
            <w:r w:rsidRPr="00EE2185">
              <w:rPr>
                <w:spacing w:val="-2"/>
                <w:sz w:val="20"/>
                <w:szCs w:val="20"/>
                <w:lang w:val="en-US"/>
              </w:rPr>
              <w:t>PWC</w:t>
            </w:r>
            <w:r w:rsidRPr="00EE2185">
              <w:rPr>
                <w:spacing w:val="-2"/>
                <w:sz w:val="20"/>
                <w:szCs w:val="20"/>
                <w:rtl/>
                <w:lang w:val="en-US"/>
              </w:rPr>
              <w:t xml:space="preserve"> بشأن تفويض السلطات. تقرر تنفيذ هذه العملية بحلول 31 ديسمبر 2023.</w:t>
            </w:r>
          </w:p>
        </w:tc>
        <w:tc>
          <w:tcPr>
            <w:tcW w:w="1928" w:type="dxa"/>
          </w:tcPr>
          <w:p w14:paraId="54EF153E" w14:textId="679A9963" w:rsidR="00D92DEB" w:rsidRPr="00575DBB" w:rsidRDefault="002D4C7D"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val="en-US"/>
              </w:rPr>
              <w:t>قيد الاستعراض</w:t>
            </w:r>
          </w:p>
        </w:tc>
        <w:tc>
          <w:tcPr>
            <w:tcW w:w="3169" w:type="dxa"/>
          </w:tcPr>
          <w:p w14:paraId="730EC86F" w14:textId="52712BAD" w:rsidR="00D92DEB" w:rsidRPr="00EE2185" w:rsidRDefault="003D7FFC"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lang w:val="en-US"/>
              </w:rPr>
              <w:t>31</w:t>
            </w:r>
            <w:r w:rsidRPr="00EE2185">
              <w:rPr>
                <w:sz w:val="20"/>
                <w:szCs w:val="20"/>
                <w:rtl/>
                <w:lang w:val="en-US" w:bidi="ar-SY"/>
              </w:rPr>
              <w:t xml:space="preserve"> ديسمبر </w:t>
            </w:r>
            <w:r w:rsidRPr="00EE2185">
              <w:rPr>
                <w:sz w:val="20"/>
                <w:szCs w:val="20"/>
                <w:lang w:val="en-US" w:bidi="ar-SY"/>
              </w:rPr>
              <w:t>2023</w:t>
            </w:r>
          </w:p>
        </w:tc>
      </w:tr>
      <w:tr w:rsidR="00EB3DC1" w:rsidRPr="00EE2185" w14:paraId="0325E9C8" w14:textId="77777777" w:rsidTr="00F12704">
        <w:tc>
          <w:tcPr>
            <w:tcW w:w="3775" w:type="dxa"/>
          </w:tcPr>
          <w:p w14:paraId="6AEF3DDE" w14:textId="38E7857F" w:rsidR="00A659D9" w:rsidRPr="00EE2185" w:rsidRDefault="00A659D9"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lang w:val="en-US" w:bidi="ar-SY"/>
              </w:rPr>
            </w:pPr>
            <w:r w:rsidRPr="00EE2185">
              <w:rPr>
                <w:b/>
                <w:bCs/>
                <w:sz w:val="20"/>
                <w:szCs w:val="20"/>
                <w:rtl/>
              </w:rPr>
              <w:t xml:space="preserve">التوصية رقم </w:t>
            </w:r>
            <w:r w:rsidRPr="00EE2185">
              <w:rPr>
                <w:b/>
                <w:bCs/>
                <w:sz w:val="20"/>
                <w:szCs w:val="20"/>
                <w:lang w:val="en-US"/>
              </w:rPr>
              <w:t>11</w:t>
            </w:r>
          </w:p>
          <w:p w14:paraId="2E8A769A" w14:textId="3425C947" w:rsidR="00D92DEB" w:rsidRPr="00CA08D6" w:rsidRDefault="00A659D9"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pacing w:val="-2"/>
                <w:sz w:val="20"/>
                <w:szCs w:val="20"/>
              </w:rPr>
            </w:pPr>
            <w:r w:rsidRPr="00CA08D6">
              <w:rPr>
                <w:spacing w:val="-2"/>
                <w:sz w:val="20"/>
                <w:szCs w:val="20"/>
                <w:rtl/>
              </w:rPr>
              <w:t>تماشياً كذلك مع النقطة ’1‘ من التوصية 8، اكتشفنا اتفاقات تم إعدادها وتوقيعها باللغة المحلية فقط، وبالنظر إلى خطر احتمال زيادة النزاع بشأن البنود، فإننا نوصي بما يلي: ’1‘ إشراك دائرة الشؤون القانونية بالاتحاد منذ المرحلة الأولى من صياغة تقرير باللغة المحلية، ’2‘ إشراك مكتب الأمم المتحدة في الدول الأعضاء في الحصول على المساعدة في المسائل القانونية؛ فعلى سبيل المثال، نعلم أنه يوجد في</w:t>
            </w:r>
            <w:r w:rsidR="00CA08D6">
              <w:rPr>
                <w:rFonts w:hint="cs"/>
                <w:spacing w:val="-2"/>
                <w:sz w:val="20"/>
                <w:szCs w:val="20"/>
                <w:rtl/>
              </w:rPr>
              <w:t> </w:t>
            </w:r>
            <w:r w:rsidRPr="00CA08D6">
              <w:rPr>
                <w:spacing w:val="-2"/>
                <w:sz w:val="20"/>
                <w:szCs w:val="20"/>
                <w:rtl/>
              </w:rPr>
              <w:t>برازيليا مكتب للأمم المتحدة فيه موظفون بشكل دائم ونعتقد أن بإمكان الاتحاد التشاور معه للحصول على المساعدة.</w:t>
            </w:r>
          </w:p>
        </w:tc>
        <w:tc>
          <w:tcPr>
            <w:tcW w:w="1835" w:type="dxa"/>
          </w:tcPr>
          <w:p w14:paraId="10F4C2A5" w14:textId="51083628" w:rsidR="00D92DEB" w:rsidRPr="00EE2185" w:rsidRDefault="00233A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w:t>
            </w:r>
          </w:p>
        </w:tc>
        <w:tc>
          <w:tcPr>
            <w:tcW w:w="4421" w:type="dxa"/>
          </w:tcPr>
          <w:p w14:paraId="18DBFF79" w14:textId="20FA1C18" w:rsidR="00D92DEB" w:rsidRPr="00EE2185" w:rsidRDefault="00233A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pacing w:val="-2"/>
                <w:sz w:val="20"/>
                <w:szCs w:val="20"/>
              </w:rPr>
            </w:pPr>
            <w:r w:rsidRPr="00EE2185">
              <w:rPr>
                <w:spacing w:val="-2"/>
                <w:sz w:val="20"/>
                <w:szCs w:val="20"/>
                <w:rtl/>
                <w:lang w:bidi="ar-SY"/>
              </w:rPr>
              <w:t xml:space="preserve">يُنظر في هذه التوصية بعناية وفقاً لتنفيذ توصيات استعراض الحضور الإقليمي لشركة </w:t>
            </w:r>
            <w:r w:rsidRPr="00EE2185">
              <w:rPr>
                <w:spacing w:val="-2"/>
                <w:sz w:val="20"/>
                <w:szCs w:val="20"/>
                <w:lang w:bidi="ar-SY"/>
              </w:rPr>
              <w:t>PWC</w:t>
            </w:r>
            <w:r w:rsidRPr="00EE2185">
              <w:rPr>
                <w:spacing w:val="-2"/>
                <w:sz w:val="20"/>
                <w:szCs w:val="20"/>
                <w:rtl/>
                <w:lang w:bidi="ar-SY"/>
              </w:rPr>
              <w:t xml:space="preserve"> بشأن تفويض السلطات. تقرر تنفيذ هذه العملية بحلول 31 ديسمبر 2023.</w:t>
            </w:r>
            <w:r w:rsidR="00A659D9" w:rsidRPr="00EE2185">
              <w:rPr>
                <w:spacing w:val="-2"/>
                <w:sz w:val="20"/>
                <w:szCs w:val="20"/>
                <w:rtl/>
                <w:lang w:bidi="ar-SY"/>
              </w:rPr>
              <w:t xml:space="preserve"> </w:t>
            </w:r>
          </w:p>
        </w:tc>
        <w:tc>
          <w:tcPr>
            <w:tcW w:w="1928" w:type="dxa"/>
          </w:tcPr>
          <w:p w14:paraId="4AE47C07" w14:textId="162225A0" w:rsidR="00D92DEB" w:rsidRPr="00575DBB" w:rsidRDefault="002D4C7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قيد الاستعراض</w:t>
            </w:r>
          </w:p>
        </w:tc>
        <w:tc>
          <w:tcPr>
            <w:tcW w:w="3169" w:type="dxa"/>
          </w:tcPr>
          <w:p w14:paraId="3A7705CA" w14:textId="796A9110" w:rsidR="00D92DEB" w:rsidRPr="00EE2185" w:rsidRDefault="00A659D9"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lang w:val="en-US"/>
              </w:rPr>
              <w:t>31</w:t>
            </w:r>
            <w:r w:rsidRPr="00EE2185">
              <w:rPr>
                <w:sz w:val="20"/>
                <w:szCs w:val="20"/>
                <w:rtl/>
                <w:lang w:val="en-US" w:bidi="ar-SY"/>
              </w:rPr>
              <w:t xml:space="preserve"> ديسمبر </w:t>
            </w:r>
            <w:r w:rsidRPr="00EE2185">
              <w:rPr>
                <w:sz w:val="20"/>
                <w:szCs w:val="20"/>
                <w:lang w:val="en-US" w:bidi="ar-SY"/>
              </w:rPr>
              <w:t>2023</w:t>
            </w:r>
          </w:p>
        </w:tc>
      </w:tr>
      <w:tr w:rsidR="00EB3DC1" w:rsidRPr="00EE2185" w14:paraId="4A4CA7FA" w14:textId="77777777" w:rsidTr="00F12704">
        <w:tc>
          <w:tcPr>
            <w:tcW w:w="3775" w:type="dxa"/>
          </w:tcPr>
          <w:p w14:paraId="16A24036" w14:textId="3BAA9716" w:rsidR="00A659D9" w:rsidRPr="00EE2185" w:rsidRDefault="00A659D9"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lang w:val="en-US" w:bidi="ar-SY"/>
              </w:rPr>
            </w:pPr>
            <w:r w:rsidRPr="00EE2185">
              <w:rPr>
                <w:b/>
                <w:bCs/>
                <w:sz w:val="20"/>
                <w:szCs w:val="20"/>
                <w:rtl/>
              </w:rPr>
              <w:t xml:space="preserve">التوصية رقم </w:t>
            </w:r>
            <w:r w:rsidRPr="00EE2185">
              <w:rPr>
                <w:b/>
                <w:bCs/>
                <w:sz w:val="20"/>
                <w:szCs w:val="20"/>
                <w:lang w:val="en-US"/>
              </w:rPr>
              <w:t>12</w:t>
            </w:r>
          </w:p>
          <w:p w14:paraId="1CD7AC09" w14:textId="5B6E7E28" w:rsidR="00D92DEB" w:rsidRPr="00EE2185" w:rsidRDefault="00AE179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نوصي بالإسراع إلى اتخاذ إجراء يحدد بوضوح الجهة المسؤولة عن القرار الإداري المتعلق برصد ومراقبة حضور الموظفين (والعمل عن بُعد)، وتحديد عملية تتسم بالكفاءة والفعالية لاتخاذ القرار لتحديد ما إذا كان ينبغي فرض عقوبة على موظف بسبب غيابه غير المبرر.</w:t>
            </w:r>
          </w:p>
        </w:tc>
        <w:tc>
          <w:tcPr>
            <w:tcW w:w="1835" w:type="dxa"/>
          </w:tcPr>
          <w:p w14:paraId="18EF9A48" w14:textId="28A76F4D" w:rsidR="00D92DEB" w:rsidRPr="00EE2185" w:rsidRDefault="009B64AF"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lang w:bidi="ar-EG"/>
              </w:rPr>
            </w:pPr>
            <w:r w:rsidRPr="00EE2185">
              <w:rPr>
                <w:sz w:val="20"/>
                <w:szCs w:val="20"/>
                <w:rtl/>
              </w:rPr>
              <w:t>دائرة إدارة الموارد ال</w:t>
            </w:r>
            <w:r w:rsidR="00C55BBD" w:rsidRPr="00EE2185">
              <w:rPr>
                <w:sz w:val="20"/>
                <w:szCs w:val="20"/>
                <w:rtl/>
              </w:rPr>
              <w:t>بشرية</w:t>
            </w:r>
            <w:r w:rsidRPr="00EE2185">
              <w:rPr>
                <w:sz w:val="20"/>
                <w:szCs w:val="20"/>
                <w:rtl/>
                <w:lang w:bidi="ar-EG"/>
              </w:rPr>
              <w:t>/المكتب الإقليمي للاتحاد لمنطقة الأمريكتين</w:t>
            </w:r>
          </w:p>
        </w:tc>
        <w:tc>
          <w:tcPr>
            <w:tcW w:w="4421" w:type="dxa"/>
          </w:tcPr>
          <w:p w14:paraId="3AFE7ACC" w14:textId="3A65B3E4" w:rsidR="00D92DEB" w:rsidRPr="00EE2185" w:rsidRDefault="009B64AF"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lang w:bidi="ar-SY"/>
              </w:rPr>
              <w:t>نفذ الاتحاد عملية وأنظمة تحكم شاملة للعمل عن ب</w:t>
            </w:r>
            <w:r w:rsidR="00CA08D6">
              <w:rPr>
                <w:rFonts w:hint="cs"/>
                <w:sz w:val="20"/>
                <w:szCs w:val="20"/>
                <w:rtl/>
                <w:lang w:bidi="ar-SY"/>
              </w:rPr>
              <w:t>ُ</w:t>
            </w:r>
            <w:r w:rsidRPr="00EE2185">
              <w:rPr>
                <w:sz w:val="20"/>
                <w:szCs w:val="20"/>
                <w:rtl/>
                <w:lang w:bidi="ar-SY"/>
              </w:rPr>
              <w:t>عد تم تنفيذها في المكاتب الإقليمية ومكاتب المناطق مع تكليف المديرين الإقليميين وممثلي المناطق بمسؤولية التنفيذ والرصد في مكاتبهم.</w:t>
            </w:r>
          </w:p>
        </w:tc>
        <w:tc>
          <w:tcPr>
            <w:tcW w:w="1928" w:type="dxa"/>
          </w:tcPr>
          <w:p w14:paraId="4FB9B841" w14:textId="5B2AABEF" w:rsidR="00D92DEB" w:rsidRPr="00575DBB" w:rsidRDefault="009B64AF"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22DE6EC8" w14:textId="77777777" w:rsidR="00D92DEB" w:rsidRPr="00EE2185" w:rsidRDefault="00D92DEB"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EB3DC1" w:rsidRPr="00EE2185" w14:paraId="03F5CFC6" w14:textId="77777777" w:rsidTr="00F12704">
        <w:tc>
          <w:tcPr>
            <w:tcW w:w="3775" w:type="dxa"/>
          </w:tcPr>
          <w:p w14:paraId="79D4F9EF" w14:textId="4B485606" w:rsidR="00E40358" w:rsidRPr="00EE2185" w:rsidRDefault="00E40358"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b/>
                <w:bCs/>
                <w:spacing w:val="-4"/>
                <w:sz w:val="20"/>
                <w:szCs w:val="20"/>
              </w:rPr>
            </w:pPr>
            <w:r w:rsidRPr="00EE2185">
              <w:rPr>
                <w:b/>
                <w:bCs/>
                <w:spacing w:val="-4"/>
                <w:sz w:val="20"/>
                <w:szCs w:val="20"/>
                <w:rtl/>
              </w:rPr>
              <w:t>التوصية رقم 13 (سجل لتسجيل حضور الموظفين)</w:t>
            </w:r>
          </w:p>
          <w:p w14:paraId="7A85370A" w14:textId="7F3BF9E0" w:rsidR="00E40358" w:rsidRPr="00EE2185" w:rsidRDefault="00E40358"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نوصي بوضع نظام لتسجيل النفاذ على الصعيد الإقليمي.</w:t>
            </w:r>
          </w:p>
        </w:tc>
        <w:tc>
          <w:tcPr>
            <w:tcW w:w="1835" w:type="dxa"/>
          </w:tcPr>
          <w:p w14:paraId="639D6627" w14:textId="2E8A4141" w:rsidR="00E40358" w:rsidRPr="00EE2185" w:rsidRDefault="009B64AF"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w:t>
            </w:r>
          </w:p>
        </w:tc>
        <w:tc>
          <w:tcPr>
            <w:tcW w:w="4421" w:type="dxa"/>
          </w:tcPr>
          <w:p w14:paraId="2864D92F" w14:textId="6AB30047" w:rsidR="00E40358" w:rsidRPr="00EE2185" w:rsidRDefault="009B64AF"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lang w:bidi="ar-SY"/>
              </w:rPr>
              <w:t xml:space="preserve">تم </w:t>
            </w:r>
            <w:r w:rsidR="009178C7" w:rsidRPr="00EE2185">
              <w:rPr>
                <w:sz w:val="20"/>
                <w:szCs w:val="20"/>
                <w:rtl/>
                <w:lang w:bidi="ar-SY"/>
              </w:rPr>
              <w:t>بوضع</w:t>
            </w:r>
            <w:r w:rsidRPr="00EE2185">
              <w:rPr>
                <w:sz w:val="20"/>
                <w:szCs w:val="20"/>
                <w:rtl/>
                <w:lang w:bidi="ar-SY"/>
              </w:rPr>
              <w:t xml:space="preserve"> سجل أوتوماتي للعمل عن ب</w:t>
            </w:r>
            <w:r w:rsidR="00CA08D6">
              <w:rPr>
                <w:rFonts w:hint="cs"/>
                <w:sz w:val="20"/>
                <w:szCs w:val="20"/>
                <w:rtl/>
                <w:lang w:bidi="ar-SY"/>
              </w:rPr>
              <w:t>ُ</w:t>
            </w:r>
            <w:r w:rsidRPr="00EE2185">
              <w:rPr>
                <w:sz w:val="20"/>
                <w:szCs w:val="20"/>
                <w:rtl/>
                <w:lang w:bidi="ar-SY"/>
              </w:rPr>
              <w:t>عد في الاتحاد، تقوم بتنفيذه جميع مكاتب المكاتب الإقليمية ومكاتب المناطق.</w:t>
            </w:r>
          </w:p>
        </w:tc>
        <w:tc>
          <w:tcPr>
            <w:tcW w:w="1928" w:type="dxa"/>
          </w:tcPr>
          <w:p w14:paraId="3FECB2F2" w14:textId="0F12D74E" w:rsidR="00E40358" w:rsidRPr="00575DBB" w:rsidRDefault="009B64AF"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7699C3B4" w14:textId="77777777" w:rsidR="00E40358" w:rsidRPr="00EE2185" w:rsidRDefault="00E40358"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EB3DC1" w:rsidRPr="00EE2185" w14:paraId="347D5451" w14:textId="77777777" w:rsidTr="00F12704">
        <w:tc>
          <w:tcPr>
            <w:tcW w:w="3775" w:type="dxa"/>
          </w:tcPr>
          <w:p w14:paraId="08308A51" w14:textId="35227616" w:rsidR="008E46BE" w:rsidRPr="00EE2185" w:rsidRDefault="008E46BE"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b/>
                <w:bCs/>
                <w:sz w:val="20"/>
                <w:szCs w:val="20"/>
              </w:rPr>
            </w:pPr>
            <w:r w:rsidRPr="00EE2185">
              <w:rPr>
                <w:b/>
                <w:bCs/>
                <w:sz w:val="20"/>
                <w:szCs w:val="20"/>
                <w:rtl/>
              </w:rPr>
              <w:lastRenderedPageBreak/>
              <w:t>التوصية رقم 14 (كشف الحضور أثناء العمل عن</w:t>
            </w:r>
            <w:r w:rsidR="00EE2185" w:rsidRPr="00EE2185">
              <w:rPr>
                <w:b/>
                <w:bCs/>
                <w:sz w:val="20"/>
                <w:szCs w:val="20"/>
                <w:rtl/>
              </w:rPr>
              <w:t> </w:t>
            </w:r>
            <w:r w:rsidRPr="00EE2185">
              <w:rPr>
                <w:b/>
                <w:bCs/>
                <w:sz w:val="20"/>
                <w:szCs w:val="20"/>
                <w:rtl/>
              </w:rPr>
              <w:t>بُعد)</w:t>
            </w:r>
          </w:p>
          <w:p w14:paraId="4936FF6C" w14:textId="7A0FC199" w:rsidR="008E46BE" w:rsidRPr="00EE2185" w:rsidRDefault="008E46BE"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 xml:space="preserve">تماشياً مع التوصية 13، </w:t>
            </w:r>
            <w:r w:rsidR="009178C7" w:rsidRPr="00EE2185">
              <w:rPr>
                <w:sz w:val="20"/>
                <w:szCs w:val="20"/>
                <w:rtl/>
              </w:rPr>
              <w:t xml:space="preserve">التي توصي بوضع نظام لتسجيل النفاذ على الصعيد الإقليمي، </w:t>
            </w:r>
            <w:r w:rsidRPr="00EE2185">
              <w:rPr>
                <w:sz w:val="20"/>
                <w:szCs w:val="20"/>
                <w:rtl/>
              </w:rPr>
              <w:t>نوصي بتعزيز عمليات الرقابة الداخلية على العمل عن بُعد، من خلال استخدام أدوات تكنولوجيا المعلومات مثلاً.</w:t>
            </w:r>
          </w:p>
        </w:tc>
        <w:tc>
          <w:tcPr>
            <w:tcW w:w="1835" w:type="dxa"/>
          </w:tcPr>
          <w:p w14:paraId="5DF19C56" w14:textId="2336B410" w:rsidR="008E46BE" w:rsidRPr="00EE2185" w:rsidRDefault="009178C7"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دائرة خدمات المعلومات/المكتب الإقليمي للاتحاد لمنطقة الأمريكتين</w:t>
            </w:r>
          </w:p>
        </w:tc>
        <w:tc>
          <w:tcPr>
            <w:tcW w:w="4421" w:type="dxa"/>
          </w:tcPr>
          <w:p w14:paraId="43A1E983" w14:textId="61660E12" w:rsidR="00EE2185" w:rsidRPr="00EE2185" w:rsidRDefault="009178C7"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rPr>
            </w:pPr>
            <w:r w:rsidRPr="00EE2185">
              <w:rPr>
                <w:sz w:val="20"/>
                <w:szCs w:val="20"/>
                <w:rtl/>
              </w:rPr>
              <w:t>امتثالًا لمبادئ حماية البيانات الشخصية والخصوصية التي اعتمدتها اللجنة الإدارية الرفيعة المستوى التابعة للأمم المتحدة (</w:t>
            </w:r>
            <w:r w:rsidRPr="00EE2185">
              <w:rPr>
                <w:sz w:val="20"/>
                <w:szCs w:val="20"/>
              </w:rPr>
              <w:t>HLCM</w:t>
            </w:r>
            <w:r w:rsidRPr="00EE2185">
              <w:rPr>
                <w:sz w:val="20"/>
                <w:szCs w:val="20"/>
                <w:rtl/>
              </w:rPr>
              <w:t>) في اجتماعها السادس والثلاثين في</w:t>
            </w:r>
            <w:r w:rsidR="00EE2185" w:rsidRPr="00EE2185">
              <w:rPr>
                <w:sz w:val="20"/>
                <w:szCs w:val="20"/>
                <w:rtl/>
              </w:rPr>
              <w:t> </w:t>
            </w:r>
            <w:r w:rsidRPr="00EE2185">
              <w:rPr>
                <w:sz w:val="20"/>
                <w:szCs w:val="20"/>
                <w:rtl/>
              </w:rPr>
              <w:t>11</w:t>
            </w:r>
            <w:r w:rsidR="00EE2185" w:rsidRPr="00EE2185">
              <w:rPr>
                <w:sz w:val="20"/>
                <w:szCs w:val="20"/>
                <w:rtl/>
              </w:rPr>
              <w:t> </w:t>
            </w:r>
            <w:r w:rsidRPr="00EE2185">
              <w:rPr>
                <w:sz w:val="20"/>
                <w:szCs w:val="20"/>
                <w:rtl/>
              </w:rPr>
              <w:t xml:space="preserve">أكتوبر 2018، أصدر الاتحاد أمر الخدمة رقم </w:t>
            </w:r>
            <w:r w:rsidR="00EE2185" w:rsidRPr="00EE2185">
              <w:rPr>
                <w:sz w:val="20"/>
                <w:szCs w:val="20"/>
              </w:rPr>
              <w:t>20/10</w:t>
            </w:r>
            <w:r w:rsidRPr="00EE2185">
              <w:rPr>
                <w:sz w:val="20"/>
                <w:szCs w:val="20"/>
                <w:rtl/>
              </w:rPr>
              <w:t xml:space="preserve"> لنظام التحكم في النفاذ المادي (</w:t>
            </w:r>
            <w:r w:rsidRPr="00EE2185">
              <w:rPr>
                <w:b/>
                <w:bCs/>
                <w:sz w:val="20"/>
                <w:szCs w:val="20"/>
              </w:rPr>
              <w:t>ACS</w:t>
            </w:r>
            <w:r w:rsidRPr="00EE2185">
              <w:rPr>
                <w:sz w:val="20"/>
                <w:szCs w:val="20"/>
                <w:rtl/>
              </w:rPr>
              <w:t xml:space="preserve">) في المقر الرئيسي للاتحاد، والذي ينص على </w:t>
            </w:r>
            <w:r w:rsidRPr="00EE2185">
              <w:rPr>
                <w:i/>
                <w:iCs/>
                <w:sz w:val="20"/>
                <w:szCs w:val="20"/>
                <w:rtl/>
              </w:rPr>
              <w:t xml:space="preserve">"لا يُقصد من النظام </w:t>
            </w:r>
            <w:r w:rsidRPr="00EE2185">
              <w:rPr>
                <w:b/>
                <w:bCs/>
                <w:i/>
                <w:iCs/>
                <w:sz w:val="20"/>
                <w:szCs w:val="20"/>
              </w:rPr>
              <w:t>ACS</w:t>
            </w:r>
            <w:r w:rsidRPr="00EE2185">
              <w:rPr>
                <w:i/>
                <w:iCs/>
                <w:sz w:val="20"/>
                <w:szCs w:val="20"/>
                <w:rtl/>
              </w:rPr>
              <w:t xml:space="preserve"> ولا</w:t>
            </w:r>
            <w:r w:rsidR="00CA08D6">
              <w:rPr>
                <w:rFonts w:hint="cs"/>
                <w:i/>
                <w:iCs/>
                <w:sz w:val="20"/>
                <w:szCs w:val="20"/>
                <w:rtl/>
              </w:rPr>
              <w:t> </w:t>
            </w:r>
            <w:r w:rsidR="00D0073D" w:rsidRPr="00EE2185">
              <w:rPr>
                <w:i/>
                <w:iCs/>
                <w:sz w:val="20"/>
                <w:szCs w:val="20"/>
                <w:rtl/>
              </w:rPr>
              <w:t>يُ</w:t>
            </w:r>
            <w:r w:rsidRPr="00EE2185">
              <w:rPr>
                <w:i/>
                <w:iCs/>
                <w:sz w:val="20"/>
                <w:szCs w:val="20"/>
                <w:rtl/>
              </w:rPr>
              <w:t xml:space="preserve">ستخدم في </w:t>
            </w:r>
            <w:r w:rsidR="00D0073D" w:rsidRPr="00EE2185">
              <w:rPr>
                <w:i/>
                <w:iCs/>
                <w:sz w:val="20"/>
                <w:szCs w:val="20"/>
                <w:rtl/>
              </w:rPr>
              <w:t>رصد</w:t>
            </w:r>
            <w:r w:rsidRPr="00EE2185">
              <w:rPr>
                <w:i/>
                <w:iCs/>
                <w:sz w:val="20"/>
                <w:szCs w:val="20"/>
                <w:rtl/>
              </w:rPr>
              <w:t xml:space="preserve"> أو مراقبة وجود</w:t>
            </w:r>
            <w:r w:rsidR="00D0073D" w:rsidRPr="00EE2185">
              <w:rPr>
                <w:i/>
                <w:iCs/>
                <w:sz w:val="20"/>
                <w:szCs w:val="20"/>
                <w:rtl/>
              </w:rPr>
              <w:t xml:space="preserve"> فرادى</w:t>
            </w:r>
            <w:r w:rsidRPr="00EE2185">
              <w:rPr>
                <w:i/>
                <w:iCs/>
                <w:sz w:val="20"/>
                <w:szCs w:val="20"/>
                <w:rtl/>
              </w:rPr>
              <w:t xml:space="preserve"> الموظفين أو المندوبين أو الزوار</w:t>
            </w:r>
            <w:r w:rsidR="00D0073D" w:rsidRPr="00EE2185">
              <w:rPr>
                <w:i/>
                <w:iCs/>
                <w:sz w:val="20"/>
                <w:szCs w:val="20"/>
                <w:rtl/>
              </w:rPr>
              <w:t>"</w:t>
            </w:r>
            <w:r w:rsidR="00D0073D" w:rsidRPr="00EE2185">
              <w:rPr>
                <w:sz w:val="20"/>
                <w:szCs w:val="20"/>
                <w:rtl/>
              </w:rPr>
              <w:t>، وبالرغم من صدور الأمر الإداري لعمليات المقر، فإن المبدأ يسري على جميع موظفي ومندوبي وزوار الاتحاد، بشكل عام.</w:t>
            </w:r>
          </w:p>
          <w:p w14:paraId="5008D1C0" w14:textId="029C5CD4" w:rsidR="008E46BE" w:rsidRPr="00EE2185" w:rsidRDefault="00D0073D"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b/>
                <w:bCs/>
                <w:sz w:val="20"/>
                <w:szCs w:val="20"/>
              </w:rPr>
            </w:pPr>
            <w:r w:rsidRPr="00EE2185">
              <w:rPr>
                <w:sz w:val="20"/>
                <w:szCs w:val="20"/>
                <w:rtl/>
              </w:rPr>
              <w:t>والمديرون الإقليميون وممثلو المناطق مكلفون بضمان حضور الموظفين في مكاتبهم، وفقاً لسجل العمل الأوتوماتي عن بُعد الذي وُضع في الاتحاد.</w:t>
            </w:r>
          </w:p>
        </w:tc>
        <w:tc>
          <w:tcPr>
            <w:tcW w:w="1928" w:type="dxa"/>
          </w:tcPr>
          <w:p w14:paraId="7D63A563" w14:textId="1BF4CF65" w:rsidR="008E46BE" w:rsidRPr="00575DBB" w:rsidRDefault="009178C7"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قيد الاستعراض</w:t>
            </w:r>
          </w:p>
        </w:tc>
        <w:tc>
          <w:tcPr>
            <w:tcW w:w="3169" w:type="dxa"/>
          </w:tcPr>
          <w:p w14:paraId="72CCC3B8" w14:textId="77777777" w:rsidR="008E46BE" w:rsidRPr="00EE2185" w:rsidRDefault="008E46BE" w:rsidP="00CA08D6">
            <w:pPr>
              <w:keepNext/>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EB3DC1" w:rsidRPr="00EE2185" w14:paraId="2E793ACC" w14:textId="77777777" w:rsidTr="00F12704">
        <w:tc>
          <w:tcPr>
            <w:tcW w:w="3775" w:type="dxa"/>
          </w:tcPr>
          <w:p w14:paraId="4718859C" w14:textId="12E76654" w:rsidR="00E066B1" w:rsidRPr="00EE2185" w:rsidRDefault="00E066B1" w:rsidP="00C15C9A">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b/>
                <w:bCs/>
                <w:sz w:val="20"/>
                <w:szCs w:val="20"/>
              </w:rPr>
            </w:pPr>
            <w:r w:rsidRPr="00EE2185">
              <w:rPr>
                <w:b/>
                <w:bCs/>
                <w:sz w:val="20"/>
                <w:szCs w:val="20"/>
                <w:rtl/>
              </w:rPr>
              <w:t>التوصية رقم 15 (عدم وجود إطار تنظيمي محدد للعمل عن بُعد)</w:t>
            </w:r>
          </w:p>
          <w:p w14:paraId="01313CED" w14:textId="31D292E2" w:rsidR="00E066B1" w:rsidRPr="00EE2185" w:rsidRDefault="00C55BBD" w:rsidP="00C15C9A">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 xml:space="preserve">نوصي </w:t>
            </w:r>
            <w:r w:rsidR="00E066B1" w:rsidRPr="00EE2185">
              <w:rPr>
                <w:sz w:val="20"/>
                <w:szCs w:val="20"/>
                <w:rtl/>
              </w:rPr>
              <w:t>بتعزيز عمليات الرقابة الداخلية المتعلقة بالعمل عن بُعد، خاصة من خلال أدوات تكنولوجيا المعلومات القائمة أيضاً على النفاذ عن بُعد إلى نظام تخطيط الموارد المؤسسية (</w:t>
            </w:r>
            <w:r w:rsidR="00E066B1" w:rsidRPr="00EE2185">
              <w:rPr>
                <w:sz w:val="20"/>
                <w:szCs w:val="20"/>
              </w:rPr>
              <w:t>ERP</w:t>
            </w:r>
            <w:r w:rsidR="00E066B1" w:rsidRPr="00EE2185">
              <w:rPr>
                <w:sz w:val="20"/>
                <w:szCs w:val="20"/>
                <w:rtl/>
              </w:rPr>
              <w:t>) من جانب الموظفين العاملين من المنزل</w:t>
            </w:r>
            <w:r w:rsidR="00CC0913" w:rsidRPr="00EE2185">
              <w:rPr>
                <w:sz w:val="20"/>
                <w:szCs w:val="20"/>
                <w:rtl/>
              </w:rPr>
              <w:t>.</w:t>
            </w:r>
          </w:p>
        </w:tc>
        <w:tc>
          <w:tcPr>
            <w:tcW w:w="1835" w:type="dxa"/>
          </w:tcPr>
          <w:p w14:paraId="58FB0DB0" w14:textId="05E4463C" w:rsidR="00E066B1" w:rsidRPr="00EE2185" w:rsidRDefault="00C55BBD" w:rsidP="00C15C9A">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دائرة إدارة الموارد</w:t>
            </w:r>
            <w:r w:rsidR="00CA08D6">
              <w:rPr>
                <w:rFonts w:hint="cs"/>
                <w:sz w:val="20"/>
                <w:szCs w:val="20"/>
                <w:rtl/>
              </w:rPr>
              <w:t> </w:t>
            </w:r>
            <w:r w:rsidRPr="00EE2185">
              <w:rPr>
                <w:sz w:val="20"/>
                <w:szCs w:val="20"/>
                <w:rtl/>
              </w:rPr>
              <w:t>البشرية</w:t>
            </w:r>
          </w:p>
        </w:tc>
        <w:tc>
          <w:tcPr>
            <w:tcW w:w="4421" w:type="dxa"/>
          </w:tcPr>
          <w:p w14:paraId="3248FE9E" w14:textId="0C02B036" w:rsidR="00E066B1" w:rsidRPr="00EE2185" w:rsidRDefault="00C55BBD" w:rsidP="00C15C9A">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lang w:bidi="ar-SY"/>
              </w:rPr>
              <w:t>تم تنفيذ هذه التوصية</w:t>
            </w:r>
            <w:r w:rsidR="00575DBB">
              <w:rPr>
                <w:rFonts w:hint="cs"/>
                <w:sz w:val="20"/>
                <w:szCs w:val="20"/>
                <w:rtl/>
                <w:lang w:bidi="ar-SY"/>
              </w:rPr>
              <w:t>.</w:t>
            </w:r>
          </w:p>
        </w:tc>
        <w:tc>
          <w:tcPr>
            <w:tcW w:w="1928" w:type="dxa"/>
          </w:tcPr>
          <w:p w14:paraId="355CC4FF" w14:textId="168DF700" w:rsidR="00E066B1" w:rsidRPr="00575DBB" w:rsidRDefault="00C55BBD" w:rsidP="00C15C9A">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42FE3D0F" w14:textId="77777777" w:rsidR="00E066B1" w:rsidRPr="00EE2185" w:rsidRDefault="00E066B1" w:rsidP="00C15C9A">
            <w:pPr>
              <w:keepNext/>
              <w:keepLines/>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EB3DC1" w:rsidRPr="00EE2185" w14:paraId="48D8BEAF" w14:textId="77777777" w:rsidTr="00F12704">
        <w:tc>
          <w:tcPr>
            <w:tcW w:w="3775" w:type="dxa"/>
          </w:tcPr>
          <w:p w14:paraId="5E8F0EC7" w14:textId="77777777" w:rsidR="00A825D2" w:rsidRPr="00EE2185" w:rsidRDefault="00A825D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rPr>
            </w:pPr>
            <w:r w:rsidRPr="00EE2185">
              <w:rPr>
                <w:b/>
                <w:bCs/>
                <w:sz w:val="20"/>
                <w:szCs w:val="20"/>
                <w:rtl/>
              </w:rPr>
              <w:t>التوصية رقم 16</w:t>
            </w:r>
          </w:p>
          <w:p w14:paraId="2CAEDDE9" w14:textId="47378894" w:rsidR="00A825D2" w:rsidRPr="00EE2185" w:rsidRDefault="00A825D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نوصي بالإسراع إلى تنفيذ قواعد محددة بشأن اتفاقات الخدمة الخاصة، من أجل تعزيز عمليات الرقابة الداخلية.</w:t>
            </w:r>
          </w:p>
        </w:tc>
        <w:tc>
          <w:tcPr>
            <w:tcW w:w="1835" w:type="dxa"/>
          </w:tcPr>
          <w:p w14:paraId="4B8402D8" w14:textId="38639D5E" w:rsidR="00A825D2" w:rsidRPr="00EE2185" w:rsidRDefault="00C55BB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مكتب تنمية الاتصالات</w:t>
            </w:r>
          </w:p>
        </w:tc>
        <w:tc>
          <w:tcPr>
            <w:tcW w:w="4421" w:type="dxa"/>
          </w:tcPr>
          <w:p w14:paraId="226DF216" w14:textId="7656B31D" w:rsidR="00A825D2" w:rsidRPr="00CA08D6" w:rsidRDefault="00C55BB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pacing w:val="-4"/>
                <w:sz w:val="20"/>
                <w:szCs w:val="20"/>
              </w:rPr>
            </w:pPr>
            <w:r w:rsidRPr="00CA08D6">
              <w:rPr>
                <w:spacing w:val="-4"/>
                <w:sz w:val="20"/>
                <w:szCs w:val="20"/>
                <w:rtl/>
                <w:lang w:bidi="ar-SY"/>
              </w:rPr>
              <w:t xml:space="preserve">تم تنفيذ نظام لإدارة أداء اتفاقات الخدمة الخاصة في مكتب تنمية الاتصالات على أساس عالمي. </w:t>
            </w:r>
            <w:r w:rsidR="005A631B" w:rsidRPr="00CA08D6">
              <w:rPr>
                <w:spacing w:val="-4"/>
                <w:sz w:val="20"/>
                <w:szCs w:val="20"/>
                <w:rtl/>
                <w:lang w:bidi="ar-SY"/>
              </w:rPr>
              <w:t>و</w:t>
            </w:r>
            <w:r w:rsidRPr="00CA08D6">
              <w:rPr>
                <w:spacing w:val="-4"/>
                <w:sz w:val="20"/>
                <w:szCs w:val="20"/>
                <w:rtl/>
                <w:lang w:bidi="ar-SY"/>
              </w:rPr>
              <w:t>يتم تذكير موظفي المك</w:t>
            </w:r>
            <w:r w:rsidR="005A631B" w:rsidRPr="00CA08D6">
              <w:rPr>
                <w:spacing w:val="-4"/>
                <w:sz w:val="20"/>
                <w:szCs w:val="20"/>
                <w:rtl/>
                <w:lang w:bidi="ar-SY"/>
              </w:rPr>
              <w:t>ا</w:t>
            </w:r>
            <w:r w:rsidRPr="00CA08D6">
              <w:rPr>
                <w:spacing w:val="-4"/>
                <w:sz w:val="20"/>
                <w:szCs w:val="20"/>
                <w:rtl/>
                <w:lang w:bidi="ar-SY"/>
              </w:rPr>
              <w:t>تب الإقليمي</w:t>
            </w:r>
            <w:r w:rsidR="005A631B" w:rsidRPr="00CA08D6">
              <w:rPr>
                <w:spacing w:val="-4"/>
                <w:sz w:val="20"/>
                <w:szCs w:val="20"/>
                <w:rtl/>
                <w:lang w:bidi="ar-SY"/>
              </w:rPr>
              <w:t>ة</w:t>
            </w:r>
            <w:r w:rsidRPr="00CA08D6">
              <w:rPr>
                <w:spacing w:val="-4"/>
                <w:sz w:val="20"/>
                <w:szCs w:val="20"/>
                <w:rtl/>
                <w:lang w:bidi="ar-SY"/>
              </w:rPr>
              <w:t xml:space="preserve"> و</w:t>
            </w:r>
            <w:r w:rsidR="005A631B" w:rsidRPr="00CA08D6">
              <w:rPr>
                <w:spacing w:val="-4"/>
                <w:sz w:val="20"/>
                <w:szCs w:val="20"/>
                <w:rtl/>
                <w:lang w:bidi="ar-SY"/>
              </w:rPr>
              <w:t>مكاتب المناطق</w:t>
            </w:r>
            <w:r w:rsidRPr="00CA08D6">
              <w:rPr>
                <w:spacing w:val="-4"/>
                <w:sz w:val="20"/>
                <w:szCs w:val="20"/>
                <w:rtl/>
                <w:lang w:bidi="ar-SY"/>
              </w:rPr>
              <w:t xml:space="preserve"> بالالتزام بهذه </w:t>
            </w:r>
            <w:r w:rsidR="005A631B" w:rsidRPr="00CA08D6">
              <w:rPr>
                <w:spacing w:val="-4"/>
                <w:sz w:val="20"/>
                <w:szCs w:val="20"/>
                <w:rtl/>
                <w:lang w:bidi="ar-SY"/>
              </w:rPr>
              <w:t>الاشتراطات</w:t>
            </w:r>
            <w:r w:rsidRPr="00CA08D6">
              <w:rPr>
                <w:spacing w:val="-4"/>
                <w:sz w:val="20"/>
                <w:szCs w:val="20"/>
                <w:rtl/>
                <w:lang w:bidi="ar-SY"/>
              </w:rPr>
              <w:t>.</w:t>
            </w:r>
          </w:p>
        </w:tc>
        <w:tc>
          <w:tcPr>
            <w:tcW w:w="1928" w:type="dxa"/>
          </w:tcPr>
          <w:p w14:paraId="6EECF2C2" w14:textId="772252D9" w:rsidR="00A825D2" w:rsidRPr="00575DBB" w:rsidRDefault="00C55BB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1329E23B" w14:textId="77777777" w:rsidR="00A825D2" w:rsidRPr="00EE2185" w:rsidRDefault="00A825D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EB3DC1" w:rsidRPr="00EE2185" w14:paraId="5129F924" w14:textId="77777777" w:rsidTr="00F12704">
        <w:tc>
          <w:tcPr>
            <w:tcW w:w="3775" w:type="dxa"/>
          </w:tcPr>
          <w:p w14:paraId="54D08FD1" w14:textId="7E123B8B" w:rsidR="00A825D2" w:rsidRPr="00EE2185" w:rsidRDefault="00A825D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t xml:space="preserve">التوصية رقم </w:t>
            </w:r>
            <w:r w:rsidRPr="00EE2185">
              <w:rPr>
                <w:b/>
                <w:bCs/>
                <w:sz w:val="20"/>
                <w:szCs w:val="20"/>
              </w:rPr>
              <w:t>17</w:t>
            </w:r>
          </w:p>
          <w:p w14:paraId="3F235734" w14:textId="1591B886" w:rsidR="00A825D2" w:rsidRPr="00EE2185" w:rsidRDefault="00A825D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 xml:space="preserve">نوصي </w:t>
            </w:r>
            <w:r w:rsidR="00412BA2" w:rsidRPr="00EE2185">
              <w:rPr>
                <w:sz w:val="20"/>
                <w:szCs w:val="20"/>
                <w:rtl/>
              </w:rPr>
              <w:t>ب</w:t>
            </w:r>
            <w:r w:rsidRPr="00EE2185">
              <w:rPr>
                <w:sz w:val="20"/>
                <w:szCs w:val="20"/>
                <w:rtl/>
              </w:rPr>
              <w:t xml:space="preserve">تنفيذ سياسة للتناوب تنص على وضع إطار تنظيمي محدد يتعلق بالحضور الإقليمي، حيث ينبغي لموظفي الفئة </w:t>
            </w:r>
            <w:r w:rsidR="00C76EE5">
              <w:rPr>
                <w:rFonts w:hint="cs"/>
                <w:sz w:val="20"/>
                <w:szCs w:val="20"/>
                <w:rtl/>
              </w:rPr>
              <w:t xml:space="preserve">الفنية </w:t>
            </w:r>
            <w:r w:rsidR="00C76EE5">
              <w:rPr>
                <w:sz w:val="20"/>
                <w:szCs w:val="20"/>
                <w:lang w:val="en-US"/>
              </w:rPr>
              <w:t>(P)</w:t>
            </w:r>
            <w:r w:rsidRPr="00EE2185">
              <w:rPr>
                <w:sz w:val="20"/>
                <w:szCs w:val="20"/>
                <w:rtl/>
              </w:rPr>
              <w:t xml:space="preserve"> والمديرين </w:t>
            </w:r>
            <w:r w:rsidR="00C76EE5">
              <w:rPr>
                <w:sz w:val="20"/>
                <w:szCs w:val="20"/>
                <w:lang w:val="en-US"/>
              </w:rPr>
              <w:t>(D)</w:t>
            </w:r>
            <w:r w:rsidR="00C76EE5">
              <w:rPr>
                <w:rFonts w:hint="cs"/>
                <w:sz w:val="20"/>
                <w:szCs w:val="20"/>
                <w:rtl/>
                <w:lang w:val="en-US" w:bidi="ar-EG"/>
              </w:rPr>
              <w:t xml:space="preserve"> </w:t>
            </w:r>
            <w:r w:rsidRPr="00EE2185">
              <w:rPr>
                <w:sz w:val="20"/>
                <w:szCs w:val="20"/>
                <w:rtl/>
              </w:rPr>
              <w:t>أن يتناوبوا في</w:t>
            </w:r>
            <w:r w:rsidR="00CA08D6">
              <w:rPr>
                <w:rFonts w:hint="cs"/>
                <w:sz w:val="20"/>
                <w:szCs w:val="20"/>
                <w:rtl/>
              </w:rPr>
              <w:t> </w:t>
            </w:r>
            <w:r w:rsidRPr="00EE2185">
              <w:rPr>
                <w:sz w:val="20"/>
                <w:szCs w:val="20"/>
                <w:rtl/>
              </w:rPr>
              <w:t>فترات قصيرة، وفقاً للممارسات الدولية الجيدة.</w:t>
            </w:r>
          </w:p>
        </w:tc>
        <w:tc>
          <w:tcPr>
            <w:tcW w:w="1835" w:type="dxa"/>
          </w:tcPr>
          <w:p w14:paraId="49D541E7" w14:textId="0C2A71FA" w:rsidR="00A825D2" w:rsidRPr="00EE2185" w:rsidRDefault="00C55BB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دائرة إدارة الموارد</w:t>
            </w:r>
            <w:r w:rsidR="00CA08D6">
              <w:rPr>
                <w:rFonts w:hint="cs"/>
                <w:sz w:val="20"/>
                <w:szCs w:val="20"/>
                <w:rtl/>
              </w:rPr>
              <w:t> </w:t>
            </w:r>
            <w:r w:rsidRPr="00EE2185">
              <w:rPr>
                <w:sz w:val="20"/>
                <w:szCs w:val="20"/>
                <w:rtl/>
              </w:rPr>
              <w:t>البشرية</w:t>
            </w:r>
          </w:p>
        </w:tc>
        <w:tc>
          <w:tcPr>
            <w:tcW w:w="4421" w:type="dxa"/>
          </w:tcPr>
          <w:p w14:paraId="154E16DC" w14:textId="30976BC9" w:rsidR="00A825D2" w:rsidRPr="00EE2185" w:rsidRDefault="00A825D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lang w:bidi="ar-SY"/>
              </w:rPr>
              <w:t xml:space="preserve"> </w:t>
            </w:r>
            <w:r w:rsidR="00412BA2" w:rsidRPr="00EE2185">
              <w:rPr>
                <w:sz w:val="20"/>
                <w:szCs w:val="20"/>
                <w:rtl/>
                <w:lang w:bidi="ar-SY"/>
              </w:rPr>
              <w:t>يُنظر في هذا الأمر في إطار مبادرات الاتحاد الخاصة بالتحول.</w:t>
            </w:r>
          </w:p>
        </w:tc>
        <w:tc>
          <w:tcPr>
            <w:tcW w:w="1928" w:type="dxa"/>
          </w:tcPr>
          <w:p w14:paraId="6FCFA486" w14:textId="7AD13DA6" w:rsidR="00A825D2" w:rsidRPr="00575DBB" w:rsidRDefault="004E0B8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 xml:space="preserve">يجري </w:t>
            </w:r>
            <w:r w:rsidR="00412BA2" w:rsidRPr="00575DBB">
              <w:rPr>
                <w:b/>
                <w:bCs/>
                <w:sz w:val="20"/>
                <w:szCs w:val="20"/>
                <w:rtl/>
                <w:lang w:bidi="ar-SY"/>
              </w:rPr>
              <w:t>التنفيذ</w:t>
            </w:r>
          </w:p>
        </w:tc>
        <w:tc>
          <w:tcPr>
            <w:tcW w:w="3169" w:type="dxa"/>
          </w:tcPr>
          <w:p w14:paraId="0BE7A823" w14:textId="62A7975B" w:rsidR="00A825D2" w:rsidRPr="00EE2185" w:rsidRDefault="00412BA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lang w:bidi="ar-SY"/>
              </w:rPr>
              <w:t>ستُحدد الجداول الزمنية</w:t>
            </w:r>
            <w:r w:rsidR="00A825D2" w:rsidRPr="00EE2185">
              <w:rPr>
                <w:sz w:val="20"/>
                <w:szCs w:val="20"/>
                <w:rtl/>
                <w:lang w:bidi="ar-SY"/>
              </w:rPr>
              <w:t xml:space="preserve"> </w:t>
            </w:r>
            <w:r w:rsidRPr="00EE2185">
              <w:rPr>
                <w:sz w:val="20"/>
                <w:szCs w:val="20"/>
                <w:rtl/>
                <w:lang w:bidi="ar-SY"/>
              </w:rPr>
              <w:t>لاحقاً</w:t>
            </w:r>
            <w:r w:rsidR="00FB6FEA" w:rsidRPr="00EE2185">
              <w:rPr>
                <w:sz w:val="20"/>
                <w:szCs w:val="20"/>
                <w:rtl/>
                <w:lang w:bidi="ar-SY"/>
              </w:rPr>
              <w:t>.</w:t>
            </w:r>
          </w:p>
        </w:tc>
      </w:tr>
      <w:tr w:rsidR="00EB3DC1" w:rsidRPr="00EE2185" w14:paraId="4D3B5D80" w14:textId="77777777" w:rsidTr="00F12704">
        <w:tc>
          <w:tcPr>
            <w:tcW w:w="3775" w:type="dxa"/>
          </w:tcPr>
          <w:p w14:paraId="498EF9A5" w14:textId="236BBECD" w:rsidR="00DA4FD0" w:rsidRPr="00EE2185" w:rsidRDefault="00DA4FD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lastRenderedPageBreak/>
              <w:t xml:space="preserve">التوصية رقم </w:t>
            </w:r>
            <w:r w:rsidRPr="00EE2185">
              <w:rPr>
                <w:b/>
                <w:bCs/>
                <w:sz w:val="20"/>
                <w:szCs w:val="20"/>
              </w:rPr>
              <w:t>1</w:t>
            </w:r>
            <w:r w:rsidRPr="00EE2185">
              <w:rPr>
                <w:b/>
                <w:bCs/>
                <w:sz w:val="20"/>
                <w:szCs w:val="20"/>
                <w:lang w:val="en-US"/>
              </w:rPr>
              <w:t>8</w:t>
            </w:r>
          </w:p>
          <w:p w14:paraId="25355FE1" w14:textId="288311EB" w:rsidR="00A825D2" w:rsidRPr="00EE2185" w:rsidRDefault="00DA4FD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 xml:space="preserve">تماشياً مع توصيتنا رقم 17، نوصي بتناوب فعّال للموظفين، من أجل تجنب: ’1‘ التضارب المحتمل في المصالح في حالة عمل الاستشاريين (بموجب اتفاقات الخدمة الخاصة) والموظفين من الفئة </w:t>
            </w:r>
            <w:r w:rsidR="00BA3682">
              <w:rPr>
                <w:rFonts w:hint="cs"/>
                <w:sz w:val="20"/>
                <w:szCs w:val="20"/>
                <w:rtl/>
                <w:lang w:val="en-US"/>
              </w:rPr>
              <w:t>الفنية</w:t>
            </w:r>
            <w:r w:rsidR="00C76EE5">
              <w:rPr>
                <w:rFonts w:hint="eastAsia"/>
                <w:sz w:val="20"/>
                <w:szCs w:val="20"/>
                <w:rtl/>
                <w:lang w:val="en-US"/>
              </w:rPr>
              <w:t> </w:t>
            </w:r>
            <w:r w:rsidR="00C76EE5">
              <w:rPr>
                <w:sz w:val="20"/>
                <w:szCs w:val="20"/>
                <w:lang w:val="en-US"/>
              </w:rPr>
              <w:t>(P)</w:t>
            </w:r>
            <w:r w:rsidR="00CA08D6">
              <w:rPr>
                <w:rFonts w:hint="cs"/>
                <w:sz w:val="20"/>
                <w:szCs w:val="20"/>
                <w:rtl/>
                <w:lang w:val="en-US" w:bidi="ar-EG"/>
              </w:rPr>
              <w:t xml:space="preserve"> </w:t>
            </w:r>
            <w:r w:rsidRPr="00EE2185">
              <w:rPr>
                <w:sz w:val="20"/>
                <w:szCs w:val="20"/>
                <w:rtl/>
              </w:rPr>
              <w:t xml:space="preserve">والمديرين </w:t>
            </w:r>
            <w:r w:rsidR="00C76EE5">
              <w:rPr>
                <w:sz w:val="20"/>
                <w:szCs w:val="20"/>
                <w:lang w:val="en-US"/>
              </w:rPr>
              <w:t>(D)</w:t>
            </w:r>
            <w:r w:rsidR="00C76EE5">
              <w:rPr>
                <w:rFonts w:hint="cs"/>
                <w:sz w:val="20"/>
                <w:szCs w:val="20"/>
                <w:rtl/>
                <w:lang w:val="en-US" w:bidi="ar-EG"/>
              </w:rPr>
              <w:t xml:space="preserve"> </w:t>
            </w:r>
            <w:r w:rsidRPr="00EE2185">
              <w:rPr>
                <w:sz w:val="20"/>
                <w:szCs w:val="20"/>
                <w:rtl/>
              </w:rPr>
              <w:t>في نفس المنطقة و/أو الدولة العضو التي يحملون جنسيتها، أو في حالة وجود علاقات سابقة مع الجهات المانحة (مألوف، عمل سابق، وما إلى ذلك)؛ ’2‘ أنهم قد يشغلون منصباً في</w:t>
            </w:r>
            <w:r w:rsidR="00BA3682">
              <w:rPr>
                <w:rFonts w:hint="cs"/>
                <w:sz w:val="20"/>
                <w:szCs w:val="20"/>
                <w:rtl/>
              </w:rPr>
              <w:t> </w:t>
            </w:r>
            <w:r w:rsidRPr="00EE2185">
              <w:rPr>
                <w:sz w:val="20"/>
                <w:szCs w:val="20"/>
                <w:rtl/>
              </w:rPr>
              <w:t>تلك المنطقة الجغرافية يمكن أن يؤثر على الاختيار التقني لتكنولوجيا ما مقارنة بالتكنولوجيات الأخرى؛ ’3‘ أنهم قد يمثلون الاتحاد في وطنهم.</w:t>
            </w:r>
          </w:p>
        </w:tc>
        <w:tc>
          <w:tcPr>
            <w:tcW w:w="1835" w:type="dxa"/>
          </w:tcPr>
          <w:p w14:paraId="0BAC03B9" w14:textId="1F9DD82C" w:rsidR="00A825D2" w:rsidRPr="00EE2185" w:rsidRDefault="00C55BB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دائرة إدارة الموارد</w:t>
            </w:r>
            <w:r w:rsidR="00CA08D6">
              <w:rPr>
                <w:rFonts w:hint="cs"/>
                <w:sz w:val="20"/>
                <w:szCs w:val="20"/>
                <w:rtl/>
              </w:rPr>
              <w:t> </w:t>
            </w:r>
            <w:r w:rsidRPr="00EE2185">
              <w:rPr>
                <w:sz w:val="20"/>
                <w:szCs w:val="20"/>
                <w:rtl/>
              </w:rPr>
              <w:t>البشرية</w:t>
            </w:r>
          </w:p>
        </w:tc>
        <w:tc>
          <w:tcPr>
            <w:tcW w:w="4421" w:type="dxa"/>
          </w:tcPr>
          <w:p w14:paraId="61178089" w14:textId="6341B523" w:rsidR="00A825D2" w:rsidRPr="00EE2185" w:rsidRDefault="00FB6FEA"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lang w:bidi="ar-SY"/>
              </w:rPr>
              <w:t>يُنظر في هذا الأمر في إطار مبادرات الاتحاد الخاصة بالتحول.</w:t>
            </w:r>
          </w:p>
        </w:tc>
        <w:tc>
          <w:tcPr>
            <w:tcW w:w="1928" w:type="dxa"/>
          </w:tcPr>
          <w:p w14:paraId="5DAAE7AD" w14:textId="358B4D14" w:rsidR="00A825D2" w:rsidRPr="00575DBB" w:rsidRDefault="004E0B8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 xml:space="preserve">يجري </w:t>
            </w:r>
            <w:r w:rsidR="00412BA2" w:rsidRPr="00575DBB">
              <w:rPr>
                <w:b/>
                <w:bCs/>
                <w:sz w:val="20"/>
                <w:szCs w:val="20"/>
                <w:rtl/>
                <w:lang w:bidi="ar-SY"/>
              </w:rPr>
              <w:t>التنفيذ</w:t>
            </w:r>
          </w:p>
        </w:tc>
        <w:tc>
          <w:tcPr>
            <w:tcW w:w="3169" w:type="dxa"/>
          </w:tcPr>
          <w:p w14:paraId="0086C4DF" w14:textId="526667DB" w:rsidR="00A825D2" w:rsidRPr="00EE2185" w:rsidRDefault="00412BA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lang w:bidi="ar-SY"/>
              </w:rPr>
              <w:t>ستُحدد الجداول الزمنية لاحقاً</w:t>
            </w:r>
            <w:r w:rsidR="00FB6FEA" w:rsidRPr="00EE2185">
              <w:rPr>
                <w:sz w:val="20"/>
                <w:szCs w:val="20"/>
                <w:rtl/>
                <w:lang w:bidi="ar-SY"/>
              </w:rPr>
              <w:t>.</w:t>
            </w:r>
          </w:p>
        </w:tc>
      </w:tr>
      <w:tr w:rsidR="00EB3DC1" w:rsidRPr="00EE2185" w14:paraId="2781A46A" w14:textId="77777777" w:rsidTr="00F12704">
        <w:tc>
          <w:tcPr>
            <w:tcW w:w="3775" w:type="dxa"/>
          </w:tcPr>
          <w:p w14:paraId="7FD6F793" w14:textId="05109CD2" w:rsidR="00674D1E" w:rsidRPr="00EE2185" w:rsidRDefault="00674D1E"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t xml:space="preserve">التوصية رقم </w:t>
            </w:r>
            <w:r w:rsidRPr="00EE2185">
              <w:rPr>
                <w:b/>
                <w:bCs/>
                <w:sz w:val="20"/>
                <w:szCs w:val="20"/>
              </w:rPr>
              <w:t>1</w:t>
            </w:r>
            <w:r w:rsidRPr="00EE2185">
              <w:rPr>
                <w:b/>
                <w:bCs/>
                <w:sz w:val="20"/>
                <w:szCs w:val="20"/>
                <w:lang w:val="en-US"/>
              </w:rPr>
              <w:t>9</w:t>
            </w:r>
          </w:p>
          <w:p w14:paraId="1400736A" w14:textId="1DF4D9C4" w:rsidR="00A825D2" w:rsidRPr="00EE2185" w:rsidRDefault="00674D1E"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 xml:space="preserve">من أجل تحسين رصد النفقات التي تتكبدها المكاتب الإقليمية ومكاتب المناطق، نوصي بتحديث نظام </w:t>
            </w:r>
            <w:r w:rsidRPr="00EE2185">
              <w:rPr>
                <w:sz w:val="20"/>
                <w:szCs w:val="20"/>
              </w:rPr>
              <w:t>SAP</w:t>
            </w:r>
            <w:r w:rsidRPr="00EE2185">
              <w:rPr>
                <w:sz w:val="20"/>
                <w:szCs w:val="20"/>
                <w:rtl/>
              </w:rPr>
              <w:t xml:space="preserve"> أو إيجاد حل يسمح باستخراج المعلومات في الوقت المناسب حسب أوامر شراء، بطريقة تتيح للمقر إجراء رصد فعّال لمستوى النفقات المتكبدة على المستوى الإقليمي.</w:t>
            </w:r>
          </w:p>
        </w:tc>
        <w:tc>
          <w:tcPr>
            <w:tcW w:w="1835" w:type="dxa"/>
          </w:tcPr>
          <w:p w14:paraId="70585A22" w14:textId="0620A4ED" w:rsidR="00A825D2" w:rsidRPr="00EE2185" w:rsidRDefault="00C55BBD"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دائرة خدمات المعلومات/</w:t>
            </w:r>
            <w:r w:rsidR="00D91D59">
              <w:rPr>
                <w:rFonts w:hint="cs"/>
                <w:sz w:val="20"/>
                <w:szCs w:val="20"/>
                <w:rtl/>
              </w:rPr>
              <w:t xml:space="preserve"> </w:t>
            </w:r>
            <w:r w:rsidRPr="00EE2185">
              <w:rPr>
                <w:sz w:val="20"/>
                <w:szCs w:val="20"/>
                <w:rtl/>
              </w:rPr>
              <w:t>دائرة إدارة الموارد المالية</w:t>
            </w:r>
          </w:p>
        </w:tc>
        <w:tc>
          <w:tcPr>
            <w:tcW w:w="4421" w:type="dxa"/>
          </w:tcPr>
          <w:p w14:paraId="0886C623" w14:textId="5273E27C" w:rsidR="00A825D2" w:rsidRPr="00C0029A" w:rsidRDefault="00FB6FEA"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lang w:val="en-US"/>
              </w:rPr>
            </w:pPr>
            <w:r w:rsidRPr="00EE2185">
              <w:rPr>
                <w:sz w:val="20"/>
                <w:szCs w:val="20"/>
                <w:rtl/>
                <w:lang w:bidi="ar-SY"/>
              </w:rPr>
              <w:t xml:space="preserve">يتم تنفيذ تحديث النظام </w:t>
            </w:r>
            <w:r w:rsidRPr="00EE2185">
              <w:rPr>
                <w:sz w:val="20"/>
                <w:szCs w:val="20"/>
                <w:lang w:bidi="ar-SY"/>
              </w:rPr>
              <w:t>SAP</w:t>
            </w:r>
            <w:r w:rsidRPr="00EE2185">
              <w:rPr>
                <w:sz w:val="20"/>
                <w:szCs w:val="20"/>
                <w:rtl/>
                <w:lang w:bidi="ar-SY"/>
              </w:rPr>
              <w:t xml:space="preserve"> كجزء من مبادرة التحول الشاملة للاتحاد.</w:t>
            </w:r>
          </w:p>
        </w:tc>
        <w:tc>
          <w:tcPr>
            <w:tcW w:w="1928" w:type="dxa"/>
          </w:tcPr>
          <w:p w14:paraId="356BE2E4" w14:textId="70E669C0" w:rsidR="00A825D2" w:rsidRPr="00575DBB" w:rsidRDefault="004E0B80"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 xml:space="preserve">يجري </w:t>
            </w:r>
            <w:r w:rsidR="00FB6FEA" w:rsidRPr="00575DBB">
              <w:rPr>
                <w:b/>
                <w:bCs/>
                <w:sz w:val="20"/>
                <w:szCs w:val="20"/>
                <w:rtl/>
                <w:lang w:bidi="ar-SY"/>
              </w:rPr>
              <w:t>التنفيذ</w:t>
            </w:r>
          </w:p>
        </w:tc>
        <w:tc>
          <w:tcPr>
            <w:tcW w:w="3169" w:type="dxa"/>
          </w:tcPr>
          <w:p w14:paraId="06EC04D2" w14:textId="4875F936" w:rsidR="00A825D2" w:rsidRPr="00EE2185" w:rsidRDefault="00FB6FEA"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lang w:bidi="ar-SY"/>
              </w:rPr>
              <w:t>ستُقترح الجداول الزمنية لاحقاً.</w:t>
            </w:r>
          </w:p>
        </w:tc>
      </w:tr>
      <w:tr w:rsidR="00EB3DC1" w:rsidRPr="00EE2185" w14:paraId="0BABA5B8" w14:textId="77777777" w:rsidTr="00F12704">
        <w:tc>
          <w:tcPr>
            <w:tcW w:w="3775" w:type="dxa"/>
          </w:tcPr>
          <w:p w14:paraId="04AABC50" w14:textId="052027B8" w:rsidR="00674D1E" w:rsidRPr="00EE2185" w:rsidRDefault="00674D1E"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t xml:space="preserve">التوصية رقم </w:t>
            </w:r>
            <w:r w:rsidRPr="00EE2185">
              <w:rPr>
                <w:b/>
                <w:bCs/>
                <w:sz w:val="20"/>
                <w:szCs w:val="20"/>
                <w:lang w:val="en-US"/>
              </w:rPr>
              <w:t>20</w:t>
            </w:r>
          </w:p>
          <w:p w14:paraId="49D856FC" w14:textId="3845BB3C" w:rsidR="00A825D2" w:rsidRPr="00EE2185" w:rsidRDefault="00674D1E"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نوصي بوضع ضوابط داخلية رئيسية على وجه السرعة يمكن استعمالها لإجراء رصد فعّال وليس فقط لتنفيذ الإجراءات التصحيحية الفعّالة في الوقت المناسب، ولكن أيضاً لمنع و/أو رفض المدفوعات، عند الضرورة.</w:t>
            </w:r>
          </w:p>
        </w:tc>
        <w:tc>
          <w:tcPr>
            <w:tcW w:w="1835" w:type="dxa"/>
          </w:tcPr>
          <w:p w14:paraId="0B8DE701" w14:textId="1C274898" w:rsidR="00A825D2" w:rsidRPr="00EE2185" w:rsidRDefault="00337FF5"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المكتب الإقليمي للاتحاد لمنطقة الأمريكتين/المشتريات</w:t>
            </w:r>
          </w:p>
        </w:tc>
        <w:tc>
          <w:tcPr>
            <w:tcW w:w="4421" w:type="dxa"/>
          </w:tcPr>
          <w:p w14:paraId="5DE3C297" w14:textId="3FC374B9" w:rsidR="00A825D2" w:rsidRPr="00EE2185" w:rsidRDefault="00337FF5"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lang w:bidi="ar-SY"/>
              </w:rPr>
              <w:t>أُحيط علماً بهذا الأمر. وجدير بالذكر أن المشكلات التي تم تحديدها في المراجعة تسبق تاريخ مراجعة دليل مشتريات الاتحاد وتنفيذ عمليات الشراء الجديدة. وقد استعرضت الأمانة هذه المسألة وترى أن الإطار الحالي يعالج المخاطر بشكل مناسب، كما هو مذكور أدناه.</w:t>
            </w:r>
            <w:r w:rsidR="00A825D2" w:rsidRPr="00EE2185">
              <w:rPr>
                <w:sz w:val="20"/>
                <w:szCs w:val="20"/>
                <w:rtl/>
                <w:lang w:bidi="ar-SY"/>
              </w:rPr>
              <w:t xml:space="preserve"> </w:t>
            </w:r>
          </w:p>
        </w:tc>
        <w:tc>
          <w:tcPr>
            <w:tcW w:w="1928" w:type="dxa"/>
          </w:tcPr>
          <w:p w14:paraId="05AD01A9" w14:textId="67A76BBE" w:rsidR="00A825D2" w:rsidRPr="00575DBB" w:rsidRDefault="00337FF5"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59256BF6" w14:textId="77777777" w:rsidR="00A825D2" w:rsidRPr="00EE2185" w:rsidRDefault="00A825D2"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EB3DC1" w:rsidRPr="00EE2185" w14:paraId="41F29D02" w14:textId="77777777" w:rsidTr="00F12704">
        <w:tc>
          <w:tcPr>
            <w:tcW w:w="3775" w:type="dxa"/>
          </w:tcPr>
          <w:p w14:paraId="1EB3EE3B" w14:textId="293593E9" w:rsidR="00DA0396" w:rsidRPr="00EE2185" w:rsidRDefault="00DA0396"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t xml:space="preserve">التوصية رقم </w:t>
            </w:r>
            <w:r w:rsidRPr="00EE2185">
              <w:rPr>
                <w:b/>
                <w:bCs/>
                <w:sz w:val="20"/>
                <w:szCs w:val="20"/>
                <w:lang w:val="en-US"/>
              </w:rPr>
              <w:t>21</w:t>
            </w:r>
          </w:p>
          <w:p w14:paraId="28348534" w14:textId="21B8598F" w:rsidR="00DA0396" w:rsidRPr="00EE2185" w:rsidRDefault="00DA0396"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 xml:space="preserve">نوصي بأن يوضح دليل المشتريات ويعيد تقييم الدور الذي ينبغي أن تؤديه الجهة المانحة والجهة المستفيدة في اختيار الموردين، من أجل تجنب التضارب المحتمل في المصالح بين الجهات المانحة </w:t>
            </w:r>
            <w:r w:rsidRPr="00EE2185">
              <w:rPr>
                <w:sz w:val="20"/>
                <w:szCs w:val="20"/>
                <w:rtl/>
              </w:rPr>
              <w:lastRenderedPageBreak/>
              <w:t>والموردين والاتحاد، بهدف تقليل مخاطر الإضرار بسمعة الاتحاد في حالة انتهاء أمر هذا التضارب المحتمل في المصالح بتضارب حقيقي في المصالح، ومن ثم زيادة مخاطر الاحتيال.</w:t>
            </w:r>
          </w:p>
          <w:p w14:paraId="70720520" w14:textId="77777777" w:rsidR="00DA0396" w:rsidRPr="00EE2185" w:rsidRDefault="00DA0396"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rPr>
            </w:pPr>
            <w:r w:rsidRPr="00EE2185">
              <w:rPr>
                <w:sz w:val="20"/>
                <w:szCs w:val="20"/>
                <w:rtl/>
              </w:rPr>
              <w:t>ولذلك نوصي فيما يتعلق بمشاريع التعاون التقني والمساعدة التقنية بما يلي:</w:t>
            </w:r>
          </w:p>
          <w:p w14:paraId="613B80E1" w14:textId="77777777" w:rsidR="00DA0396" w:rsidRPr="00EE2185" w:rsidRDefault="00DA0396"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rPr>
            </w:pPr>
            <w:r w:rsidRPr="00EE2185">
              <w:rPr>
                <w:sz w:val="20"/>
                <w:szCs w:val="20"/>
                <w:rtl/>
              </w:rPr>
              <w:t>’1‘</w:t>
            </w:r>
            <w:r w:rsidRPr="00EE2185">
              <w:rPr>
                <w:sz w:val="20"/>
                <w:szCs w:val="20"/>
                <w:rtl/>
              </w:rPr>
              <w:tab/>
              <w:t>إذا لم يكن لدى الاتحاد القدرة على كتابة شروط الاختصاصات وكتبتها الجهة المانحة، يجب على الجهة المانحة التوقيع على إعلان بعدم وجود تضارب في المصالح، ليقيّمه موظفون مستقلون لديهم قدرة حقيقية على إجراء هذا التقييم، وفقاً لإطار الرقابة في الاتحاد.</w:t>
            </w:r>
          </w:p>
          <w:p w14:paraId="42CC1313" w14:textId="54796460" w:rsidR="00DA0396" w:rsidRPr="00EE2185" w:rsidRDefault="00DA0396"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rPr>
            </w:pPr>
            <w:r w:rsidRPr="00EE2185">
              <w:rPr>
                <w:sz w:val="20"/>
                <w:szCs w:val="20"/>
                <w:rtl/>
              </w:rPr>
              <w:t>’2‘</w:t>
            </w:r>
            <w:r w:rsidRPr="00EE2185">
              <w:rPr>
                <w:sz w:val="20"/>
                <w:szCs w:val="20"/>
                <w:rtl/>
              </w:rPr>
              <w:tab/>
              <w:t>في حالة دعوة ممثلين من الجهة المانحة للمشاركة في فريق التقييم التقني</w:t>
            </w:r>
            <w:r w:rsidR="00337FF5" w:rsidRPr="00EE2185">
              <w:rPr>
                <w:sz w:val="20"/>
                <w:szCs w:val="20"/>
                <w:rtl/>
              </w:rPr>
              <w:t xml:space="preserve"> </w:t>
            </w:r>
            <w:r w:rsidR="00337FF5" w:rsidRPr="00EE2185">
              <w:rPr>
                <w:sz w:val="20"/>
                <w:szCs w:val="20"/>
                <w:lang w:val="en-US"/>
              </w:rPr>
              <w:t>(TEP)</w:t>
            </w:r>
            <w:r w:rsidRPr="00EE2185">
              <w:rPr>
                <w:sz w:val="20"/>
                <w:szCs w:val="20"/>
                <w:rtl/>
              </w:rPr>
              <w:t>، لا ينبغي أن يكونوا نفس الموظفين الذين كتبوا الاختصاصات؛</w:t>
            </w:r>
          </w:p>
          <w:p w14:paraId="2A04A9DA" w14:textId="77777777" w:rsidR="00DA0396" w:rsidRPr="00EE2185" w:rsidRDefault="00DA0396" w:rsidP="00BA3682">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rPr>
            </w:pPr>
            <w:r w:rsidRPr="00EE2185">
              <w:rPr>
                <w:sz w:val="20"/>
                <w:szCs w:val="20"/>
                <w:rtl/>
              </w:rPr>
              <w:t>’3‘</w:t>
            </w:r>
            <w:r w:rsidRPr="00EE2185">
              <w:rPr>
                <w:sz w:val="20"/>
                <w:szCs w:val="20"/>
                <w:rtl/>
              </w:rPr>
              <w:tab/>
              <w:t>في حالة عدم قدرة الاتحاد على كتابة الاختصاصات و/أو إجراء التقييم التقني، ينبغي تعيين استشاري (استشاريين) لكتابة الاختصاصات والمشاركة في فريق التقييم التقني؛</w:t>
            </w:r>
          </w:p>
          <w:p w14:paraId="0FF4E3E5" w14:textId="03D2B888" w:rsidR="00DA0396" w:rsidRPr="00EE2185" w:rsidRDefault="00DA0396"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rPr>
            </w:pPr>
            <w:r w:rsidRPr="00EE2185">
              <w:rPr>
                <w:sz w:val="20"/>
                <w:szCs w:val="20"/>
                <w:rtl/>
              </w:rPr>
              <w:t>’4‘</w:t>
            </w:r>
            <w:r w:rsidRPr="00EE2185">
              <w:rPr>
                <w:sz w:val="20"/>
                <w:szCs w:val="20"/>
                <w:rtl/>
              </w:rPr>
              <w:tab/>
              <w:t>ينبغي تعديل دليل المشتريات، من أجل توضيح شكل مشاركة الجهة المانحة والجهة المستفيدة في فريق التقييم التقني (على سبيل المثال بعد قراءة دليل المشتريات، لم يكن دور الجهة المانحة في التقييم التقني واضحاً تماماً (دور نشط أو مجرد مراقب</w:t>
            </w:r>
            <w:r w:rsidR="00BA3682">
              <w:rPr>
                <w:rFonts w:hint="cs"/>
                <w:sz w:val="20"/>
                <w:szCs w:val="20"/>
                <w:rtl/>
              </w:rPr>
              <w:t>)</w:t>
            </w:r>
            <w:r w:rsidRPr="00EE2185">
              <w:rPr>
                <w:sz w:val="20"/>
                <w:szCs w:val="20"/>
                <w:rtl/>
              </w:rPr>
              <w:t>).</w:t>
            </w:r>
          </w:p>
          <w:p w14:paraId="723DBDDE" w14:textId="3AA33E32" w:rsidR="00D92DEB" w:rsidRPr="00EE2185" w:rsidRDefault="00DA0396"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’5‘</w:t>
            </w:r>
            <w:r w:rsidRPr="00EE2185">
              <w:rPr>
                <w:sz w:val="20"/>
                <w:szCs w:val="20"/>
                <w:rtl/>
              </w:rPr>
              <w:tab/>
              <w:t>إذا لم يكن لدى الاتحاد القدرة التقنية على كتابة مشروع أو اختصاصات وما يتصل بذلك من تقييم تقني وتقوم الجهة المانحة أو الجهة المستفيدة بهذه المهمة، ينبغي أن يوجه الاتحاد أسئلة إلى الجهة المانحة أو الجهة المستفيدة، في</w:t>
            </w:r>
            <w:r w:rsidR="00BA3682">
              <w:rPr>
                <w:rFonts w:hint="cs"/>
                <w:sz w:val="20"/>
                <w:szCs w:val="20"/>
                <w:rtl/>
              </w:rPr>
              <w:t> </w:t>
            </w:r>
            <w:r w:rsidRPr="00EE2185">
              <w:rPr>
                <w:sz w:val="20"/>
                <w:szCs w:val="20"/>
                <w:rtl/>
              </w:rPr>
              <w:t xml:space="preserve">إجراء مكتوب، من أجل الحصول على توضيح </w:t>
            </w:r>
            <w:r w:rsidRPr="00EE2185">
              <w:rPr>
                <w:sz w:val="20"/>
                <w:szCs w:val="20"/>
                <w:rtl/>
              </w:rPr>
              <w:lastRenderedPageBreak/>
              <w:t>بشأن سبب رغبتها في تنفيذ المشروع/المشتريات من خلال الاتحاد، من أجل الحصول على سبب شفاف لمشاركة الاتحاد في هذا المشروع المحدد.</w:t>
            </w:r>
          </w:p>
        </w:tc>
        <w:tc>
          <w:tcPr>
            <w:tcW w:w="1835" w:type="dxa"/>
          </w:tcPr>
          <w:p w14:paraId="45A9EE00" w14:textId="05868C00" w:rsidR="00D92DEB" w:rsidRPr="00EE2185" w:rsidRDefault="00337FF5"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lang w:bidi="ar-EG"/>
              </w:rPr>
              <w:lastRenderedPageBreak/>
              <w:t>المشتريات/</w:t>
            </w:r>
            <w:r w:rsidRPr="00EE2185">
              <w:rPr>
                <w:sz w:val="20"/>
                <w:szCs w:val="20"/>
                <w:rtl/>
              </w:rPr>
              <w:t>المكتب الإقليمي للاتحاد لمنطقة الأمريكتين</w:t>
            </w:r>
          </w:p>
        </w:tc>
        <w:tc>
          <w:tcPr>
            <w:tcW w:w="4421" w:type="dxa"/>
          </w:tcPr>
          <w:p w14:paraId="231C55AF" w14:textId="1760BEA4" w:rsidR="00D92DEB" w:rsidRPr="00EE2185" w:rsidRDefault="00337FF5"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أُحيط علماً بالتوصيات.</w:t>
            </w:r>
            <w:r w:rsidR="00EB3DC1" w:rsidRPr="00EE2185">
              <w:rPr>
                <w:sz w:val="20"/>
                <w:szCs w:val="20"/>
                <w:rtl/>
              </w:rPr>
              <w:t xml:space="preserve"> وجميع اتفاقات التعاون ووثائق المشاريع الموقعة مع شركاء التمويل (بما في ذلك المساعدة التقنية) تحدد بوضوح تطبيق جميع قواعد الاتحاد وإجراءاته في تنفيذ هذا التعاون. ويشمل ذلك تطبيق القواعد واللوائح المالية للاتحاد، ودليل إدارة مشاريع الاتحاد ودليل مشتريات الاتحاد، اللذين يحددان بوضوح الاستقلالية الواضحة للاتحاد </w:t>
            </w:r>
            <w:r w:rsidR="00EB3DC1" w:rsidRPr="00EE2185">
              <w:rPr>
                <w:sz w:val="20"/>
                <w:szCs w:val="20"/>
                <w:rtl/>
              </w:rPr>
              <w:lastRenderedPageBreak/>
              <w:t xml:space="preserve">في ضمان توفير الخدمات للمشاريع استناداً إلى مبادئ الخبرات التقنية والمنافسة في السوق والشفافية. وينطبق ذلك أيضاً على مشاريع المساعدة التقنية. </w:t>
            </w:r>
            <w:r w:rsidRPr="00EE2185">
              <w:rPr>
                <w:sz w:val="20"/>
                <w:szCs w:val="20"/>
                <w:rtl/>
              </w:rPr>
              <w:t>وترى الأمانة أن الإطار الحالي يعالج المخاطر المحددة بشكل مناسب.</w:t>
            </w:r>
          </w:p>
        </w:tc>
        <w:tc>
          <w:tcPr>
            <w:tcW w:w="1928" w:type="dxa"/>
          </w:tcPr>
          <w:p w14:paraId="110FF2B1" w14:textId="38507C6C" w:rsidR="00D92DEB" w:rsidRPr="00575DBB" w:rsidRDefault="00337FF5"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lastRenderedPageBreak/>
              <w:t>تم التنفيذ</w:t>
            </w:r>
          </w:p>
        </w:tc>
        <w:tc>
          <w:tcPr>
            <w:tcW w:w="3169" w:type="dxa"/>
          </w:tcPr>
          <w:p w14:paraId="50EFD104" w14:textId="2A8CEC82" w:rsidR="00EB3DC1" w:rsidRPr="00EE2185" w:rsidRDefault="00EB3DC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tl/>
              </w:rPr>
            </w:pPr>
            <w:r w:rsidRPr="00EE2185">
              <w:rPr>
                <w:sz w:val="20"/>
                <w:szCs w:val="20"/>
                <w:rtl/>
              </w:rPr>
              <w:t xml:space="preserve">سيواصل الاتحاد تعزيز الإطار التنظيمي بشأن </w:t>
            </w:r>
            <w:r w:rsidR="00F573AB" w:rsidRPr="00EE2185">
              <w:rPr>
                <w:sz w:val="20"/>
                <w:szCs w:val="20"/>
                <w:rtl/>
              </w:rPr>
              <w:t xml:space="preserve">إجراءات </w:t>
            </w:r>
            <w:r w:rsidRPr="00EE2185">
              <w:rPr>
                <w:sz w:val="20"/>
                <w:szCs w:val="20"/>
                <w:rtl/>
              </w:rPr>
              <w:t xml:space="preserve">تضارب المصالح (وإعلان المصالح) وإجراءات </w:t>
            </w:r>
            <w:r w:rsidR="00BA3682">
              <w:rPr>
                <w:rFonts w:hint="cs"/>
                <w:sz w:val="20"/>
                <w:szCs w:val="20"/>
                <w:rtl/>
              </w:rPr>
              <w:t>المشتريات</w:t>
            </w:r>
            <w:r w:rsidRPr="00EE2185">
              <w:rPr>
                <w:sz w:val="20"/>
                <w:szCs w:val="20"/>
                <w:rtl/>
              </w:rPr>
              <w:t xml:space="preserve">، فضلاً عن فعالية التدابير الجديدة التي أدخلها فريق العمل المعني بالضوابط الداخلية. وبالإضافة إلى ذلك، سيواصل الاتحاد تنفيذ </w:t>
            </w:r>
            <w:r w:rsidRPr="00EE2185">
              <w:rPr>
                <w:sz w:val="20"/>
                <w:szCs w:val="20"/>
                <w:rtl/>
              </w:rPr>
              <w:lastRenderedPageBreak/>
              <w:t>إطار المساءلة المعتمد في الدورة الأخيرة لمجلس الاتحاد إلى جانب الأمر الإداري المصاحب له.</w:t>
            </w:r>
          </w:p>
          <w:p w14:paraId="0790329E" w14:textId="192238F5" w:rsidR="00D92DEB" w:rsidRPr="00EE2185" w:rsidRDefault="00EB3DC1"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وسنواصل استعراض وتعزيز هذه الآليات للتصدي لأي مخاطر محتملة.</w:t>
            </w:r>
          </w:p>
        </w:tc>
      </w:tr>
      <w:tr w:rsidR="00FB15B3" w:rsidRPr="00EE2185" w14:paraId="467B0433" w14:textId="77777777" w:rsidTr="00F12704">
        <w:tc>
          <w:tcPr>
            <w:tcW w:w="3775" w:type="dxa"/>
          </w:tcPr>
          <w:p w14:paraId="4A01E757" w14:textId="0933B705" w:rsidR="00FB15B3" w:rsidRPr="00EE2185" w:rsidRDefault="00FB15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lastRenderedPageBreak/>
              <w:t xml:space="preserve">التوصية رقم </w:t>
            </w:r>
            <w:r w:rsidRPr="00EE2185">
              <w:rPr>
                <w:b/>
                <w:bCs/>
                <w:sz w:val="20"/>
                <w:szCs w:val="20"/>
                <w:lang w:val="en-US"/>
              </w:rPr>
              <w:t>22</w:t>
            </w:r>
          </w:p>
          <w:p w14:paraId="697B1049" w14:textId="35FCB334" w:rsidR="00FB15B3" w:rsidRPr="00EE2185" w:rsidRDefault="00FB15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 xml:space="preserve">من أجل الامتثال لأفضل الممارسات المتعلقة بالمشتريات، نوصي بتحديد، في حالة العقود أو أوامر الشراء الممنوحة التي تزيد عن حد معين تقرره الإدارة (على سبيل المثال، الحد البالغ </w:t>
            </w:r>
            <w:r w:rsidRPr="00EE2185">
              <w:rPr>
                <w:sz w:val="20"/>
                <w:szCs w:val="20"/>
              </w:rPr>
              <w:t>50 000</w:t>
            </w:r>
            <w:r w:rsidRPr="00EE2185">
              <w:rPr>
                <w:sz w:val="20"/>
                <w:szCs w:val="20"/>
                <w:rtl/>
                <w:lang w:bidi="ar-SY"/>
              </w:rPr>
              <w:t xml:space="preserve"> </w:t>
            </w:r>
            <w:r w:rsidRPr="00EE2185">
              <w:rPr>
                <w:sz w:val="20"/>
                <w:szCs w:val="20"/>
                <w:rtl/>
              </w:rPr>
              <w:t>لاستخلاص المعلومات): ’1‘ فترة توقف (وهي فترة لا يُسمح خلالها لجهة المشتريات بتوقيع عقد وإرسال رسالة التأسف بمجرد اتخاذ قرار منح العقد)؛ ’2‘ إجراء احتجاج يتم إرفاقه برسالة التأسف للبائعين الذين شاركوا في إجراءات المشتريات.</w:t>
            </w:r>
          </w:p>
        </w:tc>
        <w:tc>
          <w:tcPr>
            <w:tcW w:w="1835" w:type="dxa"/>
          </w:tcPr>
          <w:p w14:paraId="312CC30C" w14:textId="526A7F92" w:rsidR="00FB15B3" w:rsidRPr="00EE2185" w:rsidRDefault="00821787"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r w:rsidRPr="00EE2185">
              <w:rPr>
                <w:sz w:val="20"/>
                <w:szCs w:val="20"/>
                <w:rtl/>
              </w:rPr>
              <w:t>المشتريات</w:t>
            </w:r>
          </w:p>
        </w:tc>
        <w:tc>
          <w:tcPr>
            <w:tcW w:w="4421" w:type="dxa"/>
          </w:tcPr>
          <w:p w14:paraId="1D4366DF" w14:textId="62174EA2" w:rsidR="00FB15B3" w:rsidRPr="00EE2185" w:rsidRDefault="00821787"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tl/>
              </w:rPr>
            </w:pPr>
            <w:r w:rsidRPr="00EE2185">
              <w:rPr>
                <w:sz w:val="20"/>
                <w:szCs w:val="20"/>
                <w:rtl/>
              </w:rPr>
              <w:t>جدير بالذكر أن:</w:t>
            </w:r>
            <w:r w:rsidR="00FB15B3" w:rsidRPr="00EE2185">
              <w:rPr>
                <w:sz w:val="20"/>
                <w:szCs w:val="20"/>
                <w:rtl/>
              </w:rPr>
              <w:t xml:space="preserve"> </w:t>
            </w:r>
          </w:p>
          <w:p w14:paraId="2F67D3A1" w14:textId="1F98243D" w:rsidR="00FB15B3" w:rsidRPr="00EE2185" w:rsidRDefault="00FB15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ind w:left="567" w:hanging="567"/>
              <w:textAlignment w:val="baseline"/>
              <w:rPr>
                <w:sz w:val="20"/>
                <w:szCs w:val="20"/>
                <w:rtl/>
              </w:rPr>
            </w:pPr>
            <w:r w:rsidRPr="00EE2185">
              <w:rPr>
                <w:sz w:val="20"/>
                <w:szCs w:val="20"/>
                <w:rtl/>
              </w:rPr>
              <w:t>’1‘</w:t>
            </w:r>
            <w:r w:rsidRPr="00EE2185">
              <w:rPr>
                <w:sz w:val="20"/>
                <w:szCs w:val="20"/>
                <w:rtl/>
              </w:rPr>
              <w:tab/>
            </w:r>
            <w:r w:rsidR="00821787" w:rsidRPr="00EE2185">
              <w:rPr>
                <w:sz w:val="20"/>
                <w:szCs w:val="20"/>
                <w:rtl/>
              </w:rPr>
              <w:t xml:space="preserve">على عكس ممارسات الشراء في الاتحاد الأوروبي، فإن فترة التوقف عن العمل ليست ممارسة شائعة داخل منظمات الأمم المتحدة. وفي الاتحاد، أي عقد بقيمة تساوي أو تزيد عن </w:t>
            </w:r>
            <w:r w:rsidR="00BA3682">
              <w:rPr>
                <w:sz w:val="20"/>
                <w:szCs w:val="20"/>
              </w:rPr>
              <w:t>50 000</w:t>
            </w:r>
            <w:r w:rsidR="00BA3682">
              <w:rPr>
                <w:rFonts w:hint="cs"/>
                <w:sz w:val="20"/>
                <w:szCs w:val="20"/>
                <w:rtl/>
                <w:lang w:bidi="ar-EG"/>
              </w:rPr>
              <w:t xml:space="preserve"> </w:t>
            </w:r>
            <w:r w:rsidR="00821787" w:rsidRPr="00EE2185">
              <w:rPr>
                <w:sz w:val="20"/>
                <w:szCs w:val="20"/>
                <w:rtl/>
              </w:rPr>
              <w:t>فرنك سويسري يوقعه الأمين العام فقط بعد توصية من لجنة العقود؛</w:t>
            </w:r>
          </w:p>
          <w:p w14:paraId="2F5ABE74" w14:textId="662B2327" w:rsidR="00FB15B3" w:rsidRPr="000E74BD" w:rsidRDefault="00FB15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ind w:left="567" w:hanging="567"/>
              <w:textAlignment w:val="baseline"/>
              <w:rPr>
                <w:spacing w:val="-2"/>
                <w:sz w:val="20"/>
                <w:szCs w:val="20"/>
                <w:rtl/>
              </w:rPr>
            </w:pPr>
            <w:r w:rsidRPr="000E74BD">
              <w:rPr>
                <w:spacing w:val="-2"/>
                <w:sz w:val="20"/>
                <w:szCs w:val="20"/>
                <w:rtl/>
              </w:rPr>
              <w:t>’</w:t>
            </w:r>
            <w:r w:rsidRPr="000E74BD">
              <w:rPr>
                <w:spacing w:val="-2"/>
                <w:sz w:val="20"/>
                <w:szCs w:val="20"/>
              </w:rPr>
              <w:t>2</w:t>
            </w:r>
            <w:r w:rsidRPr="000E74BD">
              <w:rPr>
                <w:spacing w:val="-2"/>
                <w:sz w:val="20"/>
                <w:szCs w:val="20"/>
                <w:rtl/>
              </w:rPr>
              <w:t>‘</w:t>
            </w:r>
            <w:r w:rsidRPr="000E74BD">
              <w:rPr>
                <w:spacing w:val="-2"/>
                <w:sz w:val="20"/>
                <w:szCs w:val="20"/>
                <w:rtl/>
              </w:rPr>
              <w:tab/>
            </w:r>
            <w:r w:rsidR="001A1CFA" w:rsidRPr="000E74BD">
              <w:rPr>
                <w:spacing w:val="-2"/>
                <w:sz w:val="20"/>
                <w:szCs w:val="20"/>
                <w:rtl/>
              </w:rPr>
              <w:t>يتم إرسال طلب استخلاص المعلومات مع مقدمي العطاءات غير الناجحين في خطاب التأسف.</w:t>
            </w:r>
          </w:p>
          <w:p w14:paraId="6082292C" w14:textId="5FB310F5" w:rsidR="00FB15B3" w:rsidRPr="00EE2185" w:rsidRDefault="001A1CFA"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distribute"/>
              <w:textAlignment w:val="baseline"/>
              <w:rPr>
                <w:sz w:val="20"/>
                <w:szCs w:val="20"/>
              </w:rPr>
            </w:pPr>
            <w:r w:rsidRPr="00EE2185">
              <w:rPr>
                <w:sz w:val="20"/>
                <w:szCs w:val="20"/>
                <w:rtl/>
              </w:rPr>
              <w:t>وترى الأمانة أن ممارسات الشراء التي يتبعها الاتحاد مناسبة للمنظمة وتعالج بشكل مناسب المخاطر المحددة.</w:t>
            </w:r>
            <w:r w:rsidR="00FB15B3" w:rsidRPr="00EE2185">
              <w:rPr>
                <w:sz w:val="20"/>
                <w:szCs w:val="20"/>
                <w:rtl/>
              </w:rPr>
              <w:t xml:space="preserve"> </w:t>
            </w:r>
          </w:p>
        </w:tc>
        <w:tc>
          <w:tcPr>
            <w:tcW w:w="1928" w:type="dxa"/>
          </w:tcPr>
          <w:p w14:paraId="7C72565F" w14:textId="1FF076DF" w:rsidR="00FB15B3" w:rsidRPr="00575DBB" w:rsidRDefault="00821787"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49686F1A" w14:textId="77777777" w:rsidR="00FB15B3" w:rsidRPr="00EE2185" w:rsidRDefault="00FB15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r w:rsidR="00FB15B3" w:rsidRPr="00EE2185" w14:paraId="594B0E38" w14:textId="77777777" w:rsidTr="00F12704">
        <w:tc>
          <w:tcPr>
            <w:tcW w:w="3775" w:type="dxa"/>
          </w:tcPr>
          <w:p w14:paraId="3752FEFA" w14:textId="52EDA3E3" w:rsidR="00FB15B3" w:rsidRPr="00EE2185" w:rsidRDefault="00FB15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tl/>
                <w:lang w:val="en-US" w:bidi="ar-SY"/>
              </w:rPr>
            </w:pPr>
            <w:r w:rsidRPr="00EE2185">
              <w:rPr>
                <w:b/>
                <w:bCs/>
                <w:sz w:val="20"/>
                <w:szCs w:val="20"/>
                <w:rtl/>
              </w:rPr>
              <w:t xml:space="preserve">التوصية رقم </w:t>
            </w:r>
            <w:r w:rsidRPr="00EE2185">
              <w:rPr>
                <w:b/>
                <w:bCs/>
                <w:sz w:val="20"/>
                <w:szCs w:val="20"/>
                <w:lang w:val="en-US"/>
              </w:rPr>
              <w:t>23</w:t>
            </w:r>
          </w:p>
          <w:p w14:paraId="1EB709BF" w14:textId="4159A2E8" w:rsidR="00FB15B3" w:rsidRPr="00FB5388" w:rsidRDefault="00FB15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pacing w:val="-2"/>
                <w:sz w:val="20"/>
                <w:szCs w:val="20"/>
              </w:rPr>
            </w:pPr>
            <w:r w:rsidRPr="00FB5388">
              <w:rPr>
                <w:spacing w:val="-2"/>
                <w:sz w:val="20"/>
                <w:szCs w:val="20"/>
                <w:rtl/>
              </w:rPr>
              <w:t>من أجل تعزيز دقة قاعدة البيانات التي تهدف إلى المساعدة في إدارة المشاريع، وفعالية الرقابة عليها، نوصي بإنشاء قاعدة بيانات حيث يتم إدخال جميع المعلومات ذات الصلة بالمشاريع في الوقت المناسب، ومراقبتها والتحقق منها بعد ذلك بواسطة وحدة مختلفة عن المكتب الذي يدير قاعدة البيانات.</w:t>
            </w:r>
          </w:p>
        </w:tc>
        <w:tc>
          <w:tcPr>
            <w:tcW w:w="1835" w:type="dxa"/>
          </w:tcPr>
          <w:p w14:paraId="6EFDB8FA" w14:textId="702108CE" w:rsidR="00FB15B3" w:rsidRPr="00EE2185" w:rsidRDefault="00821787"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lang w:val="en-US"/>
              </w:rPr>
            </w:pPr>
            <w:r w:rsidRPr="00EE2185">
              <w:rPr>
                <w:sz w:val="20"/>
                <w:szCs w:val="20"/>
                <w:rtl/>
              </w:rPr>
              <w:t>المكتب الإقليمي للاتحاد لمنطقة الأمريكتين</w:t>
            </w:r>
          </w:p>
        </w:tc>
        <w:tc>
          <w:tcPr>
            <w:tcW w:w="4421" w:type="dxa"/>
          </w:tcPr>
          <w:p w14:paraId="16AE51CC" w14:textId="2AB2FF58" w:rsidR="00FB15B3" w:rsidRPr="00EE2185" w:rsidRDefault="00935E2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textAlignment w:val="baseline"/>
              <w:rPr>
                <w:sz w:val="20"/>
                <w:szCs w:val="20"/>
              </w:rPr>
            </w:pPr>
            <w:r w:rsidRPr="00EE2185">
              <w:rPr>
                <w:sz w:val="20"/>
                <w:szCs w:val="20"/>
                <w:rtl/>
              </w:rPr>
              <w:t>نفذ مكتب تنمية الاتصالات قاعدة بيانات شاملة وفي الوقت المناسب للمش</w:t>
            </w:r>
            <w:r w:rsidR="00BD7F21" w:rsidRPr="00EE2185">
              <w:rPr>
                <w:sz w:val="20"/>
                <w:szCs w:val="20"/>
                <w:rtl/>
              </w:rPr>
              <w:t>اريع</w:t>
            </w:r>
            <w:r w:rsidRPr="00EE2185">
              <w:rPr>
                <w:sz w:val="20"/>
                <w:szCs w:val="20"/>
                <w:rtl/>
              </w:rPr>
              <w:t xml:space="preserve"> وعملية استعراض </w:t>
            </w:r>
            <w:r w:rsidR="00BD7F21" w:rsidRPr="00EE2185">
              <w:rPr>
                <w:sz w:val="20"/>
                <w:szCs w:val="20"/>
                <w:rtl/>
              </w:rPr>
              <w:t xml:space="preserve">لها، </w:t>
            </w:r>
            <w:r w:rsidRPr="00EE2185">
              <w:rPr>
                <w:sz w:val="20"/>
                <w:szCs w:val="20"/>
                <w:rtl/>
              </w:rPr>
              <w:t xml:space="preserve">يديرها </w:t>
            </w:r>
            <w:r w:rsidR="00BD7F21" w:rsidRPr="00EE2185">
              <w:rPr>
                <w:sz w:val="20"/>
                <w:szCs w:val="20"/>
                <w:rtl/>
              </w:rPr>
              <w:t>شعبة</w:t>
            </w:r>
            <w:r w:rsidRPr="00EE2185">
              <w:rPr>
                <w:sz w:val="20"/>
                <w:szCs w:val="20"/>
                <w:rtl/>
              </w:rPr>
              <w:t xml:space="preserve"> دعم المشاريع (</w:t>
            </w:r>
            <w:r w:rsidRPr="00EE2185">
              <w:rPr>
                <w:sz w:val="20"/>
                <w:szCs w:val="20"/>
              </w:rPr>
              <w:t>PRJ</w:t>
            </w:r>
            <w:r w:rsidRPr="00EE2185">
              <w:rPr>
                <w:sz w:val="20"/>
                <w:szCs w:val="20"/>
                <w:rtl/>
              </w:rPr>
              <w:t xml:space="preserve">) في مكتب تنمية الاتصالات، </w:t>
            </w:r>
            <w:r w:rsidR="00BD7F21" w:rsidRPr="00BA3682">
              <w:rPr>
                <w:sz w:val="20"/>
                <w:szCs w:val="20"/>
                <w:rtl/>
              </w:rPr>
              <w:t>وهي</w:t>
            </w:r>
            <w:r w:rsidR="00BD7F21" w:rsidRPr="00EE2185">
              <w:rPr>
                <w:sz w:val="20"/>
                <w:szCs w:val="20"/>
                <w:rtl/>
              </w:rPr>
              <w:t xml:space="preserve"> منفصلة</w:t>
            </w:r>
            <w:r w:rsidRPr="00EE2185">
              <w:rPr>
                <w:sz w:val="20"/>
                <w:szCs w:val="20"/>
                <w:rtl/>
              </w:rPr>
              <w:t xml:space="preserve"> عن المكاتب الإقليمية ومكاتب المناطق وجميع </w:t>
            </w:r>
            <w:r w:rsidR="00BD7F21" w:rsidRPr="00EE2185">
              <w:rPr>
                <w:sz w:val="20"/>
                <w:szCs w:val="20"/>
                <w:rtl/>
              </w:rPr>
              <w:t>الدوائر</w:t>
            </w:r>
            <w:r w:rsidRPr="00EE2185">
              <w:rPr>
                <w:sz w:val="20"/>
                <w:szCs w:val="20"/>
                <w:rtl/>
              </w:rPr>
              <w:t xml:space="preserve"> داخل مكتب تنمية الاتصالات التي تدير المشاريع.</w:t>
            </w:r>
            <w:r w:rsidR="00FB15B3" w:rsidRPr="00EE2185">
              <w:rPr>
                <w:sz w:val="20"/>
                <w:szCs w:val="20"/>
                <w:rtl/>
              </w:rPr>
              <w:t xml:space="preserve"> </w:t>
            </w:r>
          </w:p>
        </w:tc>
        <w:tc>
          <w:tcPr>
            <w:tcW w:w="1928" w:type="dxa"/>
          </w:tcPr>
          <w:p w14:paraId="3884C611" w14:textId="670D0B79" w:rsidR="00FB15B3" w:rsidRPr="00575DBB" w:rsidRDefault="00821787"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b/>
                <w:bCs/>
                <w:sz w:val="20"/>
                <w:szCs w:val="20"/>
              </w:rPr>
            </w:pPr>
            <w:r w:rsidRPr="00575DBB">
              <w:rPr>
                <w:b/>
                <w:bCs/>
                <w:sz w:val="20"/>
                <w:szCs w:val="20"/>
                <w:rtl/>
                <w:lang w:bidi="ar-SY"/>
              </w:rPr>
              <w:t>تم التنفيذ</w:t>
            </w:r>
          </w:p>
        </w:tc>
        <w:tc>
          <w:tcPr>
            <w:tcW w:w="3169" w:type="dxa"/>
          </w:tcPr>
          <w:p w14:paraId="58AF548A" w14:textId="77777777" w:rsidR="00FB15B3" w:rsidRPr="00EE2185" w:rsidRDefault="00FB15B3" w:rsidP="00C15C9A">
            <w:pPr>
              <w:tabs>
                <w:tab w:val="clear" w:pos="794"/>
                <w:tab w:val="left" w:pos="567"/>
                <w:tab w:val="left" w:pos="1134"/>
                <w:tab w:val="left" w:pos="1701"/>
                <w:tab w:val="left" w:pos="2268"/>
                <w:tab w:val="left" w:pos="2835"/>
              </w:tabs>
              <w:overflowPunct w:val="0"/>
              <w:autoSpaceDE w:val="0"/>
              <w:autoSpaceDN w:val="0"/>
              <w:adjustRightInd w:val="0"/>
              <w:spacing w:before="40" w:after="40"/>
              <w:jc w:val="left"/>
              <w:textAlignment w:val="baseline"/>
              <w:rPr>
                <w:sz w:val="20"/>
                <w:szCs w:val="20"/>
              </w:rPr>
            </w:pPr>
          </w:p>
        </w:tc>
      </w:tr>
    </w:tbl>
    <w:p w14:paraId="0C7B134D"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0170E9">
      <w:headerReference w:type="first" r:id="rId15"/>
      <w:footerReference w:type="first" r:id="rId16"/>
      <w:pgSz w:w="16840" w:h="11907" w:orient="landscape" w:code="9"/>
      <w:pgMar w:top="1134"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64A30" w14:textId="77777777" w:rsidR="0068682F" w:rsidRDefault="0068682F" w:rsidP="006C3242">
      <w:pPr>
        <w:spacing w:before="0" w:line="240" w:lineRule="auto"/>
      </w:pPr>
      <w:r>
        <w:separator/>
      </w:r>
    </w:p>
  </w:endnote>
  <w:endnote w:type="continuationSeparator" w:id="0">
    <w:p w14:paraId="7EEECDA1" w14:textId="77777777" w:rsidR="0068682F" w:rsidRDefault="0068682F"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AA61" w14:textId="77777777" w:rsidR="005346C4" w:rsidRDefault="00534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11844"/>
      <w:gridCol w:w="666"/>
    </w:tblGrid>
    <w:tr w:rsidR="00F50E3F" w:rsidRPr="007B0AA0" w14:paraId="36457020" w14:textId="77777777" w:rsidTr="00357086">
      <w:trPr>
        <w:jc w:val="center"/>
      </w:trPr>
      <w:tc>
        <w:tcPr>
          <w:tcW w:w="868" w:type="pct"/>
          <w:vAlign w:val="center"/>
        </w:tcPr>
        <w:p w14:paraId="57DDD9C5" w14:textId="59DCBAEC"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0170E9" w:rsidRPr="000170E9">
            <w:rPr>
              <w:rFonts w:ascii="Calibri" w:hAnsi="Calibri" w:cs="Arial"/>
              <w:sz w:val="18"/>
              <w:szCs w:val="14"/>
            </w:rPr>
            <w:t>521076</w:t>
          </w:r>
        </w:p>
      </w:tc>
      <w:tc>
        <w:tcPr>
          <w:tcW w:w="3912" w:type="pct"/>
        </w:tcPr>
        <w:p w14:paraId="74F83779" w14:textId="704AFC6F"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0170E9">
            <w:rPr>
              <w:rFonts w:ascii="Calibri" w:hAnsi="Calibri" w:cs="Arial"/>
              <w:bCs/>
              <w:color w:val="7F7F7F"/>
              <w:sz w:val="18"/>
            </w:rPr>
            <w:t>42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1752626"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0EB39E5" w14:textId="19C28617"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9A6583">
      <w:rPr>
        <w:color w:val="FFFFFF" w:themeColor="background1"/>
        <w:sz w:val="16"/>
        <w:szCs w:val="16"/>
        <w:lang w:val="fr-FR"/>
      </w:rPr>
      <w:fldChar w:fldCharType="begin"/>
    </w:r>
    <w:r w:rsidRPr="009A6583">
      <w:rPr>
        <w:color w:val="FFFFFF" w:themeColor="background1"/>
        <w:sz w:val="16"/>
        <w:szCs w:val="16"/>
        <w:lang w:val="fr-FR"/>
      </w:rPr>
      <w:instrText xml:space="preserve"> FILENAME \p \* MERGEFORMAT </w:instrText>
    </w:r>
    <w:r w:rsidRPr="009A6583">
      <w:rPr>
        <w:color w:val="FFFFFF" w:themeColor="background1"/>
        <w:sz w:val="16"/>
        <w:szCs w:val="16"/>
        <w:lang w:val="fr-FR"/>
      </w:rPr>
      <w:fldChar w:fldCharType="separate"/>
    </w:r>
    <w:r w:rsidR="000C32E9" w:rsidRPr="009A6583">
      <w:rPr>
        <w:noProof/>
        <w:color w:val="FFFFFF" w:themeColor="background1"/>
        <w:sz w:val="16"/>
        <w:szCs w:val="16"/>
        <w:lang w:val="fr-FR"/>
      </w:rPr>
      <w:t>P:\ARA\SG\CONSEIL\C23\000\042A.docx</w:t>
    </w:r>
    <w:r w:rsidRPr="009A6583">
      <w:rPr>
        <w:color w:val="FFFFFF" w:themeColor="background1"/>
        <w:sz w:val="16"/>
        <w:szCs w:val="16"/>
      </w:rPr>
      <w:fldChar w:fldCharType="end"/>
    </w:r>
    <w:r w:rsidRPr="009A6583">
      <w:rPr>
        <w:color w:val="FFFFFF" w:themeColor="background1"/>
        <w:sz w:val="16"/>
        <w:szCs w:val="16"/>
        <w:lang w:val="fr-CH"/>
      </w:rPr>
      <w:t xml:space="preserve">  </w:t>
    </w:r>
    <w:r w:rsidRPr="009A6583">
      <w:rPr>
        <w:color w:val="FFFFFF" w:themeColor="background1"/>
        <w:sz w:val="16"/>
        <w:szCs w:val="16"/>
        <w:lang w:val="fr-FR"/>
      </w:rPr>
      <w:t xml:space="preserve"> (</w:t>
    </w:r>
    <w:r w:rsidR="000170E9" w:rsidRPr="009A6583">
      <w:rPr>
        <w:color w:val="FFFFFF" w:themeColor="background1"/>
        <w:sz w:val="16"/>
        <w:szCs w:val="16"/>
        <w:lang w:val="fr-FR"/>
      </w:rPr>
      <w:t>521076</w:t>
    </w:r>
    <w:r w:rsidRPr="009A6583">
      <w:rPr>
        <w:color w:val="FFFFFF" w:themeColor="background1"/>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1A827D0A" w14:textId="77777777" w:rsidTr="00F50E3F">
      <w:trPr>
        <w:jc w:val="center"/>
      </w:trPr>
      <w:tc>
        <w:tcPr>
          <w:tcW w:w="868" w:type="pct"/>
          <w:vAlign w:val="center"/>
        </w:tcPr>
        <w:p w14:paraId="3B053E02" w14:textId="77777777" w:rsidR="007B0AA0" w:rsidRPr="007B0AA0" w:rsidRDefault="00AE3BB5"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5328945D" w14:textId="03B0C9F4"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68682F">
            <w:rPr>
              <w:rFonts w:ascii="Calibri" w:hAnsi="Calibri" w:cs="Arial"/>
              <w:bCs/>
              <w:color w:val="7F7F7F"/>
              <w:sz w:val="18"/>
            </w:rPr>
            <w:t>42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6D0921E"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1B03B0F1" w14:textId="58C885AA" w:rsidR="0006468A" w:rsidRPr="00C15C9A" w:rsidRDefault="0006468A" w:rsidP="0006468A">
    <w:pPr>
      <w:pStyle w:val="Footer"/>
      <w:tabs>
        <w:tab w:val="clear" w:pos="4153"/>
        <w:tab w:val="clear" w:pos="8306"/>
        <w:tab w:val="center" w:pos="5103"/>
        <w:tab w:val="right" w:pos="9639"/>
      </w:tabs>
      <w:spacing w:before="120"/>
      <w:rPr>
        <w:sz w:val="16"/>
        <w:szCs w:val="16"/>
        <w:lang w:val="fr-CH"/>
      </w:rPr>
    </w:pPr>
    <w:r w:rsidRPr="009A6583">
      <w:rPr>
        <w:color w:val="FFFFFF" w:themeColor="background1"/>
        <w:sz w:val="16"/>
        <w:szCs w:val="16"/>
        <w:lang w:val="fr-FR"/>
      </w:rPr>
      <w:fldChar w:fldCharType="begin"/>
    </w:r>
    <w:r w:rsidRPr="009A6583">
      <w:rPr>
        <w:color w:val="FFFFFF" w:themeColor="background1"/>
        <w:sz w:val="16"/>
        <w:szCs w:val="16"/>
        <w:lang w:val="fr-FR"/>
      </w:rPr>
      <w:instrText xml:space="preserve"> FILENAME \p \* MERGEFORMAT </w:instrText>
    </w:r>
    <w:r w:rsidRPr="009A6583">
      <w:rPr>
        <w:color w:val="FFFFFF" w:themeColor="background1"/>
        <w:sz w:val="16"/>
        <w:szCs w:val="16"/>
        <w:lang w:val="fr-FR"/>
      </w:rPr>
      <w:fldChar w:fldCharType="separate"/>
    </w:r>
    <w:r w:rsidR="00730620" w:rsidRPr="009A6583">
      <w:rPr>
        <w:noProof/>
        <w:color w:val="FFFFFF" w:themeColor="background1"/>
        <w:sz w:val="16"/>
        <w:szCs w:val="16"/>
        <w:lang w:val="fr-FR"/>
      </w:rPr>
      <w:t>P:\ARA\SG\CONSEIL\C23\000\042A.docx</w:t>
    </w:r>
    <w:r w:rsidRPr="009A6583">
      <w:rPr>
        <w:color w:val="FFFFFF" w:themeColor="background1"/>
        <w:sz w:val="16"/>
        <w:szCs w:val="16"/>
      </w:rPr>
      <w:fldChar w:fldCharType="end"/>
    </w:r>
    <w:r w:rsidRPr="009A6583">
      <w:rPr>
        <w:color w:val="FFFFFF" w:themeColor="background1"/>
        <w:sz w:val="16"/>
        <w:szCs w:val="16"/>
        <w:lang w:val="fr-CH"/>
      </w:rPr>
      <w:t xml:space="preserve">  </w:t>
    </w:r>
    <w:r w:rsidRPr="009A6583">
      <w:rPr>
        <w:color w:val="FFFFFF" w:themeColor="background1"/>
        <w:sz w:val="16"/>
        <w:szCs w:val="16"/>
        <w:lang w:val="fr-FR"/>
      </w:rPr>
      <w:t xml:space="preserve"> (</w:t>
    </w:r>
    <w:r w:rsidR="000170E9" w:rsidRPr="009A6583">
      <w:rPr>
        <w:color w:val="FFFFFF" w:themeColor="background1"/>
        <w:sz w:val="16"/>
        <w:szCs w:val="16"/>
        <w:lang w:val="fr-FR"/>
      </w:rPr>
      <w:t>521076</w:t>
    </w:r>
    <w:r w:rsidRPr="009A6583">
      <w:rPr>
        <w:color w:val="FFFFFF" w:themeColor="background1"/>
        <w:sz w:val="16"/>
        <w:szCs w:val="16"/>
        <w:lang w:val="fr-F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0170E9" w:rsidRPr="007B0AA0" w14:paraId="1FE92AEB" w14:textId="77777777" w:rsidTr="008675C7">
      <w:trPr>
        <w:jc w:val="center"/>
      </w:trPr>
      <w:tc>
        <w:tcPr>
          <w:tcW w:w="868" w:type="pct"/>
          <w:vAlign w:val="center"/>
        </w:tcPr>
        <w:p w14:paraId="3039B0A3" w14:textId="77777777" w:rsidR="000170E9" w:rsidRPr="007B0AA0" w:rsidRDefault="000170E9" w:rsidP="000170E9">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Pr="000170E9">
            <w:rPr>
              <w:rFonts w:ascii="Calibri" w:hAnsi="Calibri" w:cs="Arial"/>
              <w:sz w:val="18"/>
              <w:szCs w:val="14"/>
            </w:rPr>
            <w:t>521076</w:t>
          </w:r>
        </w:p>
      </w:tc>
      <w:tc>
        <w:tcPr>
          <w:tcW w:w="3912" w:type="pct"/>
        </w:tcPr>
        <w:p w14:paraId="303A1CFB" w14:textId="77777777" w:rsidR="000170E9" w:rsidRPr="007B0AA0" w:rsidRDefault="000170E9" w:rsidP="000170E9">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Pr>
              <w:rFonts w:ascii="Calibri" w:hAnsi="Calibri" w:cs="Arial"/>
              <w:bCs/>
              <w:color w:val="7F7F7F"/>
              <w:sz w:val="18"/>
            </w:rPr>
            <w:t>42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07692C3" w14:textId="77777777" w:rsidR="000170E9" w:rsidRPr="007B0AA0" w:rsidRDefault="000170E9" w:rsidP="000170E9">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7F888490" w14:textId="77777777" w:rsidR="000170E9" w:rsidRPr="00C15C9A" w:rsidRDefault="000170E9" w:rsidP="0006468A">
    <w:pPr>
      <w:pStyle w:val="Footer"/>
      <w:tabs>
        <w:tab w:val="clear" w:pos="4153"/>
        <w:tab w:val="clear" w:pos="8306"/>
        <w:tab w:val="center" w:pos="5103"/>
        <w:tab w:val="right" w:pos="9639"/>
      </w:tabs>
      <w:spacing w:before="120"/>
      <w:rPr>
        <w:sz w:val="16"/>
        <w:szCs w:val="16"/>
        <w:lang w:val="fr-CH"/>
      </w:rPr>
    </w:pPr>
    <w:r w:rsidRPr="009A6583">
      <w:rPr>
        <w:color w:val="FFFFFF" w:themeColor="background1"/>
        <w:sz w:val="16"/>
        <w:szCs w:val="16"/>
        <w:lang w:val="fr-FR"/>
      </w:rPr>
      <w:fldChar w:fldCharType="begin"/>
    </w:r>
    <w:r w:rsidRPr="009A6583">
      <w:rPr>
        <w:color w:val="FFFFFF" w:themeColor="background1"/>
        <w:sz w:val="16"/>
        <w:szCs w:val="16"/>
        <w:lang w:val="fr-FR"/>
      </w:rPr>
      <w:instrText xml:space="preserve"> FILENAME \p \* MERGEFORMAT </w:instrText>
    </w:r>
    <w:r w:rsidRPr="009A6583">
      <w:rPr>
        <w:color w:val="FFFFFF" w:themeColor="background1"/>
        <w:sz w:val="16"/>
        <w:szCs w:val="16"/>
        <w:lang w:val="fr-FR"/>
      </w:rPr>
      <w:fldChar w:fldCharType="separate"/>
    </w:r>
    <w:r w:rsidRPr="009A6583">
      <w:rPr>
        <w:noProof/>
        <w:color w:val="FFFFFF" w:themeColor="background1"/>
        <w:sz w:val="16"/>
        <w:szCs w:val="16"/>
        <w:lang w:val="fr-FR"/>
      </w:rPr>
      <w:t>P:\TRAD\A\SG\CONSEIL\C23\000\042A (Montage).docx</w:t>
    </w:r>
    <w:r w:rsidRPr="009A6583">
      <w:rPr>
        <w:color w:val="FFFFFF" w:themeColor="background1"/>
        <w:sz w:val="16"/>
        <w:szCs w:val="16"/>
      </w:rPr>
      <w:fldChar w:fldCharType="end"/>
    </w:r>
    <w:r w:rsidRPr="009A6583">
      <w:rPr>
        <w:color w:val="FFFFFF" w:themeColor="background1"/>
        <w:sz w:val="16"/>
        <w:szCs w:val="16"/>
        <w:lang w:val="fr-CH"/>
      </w:rPr>
      <w:t xml:space="preserve">  </w:t>
    </w:r>
    <w:r w:rsidRPr="009A6583">
      <w:rPr>
        <w:color w:val="FFFFFF" w:themeColor="background1"/>
        <w:sz w:val="16"/>
        <w:szCs w:val="16"/>
        <w:lang w:val="fr-FR"/>
      </w:rPr>
      <w:t xml:space="preserve"> (521076)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3228" w14:textId="77777777" w:rsidR="0068682F" w:rsidRDefault="0068682F" w:rsidP="006C3242">
      <w:pPr>
        <w:spacing w:before="0" w:line="240" w:lineRule="auto"/>
      </w:pPr>
      <w:r>
        <w:separator/>
      </w:r>
    </w:p>
  </w:footnote>
  <w:footnote w:type="continuationSeparator" w:id="0">
    <w:p w14:paraId="7B9CC428" w14:textId="77777777" w:rsidR="0068682F" w:rsidRDefault="0068682F"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C3F01" w14:textId="77777777" w:rsidR="005346C4" w:rsidRDefault="005346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BE8F" w14:textId="77777777" w:rsidR="005346C4" w:rsidRDefault="00534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4A8A" w14:textId="77777777" w:rsidR="007B0AA0" w:rsidRDefault="00D13941" w:rsidP="007B0AA0">
    <w:pPr>
      <w:pStyle w:val="Header"/>
      <w:spacing w:before="120" w:after="240"/>
    </w:pPr>
    <w:r>
      <w:rPr>
        <w:noProof/>
      </w:rPr>
      <w:drawing>
        <wp:inline distT="0" distB="0" distL="0" distR="0" wp14:anchorId="3F284097" wp14:editId="0642C616">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7DC0" w14:textId="790689EE" w:rsidR="000170E9" w:rsidRPr="000170E9" w:rsidRDefault="000170E9" w:rsidP="000170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080882"/>
    <w:multiLevelType w:val="hybridMultilevel"/>
    <w:tmpl w:val="A9E8D7FA"/>
    <w:lvl w:ilvl="0" w:tplc="5D260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17509984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2F"/>
    <w:rsid w:val="000170E9"/>
    <w:rsid w:val="0002281B"/>
    <w:rsid w:val="0006468A"/>
    <w:rsid w:val="00082D18"/>
    <w:rsid w:val="00090574"/>
    <w:rsid w:val="000933EF"/>
    <w:rsid w:val="000A24D7"/>
    <w:rsid w:val="000C1C0E"/>
    <w:rsid w:val="000C32E9"/>
    <w:rsid w:val="000C548A"/>
    <w:rsid w:val="000E6C07"/>
    <w:rsid w:val="000E74BD"/>
    <w:rsid w:val="00117989"/>
    <w:rsid w:val="00191057"/>
    <w:rsid w:val="001A1CFA"/>
    <w:rsid w:val="001C0169"/>
    <w:rsid w:val="001D1D50"/>
    <w:rsid w:val="001D6745"/>
    <w:rsid w:val="001E446E"/>
    <w:rsid w:val="002154EE"/>
    <w:rsid w:val="002276D2"/>
    <w:rsid w:val="0023283D"/>
    <w:rsid w:val="00233AB3"/>
    <w:rsid w:val="0024157A"/>
    <w:rsid w:val="0025155F"/>
    <w:rsid w:val="0026373E"/>
    <w:rsid w:val="00271C43"/>
    <w:rsid w:val="00290728"/>
    <w:rsid w:val="002978F4"/>
    <w:rsid w:val="002B028D"/>
    <w:rsid w:val="002B1F59"/>
    <w:rsid w:val="002C2679"/>
    <w:rsid w:val="002D4C7D"/>
    <w:rsid w:val="002E6541"/>
    <w:rsid w:val="002F072D"/>
    <w:rsid w:val="0033476B"/>
    <w:rsid w:val="00334924"/>
    <w:rsid w:val="00337FF5"/>
    <w:rsid w:val="003409BC"/>
    <w:rsid w:val="00357185"/>
    <w:rsid w:val="00383829"/>
    <w:rsid w:val="003D7FFC"/>
    <w:rsid w:val="003F4B29"/>
    <w:rsid w:val="00412BA2"/>
    <w:rsid w:val="0042686F"/>
    <w:rsid w:val="004317D8"/>
    <w:rsid w:val="00434183"/>
    <w:rsid w:val="00443869"/>
    <w:rsid w:val="00447F32"/>
    <w:rsid w:val="004B3294"/>
    <w:rsid w:val="004B7334"/>
    <w:rsid w:val="004E0B80"/>
    <w:rsid w:val="004E11DC"/>
    <w:rsid w:val="004E19D1"/>
    <w:rsid w:val="00525DDD"/>
    <w:rsid w:val="005346C4"/>
    <w:rsid w:val="005409AC"/>
    <w:rsid w:val="005431F2"/>
    <w:rsid w:val="0055516A"/>
    <w:rsid w:val="00575DBB"/>
    <w:rsid w:val="0058491B"/>
    <w:rsid w:val="00592EA5"/>
    <w:rsid w:val="005A3170"/>
    <w:rsid w:val="005A631B"/>
    <w:rsid w:val="005C07BE"/>
    <w:rsid w:val="005D514A"/>
    <w:rsid w:val="0063124B"/>
    <w:rsid w:val="00674D1E"/>
    <w:rsid w:val="00677396"/>
    <w:rsid w:val="006813D1"/>
    <w:rsid w:val="0068682F"/>
    <w:rsid w:val="0069200F"/>
    <w:rsid w:val="006A65CB"/>
    <w:rsid w:val="006C3242"/>
    <w:rsid w:val="006C7CC0"/>
    <w:rsid w:val="006F63F7"/>
    <w:rsid w:val="007008B9"/>
    <w:rsid w:val="007025C7"/>
    <w:rsid w:val="00706D7A"/>
    <w:rsid w:val="00722F0D"/>
    <w:rsid w:val="00730620"/>
    <w:rsid w:val="0074420E"/>
    <w:rsid w:val="00746264"/>
    <w:rsid w:val="007463E6"/>
    <w:rsid w:val="00747353"/>
    <w:rsid w:val="00750D58"/>
    <w:rsid w:val="00783E26"/>
    <w:rsid w:val="0079566A"/>
    <w:rsid w:val="007B0AA0"/>
    <w:rsid w:val="007C0FB3"/>
    <w:rsid w:val="007C3BC7"/>
    <w:rsid w:val="007C3BCD"/>
    <w:rsid w:val="007D4ACF"/>
    <w:rsid w:val="007F0787"/>
    <w:rsid w:val="00810B7B"/>
    <w:rsid w:val="00821787"/>
    <w:rsid w:val="0082358A"/>
    <w:rsid w:val="008235CD"/>
    <w:rsid w:val="008247DE"/>
    <w:rsid w:val="008339C0"/>
    <w:rsid w:val="00840B10"/>
    <w:rsid w:val="008513CB"/>
    <w:rsid w:val="008827C4"/>
    <w:rsid w:val="008833F3"/>
    <w:rsid w:val="008A7F84"/>
    <w:rsid w:val="008D2D7D"/>
    <w:rsid w:val="008D4971"/>
    <w:rsid w:val="008E46BE"/>
    <w:rsid w:val="0091702E"/>
    <w:rsid w:val="009178C7"/>
    <w:rsid w:val="00923B0C"/>
    <w:rsid w:val="00927615"/>
    <w:rsid w:val="00935E23"/>
    <w:rsid w:val="0094021C"/>
    <w:rsid w:val="00952F86"/>
    <w:rsid w:val="00953201"/>
    <w:rsid w:val="009615BA"/>
    <w:rsid w:val="00982B28"/>
    <w:rsid w:val="009A6583"/>
    <w:rsid w:val="009B64AF"/>
    <w:rsid w:val="009D313F"/>
    <w:rsid w:val="00A1623F"/>
    <w:rsid w:val="00A47A5A"/>
    <w:rsid w:val="00A659D9"/>
    <w:rsid w:val="00A6683B"/>
    <w:rsid w:val="00A825D2"/>
    <w:rsid w:val="00A97F94"/>
    <w:rsid w:val="00AA7EA2"/>
    <w:rsid w:val="00AB247A"/>
    <w:rsid w:val="00AE1792"/>
    <w:rsid w:val="00AE3BB5"/>
    <w:rsid w:val="00B03099"/>
    <w:rsid w:val="00B05BC8"/>
    <w:rsid w:val="00B61111"/>
    <w:rsid w:val="00B64B47"/>
    <w:rsid w:val="00B95654"/>
    <w:rsid w:val="00BA3682"/>
    <w:rsid w:val="00BC63FB"/>
    <w:rsid w:val="00BD5B39"/>
    <w:rsid w:val="00BD7F21"/>
    <w:rsid w:val="00BE165F"/>
    <w:rsid w:val="00BF1DFF"/>
    <w:rsid w:val="00C0029A"/>
    <w:rsid w:val="00C002DE"/>
    <w:rsid w:val="00C15C9A"/>
    <w:rsid w:val="00C53BF8"/>
    <w:rsid w:val="00C55BBD"/>
    <w:rsid w:val="00C66157"/>
    <w:rsid w:val="00C674FE"/>
    <w:rsid w:val="00C67501"/>
    <w:rsid w:val="00C75633"/>
    <w:rsid w:val="00C76EE5"/>
    <w:rsid w:val="00C971FC"/>
    <w:rsid w:val="00CA08D6"/>
    <w:rsid w:val="00CC0913"/>
    <w:rsid w:val="00CE2EE1"/>
    <w:rsid w:val="00CE3349"/>
    <w:rsid w:val="00CE36E5"/>
    <w:rsid w:val="00CF27F5"/>
    <w:rsid w:val="00CF3FFD"/>
    <w:rsid w:val="00D0073D"/>
    <w:rsid w:val="00D032A9"/>
    <w:rsid w:val="00D10CCF"/>
    <w:rsid w:val="00D13941"/>
    <w:rsid w:val="00D63735"/>
    <w:rsid w:val="00D77D0F"/>
    <w:rsid w:val="00D91D59"/>
    <w:rsid w:val="00D92DEB"/>
    <w:rsid w:val="00D95D67"/>
    <w:rsid w:val="00DA0396"/>
    <w:rsid w:val="00DA1CF0"/>
    <w:rsid w:val="00DA4FD0"/>
    <w:rsid w:val="00DC1E02"/>
    <w:rsid w:val="00DC24B4"/>
    <w:rsid w:val="00DC5FB0"/>
    <w:rsid w:val="00DD2948"/>
    <w:rsid w:val="00DD3F6A"/>
    <w:rsid w:val="00DF16DC"/>
    <w:rsid w:val="00E066B1"/>
    <w:rsid w:val="00E24672"/>
    <w:rsid w:val="00E40358"/>
    <w:rsid w:val="00E45211"/>
    <w:rsid w:val="00E473C5"/>
    <w:rsid w:val="00E566F9"/>
    <w:rsid w:val="00E61BE8"/>
    <w:rsid w:val="00E902AD"/>
    <w:rsid w:val="00E92863"/>
    <w:rsid w:val="00EB3DC1"/>
    <w:rsid w:val="00EB796D"/>
    <w:rsid w:val="00EE2185"/>
    <w:rsid w:val="00F058DC"/>
    <w:rsid w:val="00F12704"/>
    <w:rsid w:val="00F24FC4"/>
    <w:rsid w:val="00F2676C"/>
    <w:rsid w:val="00F363FE"/>
    <w:rsid w:val="00F50E3F"/>
    <w:rsid w:val="00F573AB"/>
    <w:rsid w:val="00F84366"/>
    <w:rsid w:val="00F85089"/>
    <w:rsid w:val="00F974C5"/>
    <w:rsid w:val="00FA6F46"/>
    <w:rsid w:val="00FA7936"/>
    <w:rsid w:val="00FB15B3"/>
    <w:rsid w:val="00FB5388"/>
    <w:rsid w:val="00FB6FEA"/>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B6C03"/>
  <w15:chartTrackingRefBased/>
  <w15:docId w15:val="{FF606A45-8C1E-4BE6-B052-3B872C82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5D2"/>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682F"/>
    <w:rPr>
      <w:color w:val="605E5C"/>
      <w:shd w:val="clear" w:color="auto" w:fill="E1DFDD"/>
    </w:rPr>
  </w:style>
  <w:style w:type="table" w:customStyle="1" w:styleId="TableGrid2">
    <w:name w:val="Table Grid2"/>
    <w:basedOn w:val="TableNormal"/>
    <w:next w:val="TableGrid"/>
    <w:uiPriority w:val="39"/>
    <w:rsid w:val="00D92DEB"/>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2-CL-C-0104/en"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report by the External Auditor on the Regional Office for the Americas - Status update</dc:title>
  <dc:subject/>
  <dc:creator>Arabic-AAM</dc:creator>
  <cp:keywords/>
  <dc:description/>
  <cp:lastModifiedBy>Xue, Kun</cp:lastModifiedBy>
  <cp:revision>4</cp:revision>
  <dcterms:created xsi:type="dcterms:W3CDTF">2023-07-07T15:23:00Z</dcterms:created>
  <dcterms:modified xsi:type="dcterms:W3CDTF">2023-07-07T15:23:00Z</dcterms:modified>
</cp:coreProperties>
</file>