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3D87D2C4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07481C5E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07084F">
              <w:rPr>
                <w:b/>
              </w:rPr>
              <w:t>ADM 2</w:t>
            </w:r>
          </w:p>
        </w:tc>
        <w:tc>
          <w:tcPr>
            <w:tcW w:w="5245" w:type="dxa"/>
          </w:tcPr>
          <w:p w14:paraId="2F0CB53A" w14:textId="6BF82D5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07084F">
              <w:rPr>
                <w:b/>
              </w:rPr>
              <w:t>45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3D87D2C4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27F527C0" w:rsidR="00AD3606" w:rsidRPr="00E85629" w:rsidRDefault="007016B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B055C2">
              <w:rPr>
                <w:b/>
              </w:rPr>
              <w:t xml:space="preserve"> June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3D87D2C4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3D87D2C4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3D87D2C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3D87D2C4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196CBFEE" w:rsidR="00AD3606" w:rsidRPr="00813E5E" w:rsidRDefault="0007084F" w:rsidP="008325E7">
            <w:pPr>
              <w:pStyle w:val="Subtitle"/>
              <w:framePr w:hSpace="0" w:wrap="auto" w:hAnchor="text" w:xAlign="left" w:yAlign="inline"/>
              <w:jc w:val="both"/>
            </w:pPr>
            <w:bookmarkStart w:id="5" w:name="dtitle1" w:colFirst="0" w:colLast="0"/>
            <w:bookmarkEnd w:id="4"/>
            <w:r>
              <w:t>I</w:t>
            </w:r>
            <w:r w:rsidRPr="00AF3912">
              <w:t>TU PARTICIPATION IN MEMORANDA OF UNDERSTANDING WITH FINANCIAL AND/OR STRATEGIC IMPLICATIONS</w:t>
            </w:r>
          </w:p>
        </w:tc>
      </w:tr>
      <w:tr w:rsidR="00AD3606" w:rsidRPr="00813E5E" w14:paraId="59287389" w14:textId="77777777" w:rsidTr="3D87D2C4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79D878BB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01EEEAC5" w14:textId="3368C5F6" w:rsidR="00AD3606" w:rsidRPr="00813E5E" w:rsidRDefault="00F22890" w:rsidP="008325E7">
            <w:pPr>
              <w:jc w:val="both"/>
            </w:pPr>
            <w:bookmarkStart w:id="6" w:name="_Hlk133827859"/>
            <w:r>
              <w:t xml:space="preserve">This document </w:t>
            </w:r>
            <w:r w:rsidR="00DE704B">
              <w:t>reports on</w:t>
            </w:r>
            <w:r>
              <w:t xml:space="preserve"> </w:t>
            </w:r>
            <w:r w:rsidR="002D101F">
              <w:t>the</w:t>
            </w:r>
            <w:r>
              <w:t xml:space="preserve"> memoranda of understanding</w:t>
            </w:r>
            <w:r w:rsidR="00DE704B">
              <w:t>/</w:t>
            </w:r>
            <w:r>
              <w:t xml:space="preserve">agreements </w:t>
            </w:r>
            <w:bookmarkStart w:id="7" w:name="_Hlk133827372"/>
            <w:r w:rsidR="00DE704B">
              <w:t xml:space="preserve">(hereinafter “MoU”) </w:t>
            </w:r>
            <w:bookmarkStart w:id="8" w:name="_Hlk133825418"/>
            <w:bookmarkEnd w:id="7"/>
            <w:r>
              <w:t xml:space="preserve">having </w:t>
            </w:r>
            <w:r w:rsidR="00DE704B">
              <w:t>substantial</w:t>
            </w:r>
            <w:r>
              <w:t xml:space="preserve"> financial and/or strategic implications </w:t>
            </w:r>
            <w:bookmarkEnd w:id="6"/>
            <w:r>
              <w:t xml:space="preserve">for the </w:t>
            </w:r>
            <w:r w:rsidRPr="002D101F">
              <w:t>Union</w:t>
            </w:r>
            <w:r w:rsidR="00DE704B">
              <w:t xml:space="preserve"> for the year 2022</w:t>
            </w:r>
            <w:r w:rsidR="002D101F" w:rsidRPr="002D101F">
              <w:t>.</w:t>
            </w:r>
            <w:bookmarkEnd w:id="8"/>
            <w:r w:rsidR="00DE704B">
              <w:t xml:space="preserve"> It also includes a </w:t>
            </w:r>
            <w:r w:rsidR="00DE704B" w:rsidRPr="00DE704B">
              <w:t xml:space="preserve">list of </w:t>
            </w:r>
            <w:proofErr w:type="spellStart"/>
            <w:r w:rsidR="00DE704B">
              <w:t>MoUs</w:t>
            </w:r>
            <w:proofErr w:type="spellEnd"/>
            <w:r w:rsidR="00DE704B" w:rsidRPr="00DE704B">
              <w:t xml:space="preserve"> </w:t>
            </w:r>
            <w:r w:rsidR="00827F75">
              <w:t>that</w:t>
            </w:r>
            <w:r w:rsidR="00DE704B" w:rsidRPr="00DE704B">
              <w:t xml:space="preserve"> the </w:t>
            </w:r>
            <w:r w:rsidR="00BF37ED">
              <w:t>Secretary-General</w:t>
            </w:r>
            <w:r w:rsidR="00DE704B" w:rsidRPr="00DE704B">
              <w:t xml:space="preserve"> considered appropriate to bring to the attention of the Council for information</w:t>
            </w:r>
            <w:r w:rsidR="00DE704B">
              <w:t xml:space="preserve">. </w:t>
            </w:r>
            <w:r w:rsidR="00C03B82">
              <w:t>T</w:t>
            </w:r>
            <w:r w:rsidR="002D101F">
              <w:t xml:space="preserve">his </w:t>
            </w:r>
            <w:r w:rsidR="00DE704B">
              <w:t>report</w:t>
            </w:r>
            <w:r w:rsidR="002D101F">
              <w:t xml:space="preserve"> </w:t>
            </w:r>
            <w:r w:rsidR="00DE704B">
              <w:t xml:space="preserve">also </w:t>
            </w:r>
            <w:r w:rsidR="002D101F">
              <w:t xml:space="preserve">introduces </w:t>
            </w:r>
            <w:hyperlink r:id="rId11" w:history="1">
              <w:r w:rsidR="002D101F" w:rsidRPr="003164AE">
                <w:rPr>
                  <w:rStyle w:val="Hyperlink"/>
                </w:rPr>
                <w:t>a new dashboard</w:t>
              </w:r>
            </w:hyperlink>
            <w:r w:rsidR="002D101F">
              <w:t xml:space="preserve"> contain</w:t>
            </w:r>
            <w:r w:rsidR="00DE704B">
              <w:t>ing</w:t>
            </w:r>
            <w:r w:rsidR="002D101F">
              <w:t xml:space="preserve"> information on the </w:t>
            </w:r>
            <w:r w:rsidR="00B42B98">
              <w:t>implementation</w:t>
            </w:r>
            <w:r w:rsidR="002D101F">
              <w:t xml:space="preserve"> of </w:t>
            </w:r>
            <w:r w:rsidR="00C03B82">
              <w:t xml:space="preserve">the </w:t>
            </w:r>
            <w:proofErr w:type="spellStart"/>
            <w:r w:rsidR="005B0D16">
              <w:t>MoU</w:t>
            </w:r>
            <w:r w:rsidR="00C03B82">
              <w:t>s</w:t>
            </w:r>
            <w:proofErr w:type="spellEnd"/>
            <w:r w:rsidR="00786D29">
              <w:t xml:space="preserve"> </w:t>
            </w:r>
            <w:r w:rsidR="00980F53">
              <w:t xml:space="preserve">already </w:t>
            </w:r>
            <w:r w:rsidR="008325E7">
              <w:t xml:space="preserve">brought to the Council’s attention during the </w:t>
            </w:r>
            <w:r w:rsidR="003329AF">
              <w:t xml:space="preserve">period </w:t>
            </w:r>
            <w:r w:rsidR="00786D29">
              <w:t>2008-2021.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3D57EDF8" w14:textId="4A67BF55" w:rsidR="00AD3606" w:rsidRPr="00484009" w:rsidRDefault="0079071C" w:rsidP="00AD3606">
            <w:r>
              <w:t xml:space="preserve">The Council is invited </w:t>
            </w:r>
            <w:r w:rsidRPr="0007084F">
              <w:rPr>
                <w:b/>
                <w:bCs/>
              </w:rPr>
              <w:t>to note</w:t>
            </w:r>
            <w:r>
              <w:t xml:space="preserve"> the report.</w:t>
            </w:r>
          </w:p>
          <w:p w14:paraId="365EA590" w14:textId="77777777" w:rsidR="008325E7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3F20004C" w14:textId="21DE4955" w:rsidR="008325E7" w:rsidRPr="00B055C2" w:rsidRDefault="008325E7" w:rsidP="00F16BAB">
            <w:pPr>
              <w:spacing w:before="160"/>
              <w:rPr>
                <w:szCs w:val="24"/>
              </w:rPr>
            </w:pPr>
            <w:r w:rsidRPr="00B055C2">
              <w:rPr>
                <w:szCs w:val="24"/>
              </w:rPr>
              <w:t>N/A</w:t>
            </w:r>
          </w:p>
          <w:p w14:paraId="2F32CD13" w14:textId="77777777" w:rsidR="0007084F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77E6C">
              <w:rPr>
                <w:b/>
                <w:bCs/>
                <w:sz w:val="26"/>
                <w:szCs w:val="26"/>
              </w:rPr>
              <w:t>Financial implication</w:t>
            </w:r>
          </w:p>
          <w:p w14:paraId="74189BBD" w14:textId="3DBE5AFB" w:rsidR="00F16BAB" w:rsidRPr="00B055C2" w:rsidRDefault="0007084F" w:rsidP="00F16BAB">
            <w:pPr>
              <w:spacing w:before="160"/>
              <w:rPr>
                <w:szCs w:val="24"/>
              </w:rPr>
            </w:pPr>
            <w:r w:rsidRPr="00B055C2">
              <w:rPr>
                <w:szCs w:val="24"/>
              </w:rPr>
              <w:t>None.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3294A2A1" w14:textId="6786E1D9" w:rsidR="00C864F0" w:rsidRDefault="00AD3606" w:rsidP="00C864F0">
            <w:pPr>
              <w:spacing w:before="160"/>
            </w:pPr>
            <w:r w:rsidRPr="3D87D2C4">
              <w:rPr>
                <w:b/>
                <w:bCs/>
                <w:sz w:val="26"/>
                <w:szCs w:val="26"/>
              </w:rPr>
              <w:t>References</w:t>
            </w:r>
            <w:r w:rsidR="00FB7889" w:rsidRPr="3D87D2C4">
              <w:rPr>
                <w:b/>
                <w:bCs/>
                <w:sz w:val="26"/>
                <w:szCs w:val="26"/>
              </w:rPr>
              <w:t xml:space="preserve">: </w:t>
            </w:r>
          </w:p>
          <w:p w14:paraId="01D8454D" w14:textId="40E073D1" w:rsidR="00AD3606" w:rsidRDefault="00B055C2" w:rsidP="00C864F0">
            <w:pPr>
              <w:spacing w:before="160"/>
            </w:pPr>
            <w:r w:rsidRPr="00DD0DBF">
              <w:t>Minutes of the Sixteenth Plenary Meeting of PP-18</w:t>
            </w:r>
            <w:r>
              <w:t xml:space="preserve"> (document</w:t>
            </w:r>
            <w:r w:rsidR="00BE7EF4" w:rsidRPr="00DD0DBF">
              <w:t xml:space="preserve"> </w:t>
            </w:r>
            <w:hyperlink r:id="rId12" w:history="1">
              <w:r w:rsidR="0007084F" w:rsidRPr="0007084F">
                <w:rPr>
                  <w:rStyle w:val="Hyperlink"/>
                </w:rPr>
                <w:t>PP-18/173</w:t>
              </w:r>
            </w:hyperlink>
            <w:r w:rsidRPr="00B055C2">
              <w:rPr>
                <w:rStyle w:val="Hyperlink"/>
                <w:color w:val="auto"/>
                <w:u w:val="none"/>
              </w:rPr>
              <w:t>)</w:t>
            </w:r>
            <w:r>
              <w:t>,</w:t>
            </w:r>
            <w:r w:rsidRPr="00DD0DBF">
              <w:t xml:space="preserve"> and</w:t>
            </w:r>
            <w:r>
              <w:t xml:space="preserve"> Minutes of the Sixteenth Plenary m</w:t>
            </w:r>
            <w:r w:rsidRPr="00DD0DBF">
              <w:t xml:space="preserve">eeting of </w:t>
            </w:r>
            <w:r>
              <w:t xml:space="preserve">PP-22 (document </w:t>
            </w:r>
            <w:hyperlink r:id="rId13" w:history="1">
              <w:r w:rsidRPr="00B055C2">
                <w:rPr>
                  <w:rStyle w:val="Hyperlink"/>
                </w:rPr>
                <w:t>PP-22/206</w:t>
              </w:r>
            </w:hyperlink>
            <w:r>
              <w:t>)</w:t>
            </w:r>
          </w:p>
          <w:p w14:paraId="65250B1E" w14:textId="3E73F705" w:rsidR="008325E7" w:rsidRDefault="008325E7" w:rsidP="00C864F0">
            <w:pPr>
              <w:spacing w:before="160"/>
            </w:pPr>
          </w:p>
        </w:tc>
      </w:tr>
    </w:tbl>
    <w:bookmarkEnd w:id="5"/>
    <w:p w14:paraId="22244133" w14:textId="7DAD4510" w:rsidR="008325E7" w:rsidRPr="008325E7" w:rsidRDefault="00115ADF" w:rsidP="008325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3D87D2C4">
        <w:rPr>
          <w:rStyle w:val="eop"/>
          <w:rFonts w:ascii="Calibri" w:hAnsi="Calibri" w:cs="Calibri"/>
          <w:sz w:val="22"/>
          <w:szCs w:val="22"/>
        </w:rPr>
        <w:t> </w:t>
      </w:r>
    </w:p>
    <w:p w14:paraId="3D140CD0" w14:textId="3FE6F891" w:rsidR="0007084F" w:rsidRPr="00B055C2" w:rsidRDefault="0007084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normaltextrun"/>
          <w:rFonts w:cs="Calibri"/>
          <w:b/>
          <w:bCs/>
        </w:rPr>
      </w:pPr>
      <w:r w:rsidRPr="00B055C2">
        <w:rPr>
          <w:rStyle w:val="normaltextrun"/>
          <w:rFonts w:cs="Calibri"/>
          <w:b/>
          <w:bCs/>
        </w:rPr>
        <w:br w:type="page"/>
      </w:r>
    </w:p>
    <w:p w14:paraId="7395802C" w14:textId="6676BDD7" w:rsidR="005B2202" w:rsidRPr="00BE7EF4" w:rsidRDefault="1BFAEFD3" w:rsidP="0007084F">
      <w:pPr>
        <w:pStyle w:val="ListParagraph"/>
        <w:numPr>
          <w:ilvl w:val="0"/>
          <w:numId w:val="5"/>
        </w:numPr>
        <w:spacing w:before="240" w:after="120"/>
        <w:ind w:hanging="720"/>
        <w:contextualSpacing w:val="0"/>
      </w:pPr>
      <w:r w:rsidRPr="00BE7EF4">
        <w:rPr>
          <w:rStyle w:val="normaltextrun"/>
          <w:rFonts w:cs="Calibri"/>
          <w:b/>
          <w:bCs/>
        </w:rPr>
        <w:lastRenderedPageBreak/>
        <w:t xml:space="preserve">Background </w:t>
      </w:r>
    </w:p>
    <w:p w14:paraId="218D9C67" w14:textId="4391F879" w:rsidR="00115ADF" w:rsidRPr="00B055C2" w:rsidRDefault="00BE7EF4" w:rsidP="0007084F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lang w:val="en-CA"/>
        </w:rPr>
      </w:pPr>
      <w:r w:rsidRPr="00B055C2">
        <w:rPr>
          <w:rStyle w:val="normaltextrun"/>
          <w:rFonts w:asciiTheme="minorHAnsi" w:hAnsiTheme="minorHAnsi" w:cstheme="minorHAnsi"/>
          <w:lang w:val="en-GB"/>
        </w:rPr>
        <w:t xml:space="preserve">At its </w:t>
      </w:r>
      <w:r w:rsidR="00002B6B" w:rsidRPr="00B055C2">
        <w:rPr>
          <w:rStyle w:val="normaltextrun"/>
          <w:rFonts w:asciiTheme="minorHAnsi" w:hAnsiTheme="minorHAnsi" w:cstheme="minorHAnsi"/>
          <w:lang w:val="en-GB"/>
        </w:rPr>
        <w:t xml:space="preserve">sixteenth </w:t>
      </w:r>
      <w:r w:rsidRPr="00B055C2">
        <w:rPr>
          <w:rStyle w:val="normaltextrun"/>
          <w:rFonts w:asciiTheme="minorHAnsi" w:hAnsiTheme="minorHAnsi" w:cstheme="minorHAnsi"/>
          <w:lang w:val="en-GB"/>
        </w:rPr>
        <w:t>plenary meeting, t</w:t>
      </w:r>
      <w:r w:rsidR="00115ADF" w:rsidRPr="00B055C2">
        <w:rPr>
          <w:rStyle w:val="normaltextrun"/>
          <w:rFonts w:asciiTheme="minorHAnsi" w:hAnsiTheme="minorHAnsi" w:cstheme="minorHAnsi"/>
          <w:lang w:val="en-GB"/>
        </w:rPr>
        <w:t xml:space="preserve">he </w:t>
      </w:r>
      <w:r w:rsidR="00115ADF" w:rsidRPr="00B055C2">
        <w:rPr>
          <w:rStyle w:val="normaltextrun"/>
          <w:rFonts w:asciiTheme="minorHAnsi" w:hAnsiTheme="minorHAnsi" w:cstheme="minorHAnsi"/>
          <w:lang w:val="en-US"/>
        </w:rPr>
        <w:t xml:space="preserve">Plenipotentiary Conference (Bucharest, 2022) </w:t>
      </w:r>
      <w:r w:rsidRPr="00B055C2">
        <w:rPr>
          <w:rStyle w:val="normaltextrun"/>
          <w:rFonts w:asciiTheme="minorHAnsi" w:hAnsiTheme="minorHAnsi" w:cstheme="minorHAnsi"/>
          <w:lang w:val="en-US"/>
        </w:rPr>
        <w:t>decided to</w:t>
      </w:r>
      <w:r w:rsidR="00115ADF" w:rsidRPr="00B055C2">
        <w:rPr>
          <w:rStyle w:val="normaltextrun"/>
          <w:rFonts w:asciiTheme="minorHAnsi" w:hAnsiTheme="minorHAnsi" w:cstheme="minorHAnsi"/>
          <w:lang w:val="en-US"/>
        </w:rPr>
        <w:t xml:space="preserve"> maintain the decision of the Plenipotentiary Conference (Dubai, 2018) </w:t>
      </w:r>
      <w:r w:rsidRPr="00B055C2">
        <w:rPr>
          <w:rStyle w:val="normaltextrun"/>
          <w:rFonts w:asciiTheme="minorHAnsi" w:hAnsiTheme="minorHAnsi" w:cstheme="minorHAnsi"/>
          <w:lang w:val="en-US"/>
        </w:rPr>
        <w:t xml:space="preserve">to instruct </w:t>
      </w:r>
      <w:r w:rsidR="00D551A3" w:rsidRPr="00B055C2">
        <w:rPr>
          <w:rStyle w:val="normaltextrun"/>
          <w:rFonts w:asciiTheme="minorHAnsi" w:hAnsiTheme="minorHAnsi" w:cstheme="minorHAnsi"/>
          <w:lang w:val="en-CA"/>
        </w:rPr>
        <w:t xml:space="preserve">the Secretary-General </w:t>
      </w:r>
      <w:r w:rsidR="00821682" w:rsidRPr="00B055C2">
        <w:rPr>
          <w:rStyle w:val="normaltextrun"/>
          <w:rFonts w:asciiTheme="minorHAnsi" w:hAnsiTheme="minorHAnsi" w:cstheme="minorHAnsi"/>
          <w:lang w:val="en-CA"/>
        </w:rPr>
        <w:t xml:space="preserve">to </w:t>
      </w:r>
      <w:r w:rsidR="007A54F6" w:rsidRPr="00B055C2">
        <w:rPr>
          <w:rStyle w:val="normaltextrun"/>
          <w:rFonts w:asciiTheme="minorHAnsi" w:hAnsiTheme="minorHAnsi" w:cstheme="minorHAnsi"/>
          <w:lang w:val="en-CA"/>
        </w:rPr>
        <w:t xml:space="preserve">continue </w:t>
      </w:r>
      <w:r w:rsidR="006419C2" w:rsidRPr="00B055C2">
        <w:rPr>
          <w:rStyle w:val="normaltextrun"/>
          <w:rFonts w:asciiTheme="minorHAnsi" w:hAnsiTheme="minorHAnsi" w:cstheme="minorHAnsi"/>
          <w:lang w:val="en-CA"/>
        </w:rPr>
        <w:t>“</w:t>
      </w:r>
      <w:r w:rsidR="007A54F6" w:rsidRPr="00B055C2">
        <w:rPr>
          <w:rStyle w:val="normaltextrun"/>
          <w:rFonts w:asciiTheme="minorHAnsi" w:hAnsiTheme="minorHAnsi" w:cstheme="minorHAnsi"/>
          <w:i/>
          <w:iCs/>
          <w:lang w:val="en-CA"/>
        </w:rPr>
        <w:t>to</w:t>
      </w:r>
      <w:r w:rsidR="00D551A3" w:rsidRPr="00B055C2">
        <w:rPr>
          <w:rStyle w:val="normaltextrun"/>
          <w:rFonts w:asciiTheme="minorHAnsi" w:hAnsiTheme="minorHAnsi" w:cstheme="minorHAnsi"/>
          <w:i/>
          <w:iCs/>
          <w:lang w:val="en-CA"/>
        </w:rPr>
        <w:t xml:space="preserve"> submit to the ordinary session of the Council for prior approval the </w:t>
      </w:r>
      <w:proofErr w:type="spellStart"/>
      <w:r w:rsidR="00D551A3" w:rsidRPr="00B055C2">
        <w:rPr>
          <w:rStyle w:val="normaltextrun"/>
          <w:rFonts w:asciiTheme="minorHAnsi" w:hAnsiTheme="minorHAnsi" w:cstheme="minorHAnsi"/>
          <w:i/>
          <w:iCs/>
          <w:lang w:val="en-CA"/>
        </w:rPr>
        <w:t>MoUs</w:t>
      </w:r>
      <w:proofErr w:type="spellEnd"/>
      <w:r w:rsidR="00D551A3" w:rsidRPr="00B055C2">
        <w:rPr>
          <w:rStyle w:val="normaltextrun"/>
          <w:rFonts w:asciiTheme="minorHAnsi" w:hAnsiTheme="minorHAnsi" w:cstheme="minorHAnsi"/>
          <w:i/>
          <w:iCs/>
          <w:lang w:val="en-CA"/>
        </w:rPr>
        <w:t xml:space="preserve"> that have substantial financial and/or strategic implications</w:t>
      </w:r>
      <w:r w:rsidR="002C6528" w:rsidRPr="00B055C2">
        <w:rPr>
          <w:rStyle w:val="normaltextrun"/>
          <w:rFonts w:asciiTheme="minorHAnsi" w:hAnsiTheme="minorHAnsi" w:cstheme="minorHAnsi"/>
          <w:lang w:val="en-CA"/>
        </w:rPr>
        <w:t>”</w:t>
      </w:r>
      <w:r w:rsidR="00F45EA8" w:rsidRPr="00B055C2">
        <w:rPr>
          <w:rStyle w:val="normaltextrun"/>
          <w:rFonts w:asciiTheme="minorHAnsi" w:hAnsiTheme="minorHAnsi" w:cstheme="minorHAnsi"/>
          <w:lang w:val="en-CA"/>
        </w:rPr>
        <w:t>. The Plenipotentiary Conference further decided that</w:t>
      </w:r>
      <w:r w:rsidR="0090265B" w:rsidRPr="00B055C2">
        <w:rPr>
          <w:rStyle w:val="normaltextrun"/>
          <w:rFonts w:asciiTheme="minorHAnsi" w:hAnsiTheme="minorHAnsi" w:cstheme="minorHAnsi"/>
          <w:lang w:val="en-CA"/>
        </w:rPr>
        <w:t xml:space="preserve"> </w:t>
      </w:r>
      <w:r w:rsidR="00F45EA8" w:rsidRPr="00B055C2">
        <w:rPr>
          <w:rStyle w:val="normaltextrun"/>
          <w:rFonts w:asciiTheme="minorHAnsi" w:hAnsiTheme="minorHAnsi" w:cstheme="minorHAnsi"/>
          <w:lang w:val="en-CA"/>
        </w:rPr>
        <w:t>“</w:t>
      </w:r>
      <w:r w:rsidR="00D551A3" w:rsidRPr="00B055C2">
        <w:rPr>
          <w:rStyle w:val="normaltextrun"/>
          <w:rFonts w:asciiTheme="minorHAnsi" w:hAnsiTheme="minorHAnsi" w:cstheme="minorHAnsi"/>
          <w:i/>
          <w:iCs/>
          <w:lang w:val="en-CA"/>
        </w:rPr>
        <w:t xml:space="preserve">a report on the other </w:t>
      </w:r>
      <w:proofErr w:type="spellStart"/>
      <w:r w:rsidR="00D551A3" w:rsidRPr="00B055C2">
        <w:rPr>
          <w:rStyle w:val="normaltextrun"/>
          <w:rFonts w:asciiTheme="minorHAnsi" w:hAnsiTheme="minorHAnsi" w:cstheme="minorHAnsi"/>
          <w:i/>
          <w:iCs/>
          <w:lang w:val="en-CA"/>
        </w:rPr>
        <w:t>MoUs</w:t>
      </w:r>
      <w:proofErr w:type="spellEnd"/>
      <w:r w:rsidR="00D551A3" w:rsidRPr="00B055C2">
        <w:rPr>
          <w:rStyle w:val="normaltextrun"/>
          <w:rFonts w:asciiTheme="minorHAnsi" w:hAnsiTheme="minorHAnsi" w:cstheme="minorHAnsi"/>
          <w:i/>
          <w:iCs/>
          <w:lang w:val="en-CA"/>
        </w:rPr>
        <w:t xml:space="preserve"> entered into by ITU during the relevant period will continue to be submitted</w:t>
      </w:r>
      <w:r w:rsidR="00F45EA8" w:rsidRPr="00B055C2">
        <w:rPr>
          <w:rStyle w:val="normaltextrun"/>
          <w:rFonts w:asciiTheme="minorHAnsi" w:hAnsiTheme="minorHAnsi" w:cstheme="minorHAnsi"/>
          <w:lang w:val="en-CA"/>
        </w:rPr>
        <w:t>”</w:t>
      </w:r>
      <w:r w:rsidR="007264B9" w:rsidRPr="00B055C2">
        <w:rPr>
          <w:rStyle w:val="normaltextrun"/>
          <w:rFonts w:asciiTheme="minorHAnsi" w:hAnsiTheme="minorHAnsi" w:cstheme="minorHAnsi"/>
          <w:lang w:val="en-CA"/>
        </w:rPr>
        <w:t>.</w:t>
      </w:r>
      <w:r w:rsidR="00F45EA8" w:rsidRPr="00B055C2">
        <w:rPr>
          <w:rStyle w:val="normaltextrun"/>
          <w:rFonts w:asciiTheme="minorHAnsi" w:hAnsiTheme="minorHAnsi" w:cstheme="minorHAnsi"/>
          <w:lang w:val="en-CA"/>
        </w:rPr>
        <w:t xml:space="preserve"> See </w:t>
      </w:r>
      <w:r w:rsidR="00002B6B" w:rsidRPr="00B055C2">
        <w:rPr>
          <w:rStyle w:val="normaltextrun"/>
          <w:rFonts w:asciiTheme="minorHAnsi" w:hAnsiTheme="minorHAnsi" w:cstheme="minorHAnsi"/>
          <w:lang w:val="en-CA"/>
        </w:rPr>
        <w:t>Recommendation 3 in the Report by the Chairman of Committee 5 to the PP-22 Plenary (</w:t>
      </w:r>
      <w:hyperlink r:id="rId14" w:history="1">
        <w:r w:rsidR="00B055C2" w:rsidRPr="00B055C2">
          <w:rPr>
            <w:rStyle w:val="Hyperlink"/>
            <w:rFonts w:asciiTheme="minorHAnsi" w:hAnsiTheme="minorHAnsi" w:cstheme="minorHAnsi"/>
            <w:lang w:val="en-CA"/>
          </w:rPr>
          <w:t>PP/22-</w:t>
        </w:r>
        <w:r w:rsidR="00002B6B" w:rsidRPr="00B055C2">
          <w:rPr>
            <w:rStyle w:val="Hyperlink"/>
            <w:rFonts w:asciiTheme="minorHAnsi" w:hAnsiTheme="minorHAnsi" w:cstheme="minorHAnsi"/>
            <w:lang w:val="en-CA"/>
          </w:rPr>
          <w:t>189</w:t>
        </w:r>
      </w:hyperlink>
      <w:r w:rsidR="00002B6B" w:rsidRPr="00B055C2">
        <w:rPr>
          <w:rStyle w:val="normaltextrun"/>
          <w:rFonts w:asciiTheme="minorHAnsi" w:hAnsiTheme="minorHAnsi" w:cstheme="minorHAnsi"/>
          <w:lang w:val="en-CA"/>
        </w:rPr>
        <w:t xml:space="preserve">) which was approved in the </w:t>
      </w:r>
      <w:r w:rsidR="0033261A" w:rsidRPr="00B055C2">
        <w:rPr>
          <w:rStyle w:val="normaltextrun"/>
          <w:rFonts w:asciiTheme="minorHAnsi" w:hAnsiTheme="minorHAnsi" w:cstheme="minorHAnsi"/>
          <w:lang w:val="en-GB"/>
        </w:rPr>
        <w:t>S</w:t>
      </w:r>
      <w:r w:rsidR="00002B6B" w:rsidRPr="00B055C2">
        <w:rPr>
          <w:rStyle w:val="normaltextrun"/>
          <w:rFonts w:asciiTheme="minorHAnsi" w:hAnsiTheme="minorHAnsi" w:cstheme="minorHAnsi"/>
          <w:lang w:val="en-GB"/>
        </w:rPr>
        <w:t xml:space="preserve">ixteenth </w:t>
      </w:r>
      <w:r w:rsidR="0033261A" w:rsidRPr="00B055C2">
        <w:rPr>
          <w:rStyle w:val="normaltextrun"/>
          <w:rFonts w:asciiTheme="minorHAnsi" w:hAnsiTheme="minorHAnsi" w:cstheme="minorHAnsi"/>
          <w:lang w:val="en-GB"/>
        </w:rPr>
        <w:t>P</w:t>
      </w:r>
      <w:proofErr w:type="spellStart"/>
      <w:r w:rsidR="00002B6B" w:rsidRPr="00B055C2">
        <w:rPr>
          <w:rStyle w:val="normaltextrun"/>
          <w:rFonts w:asciiTheme="minorHAnsi" w:hAnsiTheme="minorHAnsi" w:cstheme="minorHAnsi"/>
          <w:lang w:val="en-CA"/>
        </w:rPr>
        <w:t>le</w:t>
      </w:r>
      <w:bookmarkStart w:id="9" w:name="OpenAt"/>
      <w:bookmarkEnd w:id="9"/>
      <w:r w:rsidR="00002B6B" w:rsidRPr="00B055C2">
        <w:rPr>
          <w:rStyle w:val="normaltextrun"/>
          <w:rFonts w:asciiTheme="minorHAnsi" w:hAnsiTheme="minorHAnsi" w:cstheme="minorHAnsi"/>
          <w:lang w:val="en-CA"/>
        </w:rPr>
        <w:t>nary</w:t>
      </w:r>
      <w:proofErr w:type="spellEnd"/>
      <w:r w:rsidR="00002B6B" w:rsidRPr="00B055C2">
        <w:rPr>
          <w:rStyle w:val="normaltextrun"/>
          <w:rFonts w:asciiTheme="minorHAnsi" w:hAnsiTheme="minorHAnsi" w:cstheme="minorHAnsi"/>
          <w:lang w:val="en-CA"/>
        </w:rPr>
        <w:t xml:space="preserve"> </w:t>
      </w:r>
      <w:r w:rsidR="00887D79" w:rsidRPr="00B055C2">
        <w:rPr>
          <w:rStyle w:val="normaltextrun"/>
          <w:rFonts w:asciiTheme="minorHAnsi" w:hAnsiTheme="minorHAnsi" w:cstheme="minorHAnsi"/>
          <w:lang w:val="en-CA"/>
        </w:rPr>
        <w:t>M</w:t>
      </w:r>
      <w:r w:rsidR="00002B6B" w:rsidRPr="00B055C2">
        <w:rPr>
          <w:rStyle w:val="normaltextrun"/>
          <w:rFonts w:asciiTheme="minorHAnsi" w:hAnsiTheme="minorHAnsi" w:cstheme="minorHAnsi"/>
          <w:lang w:val="en-CA"/>
        </w:rPr>
        <w:t>eeting of PP-</w:t>
      </w:r>
      <w:r w:rsidR="000A0840" w:rsidRPr="00B055C2">
        <w:rPr>
          <w:rStyle w:val="normaltextrun"/>
          <w:rFonts w:asciiTheme="minorHAnsi" w:hAnsiTheme="minorHAnsi" w:cstheme="minorHAnsi"/>
          <w:lang w:val="en-CA"/>
        </w:rPr>
        <w:t>22</w:t>
      </w:r>
      <w:r w:rsidR="00002B6B" w:rsidRPr="00B055C2">
        <w:rPr>
          <w:rStyle w:val="normaltextrun"/>
          <w:rFonts w:asciiTheme="minorHAnsi" w:hAnsiTheme="minorHAnsi" w:cstheme="minorHAnsi"/>
          <w:lang w:val="en-CA"/>
        </w:rPr>
        <w:t xml:space="preserve"> (</w:t>
      </w:r>
      <w:hyperlink r:id="rId15" w:history="1">
        <w:r w:rsidR="00B055C2" w:rsidRPr="00B055C2">
          <w:rPr>
            <w:rStyle w:val="Hyperlink"/>
            <w:rFonts w:asciiTheme="minorHAnsi" w:hAnsiTheme="minorHAnsi" w:cstheme="minorHAnsi"/>
          </w:rPr>
          <w:t>PP-22/206</w:t>
        </w:r>
      </w:hyperlink>
      <w:r w:rsidR="00002B6B" w:rsidRPr="00B055C2">
        <w:rPr>
          <w:rStyle w:val="normaltextrun"/>
          <w:rFonts w:asciiTheme="minorHAnsi" w:hAnsiTheme="minorHAnsi" w:cstheme="minorHAnsi"/>
          <w:lang w:val="en-CA"/>
        </w:rPr>
        <w:t xml:space="preserve">) and which referred to </w:t>
      </w:r>
      <w:r w:rsidR="001671F8" w:rsidRPr="00B055C2">
        <w:rPr>
          <w:rStyle w:val="normaltextrun"/>
          <w:rFonts w:asciiTheme="minorHAnsi" w:hAnsiTheme="minorHAnsi" w:cstheme="minorHAnsi"/>
          <w:lang w:val="en-CA"/>
        </w:rPr>
        <w:t xml:space="preserve">the PP-18 decision contained in the Minutes of its Sixteenth </w:t>
      </w:r>
      <w:r w:rsidR="0033261A" w:rsidRPr="00B055C2">
        <w:rPr>
          <w:rStyle w:val="normaltextrun"/>
          <w:rFonts w:asciiTheme="minorHAnsi" w:hAnsiTheme="minorHAnsi" w:cstheme="minorHAnsi"/>
          <w:lang w:val="en-CA"/>
        </w:rPr>
        <w:t>P</w:t>
      </w:r>
      <w:r w:rsidR="001671F8" w:rsidRPr="00B055C2">
        <w:rPr>
          <w:rStyle w:val="normaltextrun"/>
          <w:rFonts w:asciiTheme="minorHAnsi" w:hAnsiTheme="minorHAnsi" w:cstheme="minorHAnsi"/>
          <w:lang w:val="en-CA"/>
        </w:rPr>
        <w:t xml:space="preserve">lenary </w:t>
      </w:r>
      <w:r w:rsidR="00887D79" w:rsidRPr="00B055C2">
        <w:rPr>
          <w:rStyle w:val="normaltextrun"/>
          <w:rFonts w:asciiTheme="minorHAnsi" w:hAnsiTheme="minorHAnsi" w:cstheme="minorHAnsi"/>
          <w:lang w:val="en-CA"/>
        </w:rPr>
        <w:t>M</w:t>
      </w:r>
      <w:r w:rsidR="001671F8" w:rsidRPr="00B055C2">
        <w:rPr>
          <w:rStyle w:val="normaltextrun"/>
          <w:rFonts w:asciiTheme="minorHAnsi" w:hAnsiTheme="minorHAnsi" w:cstheme="minorHAnsi"/>
          <w:lang w:val="en-CA"/>
        </w:rPr>
        <w:t>eeting (</w:t>
      </w:r>
      <w:hyperlink r:id="rId16" w:history="1">
        <w:r w:rsidR="00B055C2" w:rsidRPr="00B055C2">
          <w:rPr>
            <w:rStyle w:val="Hyperlink"/>
            <w:rFonts w:asciiTheme="minorHAnsi" w:hAnsiTheme="minorHAnsi" w:cstheme="minorHAnsi"/>
          </w:rPr>
          <w:t>PP-18/173</w:t>
        </w:r>
      </w:hyperlink>
      <w:r w:rsidR="001671F8" w:rsidRPr="00B055C2">
        <w:rPr>
          <w:rStyle w:val="normaltextrun"/>
          <w:rFonts w:asciiTheme="minorHAnsi" w:hAnsiTheme="minorHAnsi" w:cstheme="minorHAnsi"/>
          <w:lang w:val="en-CA"/>
        </w:rPr>
        <w:t>, para. 2.13).</w:t>
      </w:r>
    </w:p>
    <w:p w14:paraId="775E46A5" w14:textId="3A8F9A1F" w:rsidR="00BE7EF4" w:rsidRPr="00780461" w:rsidRDefault="00BE7EF4" w:rsidP="0007084F">
      <w:pPr>
        <w:pStyle w:val="ListParagraph"/>
        <w:numPr>
          <w:ilvl w:val="0"/>
          <w:numId w:val="5"/>
        </w:numPr>
        <w:spacing w:before="240" w:after="120"/>
        <w:ind w:hanging="720"/>
        <w:contextualSpacing w:val="0"/>
        <w:rPr>
          <w:rStyle w:val="eop"/>
          <w:rFonts w:cs="Calibri"/>
          <w:b/>
          <w:bCs/>
          <w:szCs w:val="24"/>
        </w:rPr>
      </w:pPr>
      <w:bookmarkStart w:id="10" w:name="_Hlk133828143"/>
      <w:r w:rsidRPr="00780461">
        <w:rPr>
          <w:rStyle w:val="eop"/>
          <w:rFonts w:cs="Calibri"/>
          <w:b/>
          <w:bCs/>
          <w:szCs w:val="24"/>
        </w:rPr>
        <w:t>MoU with substantial financial and/or strategic implications</w:t>
      </w:r>
    </w:p>
    <w:p w14:paraId="3E72C890" w14:textId="1345018D" w:rsidR="00F2766A" w:rsidRPr="00780461" w:rsidRDefault="00DE704B" w:rsidP="0007084F">
      <w:pPr>
        <w:spacing w:after="120"/>
        <w:rPr>
          <w:rStyle w:val="eop"/>
          <w:rFonts w:cs="Calibri"/>
          <w:szCs w:val="24"/>
        </w:rPr>
      </w:pPr>
      <w:r w:rsidRPr="00780461">
        <w:rPr>
          <w:rStyle w:val="eop"/>
          <w:rFonts w:cs="Calibri"/>
          <w:szCs w:val="24"/>
        </w:rPr>
        <w:t xml:space="preserve">There are no </w:t>
      </w:r>
      <w:proofErr w:type="spellStart"/>
      <w:r w:rsidRPr="00780461">
        <w:rPr>
          <w:rStyle w:val="eop"/>
          <w:rFonts w:cs="Calibri"/>
          <w:szCs w:val="24"/>
        </w:rPr>
        <w:t>MoU</w:t>
      </w:r>
      <w:r w:rsidR="00523B99">
        <w:rPr>
          <w:rStyle w:val="eop"/>
          <w:rFonts w:cs="Calibri"/>
          <w:szCs w:val="24"/>
        </w:rPr>
        <w:t>s</w:t>
      </w:r>
      <w:proofErr w:type="spellEnd"/>
      <w:r w:rsidRPr="00780461">
        <w:rPr>
          <w:rStyle w:val="eop"/>
          <w:rFonts w:cs="Calibri"/>
          <w:szCs w:val="24"/>
        </w:rPr>
        <w:t xml:space="preserve"> </w:t>
      </w:r>
      <w:r w:rsidR="00AD0C22" w:rsidRPr="00780461">
        <w:rPr>
          <w:rStyle w:val="eop"/>
          <w:rFonts w:cs="Calibri"/>
          <w:szCs w:val="24"/>
        </w:rPr>
        <w:t xml:space="preserve">to report </w:t>
      </w:r>
      <w:r w:rsidRPr="00780461">
        <w:rPr>
          <w:rStyle w:val="eop"/>
          <w:rFonts w:cs="Calibri"/>
          <w:szCs w:val="24"/>
        </w:rPr>
        <w:t>under this category for the year 2022.</w:t>
      </w:r>
      <w:r w:rsidR="0079156F" w:rsidRPr="00780461">
        <w:rPr>
          <w:rStyle w:val="eop"/>
          <w:rFonts w:cs="Calibri"/>
          <w:szCs w:val="24"/>
        </w:rPr>
        <w:t xml:space="preserve"> </w:t>
      </w:r>
      <w:bookmarkStart w:id="11" w:name="_Hlk133828059"/>
    </w:p>
    <w:p w14:paraId="67697AEB" w14:textId="734F3017" w:rsidR="00BE7EF4" w:rsidRPr="00780461" w:rsidRDefault="00C03B82" w:rsidP="0007084F">
      <w:pPr>
        <w:pStyle w:val="ListParagraph"/>
        <w:numPr>
          <w:ilvl w:val="0"/>
          <w:numId w:val="5"/>
        </w:numPr>
        <w:spacing w:before="240" w:after="120"/>
        <w:ind w:hanging="720"/>
        <w:contextualSpacing w:val="0"/>
        <w:rPr>
          <w:rStyle w:val="eop"/>
          <w:rFonts w:cs="Calibri"/>
          <w:b/>
          <w:bCs/>
          <w:szCs w:val="24"/>
        </w:rPr>
      </w:pPr>
      <w:r w:rsidRPr="00780461">
        <w:rPr>
          <w:rStyle w:val="eop"/>
          <w:rFonts w:cs="Calibri"/>
          <w:b/>
          <w:bCs/>
          <w:szCs w:val="24"/>
        </w:rPr>
        <w:t xml:space="preserve">Other </w:t>
      </w:r>
      <w:proofErr w:type="spellStart"/>
      <w:r w:rsidRPr="00780461">
        <w:rPr>
          <w:rStyle w:val="eop"/>
          <w:rFonts w:cs="Calibri"/>
          <w:b/>
          <w:bCs/>
          <w:szCs w:val="24"/>
        </w:rPr>
        <w:t>MoUs</w:t>
      </w:r>
      <w:proofErr w:type="spellEnd"/>
    </w:p>
    <w:p w14:paraId="7B10047D" w14:textId="25070D53" w:rsidR="00C03B82" w:rsidRPr="00780461" w:rsidRDefault="00C03B82" w:rsidP="0007084F">
      <w:pPr>
        <w:spacing w:after="120"/>
        <w:jc w:val="both"/>
        <w:rPr>
          <w:rStyle w:val="eop"/>
          <w:rFonts w:cs="Calibri"/>
        </w:rPr>
      </w:pPr>
      <w:r w:rsidRPr="46F787F5">
        <w:rPr>
          <w:rStyle w:val="eop"/>
          <w:rFonts w:cs="Calibri"/>
        </w:rPr>
        <w:t>Agreements concluded by the Union are the subject of specific reports</w:t>
      </w:r>
      <w:r w:rsidR="00CC2F02" w:rsidRPr="46F787F5">
        <w:rPr>
          <w:rStyle w:val="eop"/>
          <w:rFonts w:cs="Calibri"/>
        </w:rPr>
        <w:t xml:space="preserve"> either by the Sectors or the General Secretariat</w:t>
      </w:r>
      <w:r w:rsidRPr="46F787F5">
        <w:rPr>
          <w:rStyle w:val="eop"/>
          <w:rFonts w:cs="Calibri"/>
        </w:rPr>
        <w:t xml:space="preserve">. </w:t>
      </w:r>
      <w:r w:rsidR="00707951" w:rsidRPr="46F787F5">
        <w:rPr>
          <w:rStyle w:val="eop"/>
          <w:rFonts w:cs="Calibri"/>
        </w:rPr>
        <w:t>See, for instance,</w:t>
      </w:r>
      <w:r w:rsidR="0033261A" w:rsidRPr="46F787F5">
        <w:rPr>
          <w:rStyle w:val="eop"/>
          <w:rFonts w:cs="Calibri"/>
        </w:rPr>
        <w:t xml:space="preserve"> the </w:t>
      </w:r>
      <w:hyperlink r:id="rId17">
        <w:r w:rsidR="0033261A" w:rsidRPr="46F787F5">
          <w:rPr>
            <w:rStyle w:val="Hyperlink"/>
            <w:rFonts w:cs="Calibri"/>
          </w:rPr>
          <w:t>ITU-D Projects webpage</w:t>
        </w:r>
      </w:hyperlink>
      <w:r w:rsidR="0033261A" w:rsidRPr="46F787F5">
        <w:rPr>
          <w:rStyle w:val="eop"/>
          <w:rFonts w:cs="Calibri"/>
        </w:rPr>
        <w:t xml:space="preserve">, </w:t>
      </w:r>
      <w:hyperlink r:id="rId18" w:history="1">
        <w:r w:rsidR="00E638E1" w:rsidRPr="005524A0">
          <w:rPr>
            <w:rStyle w:val="Hyperlink"/>
            <w:rFonts w:cs="Calibri"/>
          </w:rPr>
          <w:t>TDAG-23/7</w:t>
        </w:r>
      </w:hyperlink>
      <w:r w:rsidR="00E638E1">
        <w:rPr>
          <w:rStyle w:val="eop"/>
          <w:rFonts w:cs="Calibri"/>
        </w:rPr>
        <w:t xml:space="preserve"> </w:t>
      </w:r>
      <w:r w:rsidR="004441CB">
        <w:rPr>
          <w:rStyle w:val="eop"/>
          <w:rFonts w:cs="Calibri"/>
        </w:rPr>
        <w:t xml:space="preserve">document </w:t>
      </w:r>
      <w:r w:rsidR="00E638E1">
        <w:rPr>
          <w:rStyle w:val="eop"/>
          <w:rFonts w:cs="Calibri"/>
        </w:rPr>
        <w:t>on</w:t>
      </w:r>
      <w:r w:rsidR="00E638E1" w:rsidRPr="46F787F5">
        <w:rPr>
          <w:rStyle w:val="eop"/>
          <w:rFonts w:cs="Calibri"/>
        </w:rPr>
        <w:t xml:space="preserve"> </w:t>
      </w:r>
      <w:r w:rsidR="00E638E1" w:rsidRPr="00A44793">
        <w:rPr>
          <w:rStyle w:val="eop"/>
          <w:rFonts w:cs="Calibri"/>
        </w:rPr>
        <w:t>ITU-D projects</w:t>
      </w:r>
      <w:r w:rsidR="00E638E1">
        <w:rPr>
          <w:rStyle w:val="eop"/>
          <w:rFonts w:cs="Calibri"/>
        </w:rPr>
        <w:t>,</w:t>
      </w:r>
      <w:r w:rsidR="00E638E1" w:rsidRPr="46F787F5">
        <w:rPr>
          <w:rStyle w:val="eop"/>
          <w:rFonts w:cs="Calibri"/>
        </w:rPr>
        <w:t xml:space="preserve"> </w:t>
      </w:r>
      <w:r w:rsidR="0033261A" w:rsidRPr="46F787F5">
        <w:rPr>
          <w:rStyle w:val="eop"/>
          <w:rFonts w:cs="Calibri"/>
        </w:rPr>
        <w:t xml:space="preserve">the </w:t>
      </w:r>
      <w:hyperlink r:id="rId19">
        <w:r w:rsidR="0033261A" w:rsidRPr="46F787F5">
          <w:rPr>
            <w:rStyle w:val="Hyperlink"/>
            <w:rFonts w:cs="Calibri"/>
          </w:rPr>
          <w:t>ITU-D Partners webpage</w:t>
        </w:r>
      </w:hyperlink>
      <w:r w:rsidR="0033261A" w:rsidRPr="46F787F5">
        <w:rPr>
          <w:rStyle w:val="eop"/>
          <w:rFonts w:cs="Calibri"/>
        </w:rPr>
        <w:t xml:space="preserve"> and</w:t>
      </w:r>
      <w:r w:rsidR="00707951" w:rsidRPr="46F787F5">
        <w:rPr>
          <w:rStyle w:val="eop"/>
          <w:rFonts w:cs="Calibri"/>
        </w:rPr>
        <w:t xml:space="preserve"> </w:t>
      </w:r>
      <w:r w:rsidR="00DD0DBF" w:rsidRPr="46F787F5">
        <w:rPr>
          <w:rStyle w:val="eop"/>
          <w:rFonts w:cs="Calibri"/>
        </w:rPr>
        <w:t xml:space="preserve">the </w:t>
      </w:r>
      <w:r w:rsidR="00B055C2">
        <w:rPr>
          <w:rStyle w:val="eop"/>
          <w:rFonts w:cs="Calibri"/>
        </w:rPr>
        <w:t>r</w:t>
      </w:r>
      <w:r w:rsidR="00DD0DBF" w:rsidRPr="46F787F5">
        <w:rPr>
          <w:rStyle w:val="eop"/>
          <w:rFonts w:cs="Calibri"/>
        </w:rPr>
        <w:t xml:space="preserve">eport on the Implementation of the Strategic Plan and the </w:t>
      </w:r>
      <w:r w:rsidR="00B055C2">
        <w:rPr>
          <w:rStyle w:val="eop"/>
          <w:rFonts w:cs="Calibri"/>
        </w:rPr>
        <w:t>a</w:t>
      </w:r>
      <w:r w:rsidR="00DD0DBF" w:rsidRPr="46F787F5">
        <w:rPr>
          <w:rStyle w:val="eop"/>
          <w:rFonts w:cs="Calibri"/>
        </w:rPr>
        <w:t>ctivities of the Union (</w:t>
      </w:r>
      <w:r w:rsidR="001B2FEB" w:rsidRPr="46F787F5">
        <w:rPr>
          <w:rStyle w:val="eop"/>
          <w:rFonts w:cs="Calibri"/>
        </w:rPr>
        <w:t xml:space="preserve">Document </w:t>
      </w:r>
      <w:hyperlink r:id="rId20" w:history="1">
        <w:r w:rsidR="001B2FEB" w:rsidRPr="00B055C2">
          <w:rPr>
            <w:rStyle w:val="Hyperlink"/>
            <w:rFonts w:cs="Calibri"/>
          </w:rPr>
          <w:t>C23/54</w:t>
        </w:r>
      </w:hyperlink>
      <w:r w:rsidR="00DD0DBF" w:rsidRPr="46F787F5">
        <w:rPr>
          <w:rStyle w:val="eop"/>
          <w:rFonts w:cs="Calibri"/>
        </w:rPr>
        <w:t>)</w:t>
      </w:r>
      <w:r w:rsidR="00707951" w:rsidRPr="46F787F5">
        <w:rPr>
          <w:rStyle w:val="eop"/>
          <w:rFonts w:cs="Calibri"/>
        </w:rPr>
        <w:t xml:space="preserve">. </w:t>
      </w:r>
      <w:r w:rsidR="00CC2F02" w:rsidRPr="46F787F5">
        <w:rPr>
          <w:rStyle w:val="eop"/>
          <w:rFonts w:cs="Calibri"/>
        </w:rPr>
        <w:t xml:space="preserve">Although the </w:t>
      </w:r>
      <w:proofErr w:type="spellStart"/>
      <w:r w:rsidR="00CC2F02" w:rsidRPr="46F787F5">
        <w:rPr>
          <w:rStyle w:val="eop"/>
          <w:rFonts w:cs="Calibri"/>
        </w:rPr>
        <w:t>MoUs</w:t>
      </w:r>
      <w:proofErr w:type="spellEnd"/>
      <w:r w:rsidR="00CC2F02" w:rsidRPr="46F787F5">
        <w:rPr>
          <w:rStyle w:val="eop"/>
          <w:rFonts w:cs="Calibri"/>
        </w:rPr>
        <w:t xml:space="preserve"> mentioned below have previously been reported on (see </w:t>
      </w:r>
      <w:hyperlink r:id="rId21">
        <w:r w:rsidR="001B2FEB" w:rsidRPr="46F787F5">
          <w:rPr>
            <w:rStyle w:val="Hyperlink"/>
            <w:rFonts w:cs="Calibri"/>
          </w:rPr>
          <w:t>TDAG-23/14</w:t>
        </w:r>
      </w:hyperlink>
      <w:r w:rsidR="001B2FEB" w:rsidRPr="46F787F5">
        <w:rPr>
          <w:rStyle w:val="eop"/>
          <w:rFonts w:cs="Calibri"/>
        </w:rPr>
        <w:t xml:space="preserve"> on ITU-D Special Initiatives,</w:t>
      </w:r>
      <w:r w:rsidR="003A3A1A">
        <w:rPr>
          <w:rStyle w:val="eop"/>
          <w:rFonts w:cs="Calibri"/>
        </w:rPr>
        <w:t xml:space="preserve"> </w:t>
      </w:r>
      <w:hyperlink r:id="rId22">
        <w:r w:rsidR="003371A6" w:rsidRPr="46F787F5">
          <w:rPr>
            <w:rStyle w:val="Hyperlink"/>
          </w:rPr>
          <w:t>TDAG-23/INF/1</w:t>
        </w:r>
      </w:hyperlink>
      <w:r w:rsidR="003371A6" w:rsidRPr="46F787F5">
        <w:rPr>
          <w:color w:val="000000" w:themeColor="text1"/>
        </w:rPr>
        <w:t xml:space="preserve"> on </w:t>
      </w:r>
      <w:r w:rsidR="117BAD41" w:rsidRPr="46F787F5">
        <w:rPr>
          <w:color w:val="000000" w:themeColor="text1"/>
        </w:rPr>
        <w:t>Partnerships, and</w:t>
      </w:r>
      <w:r w:rsidR="0033261A" w:rsidRPr="46F787F5">
        <w:rPr>
          <w:color w:val="000000" w:themeColor="text1"/>
        </w:rPr>
        <w:t xml:space="preserve"> </w:t>
      </w:r>
      <w:hyperlink r:id="rId23">
        <w:r w:rsidR="0033261A" w:rsidRPr="46F787F5">
          <w:rPr>
            <w:rStyle w:val="Hyperlink"/>
          </w:rPr>
          <w:t xml:space="preserve">ITU-T </w:t>
        </w:r>
        <w:proofErr w:type="spellStart"/>
        <w:r w:rsidR="0033261A" w:rsidRPr="46F787F5">
          <w:rPr>
            <w:rStyle w:val="Hyperlink"/>
          </w:rPr>
          <w:t>MoUs</w:t>
        </w:r>
        <w:proofErr w:type="spellEnd"/>
        <w:r w:rsidR="0033261A" w:rsidRPr="46F787F5">
          <w:rPr>
            <w:rStyle w:val="Hyperlink"/>
          </w:rPr>
          <w:t xml:space="preserve"> and Cooperation Agreements</w:t>
        </w:r>
      </w:hyperlink>
      <w:r w:rsidR="00CC2F02" w:rsidRPr="46F787F5">
        <w:rPr>
          <w:rStyle w:val="eop"/>
          <w:rFonts w:cs="Calibri"/>
        </w:rPr>
        <w:t>), the Secretary-General believes that they hold strategic value for the Union. Consequently, it has been deemed appropriate to bring them to the Council's attention</w:t>
      </w:r>
      <w:r w:rsidR="00DC1237" w:rsidRPr="46F787F5">
        <w:rPr>
          <w:rStyle w:val="eop"/>
          <w:rFonts w:cs="Calibri"/>
        </w:rPr>
        <w:t xml:space="preserve"> for information</w:t>
      </w:r>
      <w:r w:rsidR="00CC2F02" w:rsidRPr="46F787F5">
        <w:rPr>
          <w:rStyle w:val="eop"/>
          <w:rFonts w:cs="Calibri"/>
        </w:rPr>
        <w:t>.</w:t>
      </w:r>
      <w:r w:rsidR="00B8682F" w:rsidRPr="46F787F5">
        <w:rPr>
          <w:rStyle w:val="eop"/>
          <w:rFonts w:cs="Calibri"/>
        </w:rPr>
        <w:t xml:space="preserve"> </w:t>
      </w:r>
    </w:p>
    <w:bookmarkEnd w:id="10"/>
    <w:bookmarkEnd w:id="11"/>
    <w:p w14:paraId="082EA26F" w14:textId="0BCF2D35" w:rsidR="007B0B5D" w:rsidRPr="007B0B5D" w:rsidRDefault="007B0B5D" w:rsidP="00DD7D51">
      <w:pPr>
        <w:rPr>
          <w:rStyle w:val="eop"/>
          <w:rFonts w:cs="Calibr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1676"/>
        <w:gridCol w:w="3137"/>
        <w:gridCol w:w="2275"/>
      </w:tblGrid>
      <w:tr w:rsidR="005C3BF4" w:rsidRPr="00B54702" w14:paraId="59E3963F" w14:textId="77777777" w:rsidTr="00ED6EEC">
        <w:trPr>
          <w:trHeight w:val="300"/>
        </w:trPr>
        <w:tc>
          <w:tcPr>
            <w:tcW w:w="2263" w:type="dxa"/>
            <w:noWrap/>
          </w:tcPr>
          <w:p w14:paraId="52E16106" w14:textId="37F9AD93" w:rsidR="005C3BF4" w:rsidRPr="00C6595E" w:rsidRDefault="00932643" w:rsidP="005C3BF4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6595E">
              <w:rPr>
                <w:rFonts w:asciiTheme="minorHAnsi" w:hAnsiTheme="minorHAnsi" w:cstheme="minorHAnsi"/>
                <w:b/>
                <w:bCs/>
              </w:rPr>
              <w:t>C</w:t>
            </w:r>
            <w:r w:rsidR="005C3BF4" w:rsidRPr="00C6595E">
              <w:rPr>
                <w:rFonts w:asciiTheme="minorHAnsi" w:hAnsiTheme="minorHAnsi" w:cstheme="minorHAnsi"/>
                <w:b/>
                <w:bCs/>
              </w:rPr>
              <w:t>ounterpart</w:t>
            </w:r>
          </w:p>
        </w:tc>
        <w:tc>
          <w:tcPr>
            <w:tcW w:w="1676" w:type="dxa"/>
          </w:tcPr>
          <w:p w14:paraId="2B5409E8" w14:textId="0CBD4494" w:rsidR="005C3BF4" w:rsidRPr="00C6595E" w:rsidRDefault="0068126B" w:rsidP="005C3B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6595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Country</w:t>
            </w:r>
          </w:p>
        </w:tc>
        <w:tc>
          <w:tcPr>
            <w:tcW w:w="3137" w:type="dxa"/>
          </w:tcPr>
          <w:p w14:paraId="520CE43E" w14:textId="1C1DB934" w:rsidR="005C3BF4" w:rsidRPr="00C6595E" w:rsidRDefault="005C3BF4" w:rsidP="005C3B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6595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Subject/name of agreement </w:t>
            </w:r>
          </w:p>
        </w:tc>
        <w:tc>
          <w:tcPr>
            <w:tcW w:w="2275" w:type="dxa"/>
          </w:tcPr>
          <w:p w14:paraId="4AE1F793" w14:textId="49200EF5" w:rsidR="005C3BF4" w:rsidRPr="00C6595E" w:rsidRDefault="005C3BF4" w:rsidP="005C3BF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C6595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Sector/department </w:t>
            </w:r>
          </w:p>
        </w:tc>
      </w:tr>
      <w:tr w:rsidR="005C3BF4" w:rsidRPr="00B54702" w14:paraId="440EABA0" w14:textId="1115E703" w:rsidTr="00ED6EEC">
        <w:trPr>
          <w:trHeight w:val="300"/>
        </w:trPr>
        <w:tc>
          <w:tcPr>
            <w:tcW w:w="2263" w:type="dxa"/>
            <w:noWrap/>
            <w:hideMark/>
          </w:tcPr>
          <w:p w14:paraId="562E2A03" w14:textId="77777777" w:rsidR="005C3BF4" w:rsidRPr="00B54702" w:rsidRDefault="005C3BF4" w:rsidP="00B055C2">
            <w:pPr>
              <w:pStyle w:val="paragraph"/>
              <w:spacing w:before="40" w:beforeAutospacing="0" w:after="40" w:afterAutospacing="0"/>
              <w:rPr>
                <w:rFonts w:asciiTheme="minorHAnsi" w:hAnsiTheme="minorHAnsi" w:cstheme="minorHAnsi"/>
                <w:lang w:val="en-GB"/>
              </w:rPr>
            </w:pPr>
            <w:r w:rsidRPr="00B54702">
              <w:rPr>
                <w:rFonts w:asciiTheme="minorHAnsi" w:hAnsiTheme="minorHAnsi" w:cstheme="minorHAnsi"/>
                <w:lang w:val="en-GB"/>
              </w:rPr>
              <w:t>Federal Department of Foreign Affairs</w:t>
            </w:r>
          </w:p>
        </w:tc>
        <w:tc>
          <w:tcPr>
            <w:tcW w:w="1676" w:type="dxa"/>
          </w:tcPr>
          <w:p w14:paraId="73E99196" w14:textId="628318B5" w:rsidR="005C3BF4" w:rsidRPr="00B54702" w:rsidRDefault="005C3BF4" w:rsidP="00B055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szCs w:val="24"/>
                <w:lang w:eastAsia="en-AU"/>
              </w:rPr>
            </w:pPr>
            <w:r w:rsidRPr="00B54702">
              <w:rPr>
                <w:rFonts w:asciiTheme="minorHAnsi" w:hAnsiTheme="minorHAnsi" w:cstheme="minorHAnsi"/>
                <w:color w:val="000000"/>
                <w:szCs w:val="24"/>
              </w:rPr>
              <w:t>Switzerland</w:t>
            </w:r>
          </w:p>
        </w:tc>
        <w:tc>
          <w:tcPr>
            <w:tcW w:w="3137" w:type="dxa"/>
          </w:tcPr>
          <w:p w14:paraId="3AAB2D21" w14:textId="2B555EBC" w:rsidR="00274E81" w:rsidRPr="00B54702" w:rsidRDefault="00F827F2" w:rsidP="00B055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szCs w:val="24"/>
                <w:lang w:eastAsia="en-AU"/>
              </w:rPr>
            </w:pPr>
            <w:hyperlink r:id="rId24" w:history="1">
              <w:r w:rsidR="005C3BF4" w:rsidRPr="00EC286C">
                <w:rPr>
                  <w:rStyle w:val="Hyperlink"/>
                  <w:rFonts w:asciiTheme="minorHAnsi" w:hAnsiTheme="minorHAnsi" w:cstheme="minorHAnsi"/>
                  <w:szCs w:val="24"/>
                </w:rPr>
                <w:t>Giga Initiative - Establishment of Global Secretariat in Geneva</w:t>
              </w:r>
            </w:hyperlink>
          </w:p>
        </w:tc>
        <w:tc>
          <w:tcPr>
            <w:tcW w:w="2275" w:type="dxa"/>
          </w:tcPr>
          <w:p w14:paraId="104C1BC2" w14:textId="5B6ACC3F" w:rsidR="005C3BF4" w:rsidRPr="00B54702" w:rsidRDefault="00C35866" w:rsidP="00B055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szCs w:val="24"/>
                <w:lang w:eastAsia="en-A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GS/</w:t>
            </w:r>
            <w:r w:rsidR="005C3BF4" w:rsidRPr="00B54702">
              <w:rPr>
                <w:rFonts w:asciiTheme="minorHAnsi" w:hAnsiTheme="minorHAnsi" w:cstheme="minorHAnsi"/>
                <w:color w:val="000000"/>
                <w:szCs w:val="24"/>
              </w:rPr>
              <w:t>BDT</w:t>
            </w:r>
          </w:p>
        </w:tc>
      </w:tr>
      <w:tr w:rsidR="005C3BF4" w:rsidRPr="00B54702" w14:paraId="1A13264D" w14:textId="26B8549E" w:rsidTr="00ED6EEC">
        <w:trPr>
          <w:trHeight w:val="300"/>
        </w:trPr>
        <w:tc>
          <w:tcPr>
            <w:tcW w:w="2263" w:type="dxa"/>
            <w:noWrap/>
            <w:hideMark/>
          </w:tcPr>
          <w:p w14:paraId="6A74B365" w14:textId="77777777" w:rsidR="005C3BF4" w:rsidRPr="00B54702" w:rsidRDefault="005C3BF4" w:rsidP="00B055C2">
            <w:pPr>
              <w:pStyle w:val="paragraph"/>
              <w:spacing w:before="40" w:beforeAutospacing="0" w:after="40" w:afterAutospacing="0"/>
              <w:rPr>
                <w:rFonts w:asciiTheme="minorHAnsi" w:hAnsiTheme="minorHAnsi" w:cstheme="minorHAnsi"/>
                <w:lang w:val="en-GB"/>
              </w:rPr>
            </w:pPr>
            <w:r w:rsidRPr="00B54702">
              <w:rPr>
                <w:rFonts w:asciiTheme="minorHAnsi" w:hAnsiTheme="minorHAnsi" w:cstheme="minorHAnsi"/>
                <w:lang w:val="en-GB"/>
              </w:rPr>
              <w:t>ETSI</w:t>
            </w:r>
          </w:p>
        </w:tc>
        <w:tc>
          <w:tcPr>
            <w:tcW w:w="1676" w:type="dxa"/>
          </w:tcPr>
          <w:p w14:paraId="0C4B83DD" w14:textId="480E65B0" w:rsidR="005C3BF4" w:rsidRPr="00B54702" w:rsidRDefault="005C3BF4" w:rsidP="00B055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szCs w:val="24"/>
                <w:lang w:eastAsia="en-AU"/>
              </w:rPr>
            </w:pPr>
            <w:r w:rsidRPr="00B54702">
              <w:rPr>
                <w:rFonts w:asciiTheme="minorHAnsi" w:hAnsiTheme="minorHAnsi" w:cstheme="minorHAnsi"/>
                <w:color w:val="000000"/>
                <w:szCs w:val="24"/>
              </w:rPr>
              <w:t>France</w:t>
            </w:r>
          </w:p>
        </w:tc>
        <w:tc>
          <w:tcPr>
            <w:tcW w:w="3137" w:type="dxa"/>
          </w:tcPr>
          <w:p w14:paraId="0E8E4C77" w14:textId="3DA07404" w:rsidR="00274E81" w:rsidRPr="00B54702" w:rsidRDefault="007016B3" w:rsidP="00B055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szCs w:val="24"/>
                <w:lang w:eastAsia="en-AU"/>
              </w:rPr>
            </w:pPr>
            <w:hyperlink r:id="rId25" w:history="1">
              <w:r w:rsidR="005C3BF4" w:rsidRPr="00E00AB9">
                <w:rPr>
                  <w:rStyle w:val="Hyperlink"/>
                  <w:rFonts w:asciiTheme="minorHAnsi" w:hAnsiTheme="minorHAnsi" w:cstheme="minorHAnsi"/>
                  <w:szCs w:val="24"/>
                </w:rPr>
                <w:t>MoU ETSI - strengthening information exchange and cooperation on technical standardisation activities</w:t>
              </w:r>
            </w:hyperlink>
          </w:p>
        </w:tc>
        <w:tc>
          <w:tcPr>
            <w:tcW w:w="2275" w:type="dxa"/>
          </w:tcPr>
          <w:p w14:paraId="0892F3F0" w14:textId="59377C7E" w:rsidR="005C3BF4" w:rsidRPr="00B54702" w:rsidRDefault="005C3BF4" w:rsidP="00B055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lang w:eastAsia="en-AU"/>
              </w:rPr>
            </w:pPr>
            <w:r w:rsidRPr="39DA11AB">
              <w:rPr>
                <w:rFonts w:asciiTheme="minorHAnsi" w:hAnsiTheme="minorHAnsi"/>
                <w:color w:val="000000" w:themeColor="text1"/>
              </w:rPr>
              <w:t>TSB</w:t>
            </w:r>
            <w:r w:rsidR="00D84149">
              <w:rPr>
                <w:rFonts w:asciiTheme="minorHAnsi" w:hAnsiTheme="minorHAnsi"/>
                <w:color w:val="000000" w:themeColor="text1"/>
              </w:rPr>
              <w:t>/BR</w:t>
            </w:r>
          </w:p>
        </w:tc>
      </w:tr>
    </w:tbl>
    <w:p w14:paraId="703C2E82" w14:textId="216F4E4E" w:rsidR="00F06070" w:rsidRPr="00CC2F02" w:rsidRDefault="00CC2F02" w:rsidP="0007084F">
      <w:pPr>
        <w:pStyle w:val="paragraph"/>
        <w:numPr>
          <w:ilvl w:val="0"/>
          <w:numId w:val="5"/>
        </w:numPr>
        <w:spacing w:before="240" w:beforeAutospacing="0" w:after="120" w:afterAutospacing="0"/>
        <w:ind w:hanging="720"/>
        <w:textAlignment w:val="baseline"/>
        <w:rPr>
          <w:rStyle w:val="normaltextrun"/>
          <w:rFonts w:asciiTheme="minorHAnsi" w:hAnsiTheme="minorHAnsi" w:cstheme="minorBidi"/>
          <w:lang w:val="en-GB"/>
        </w:rPr>
      </w:pPr>
      <w:r w:rsidRPr="00CC2F02">
        <w:rPr>
          <w:rStyle w:val="normaltextrun"/>
          <w:rFonts w:ascii="Calibri" w:hAnsi="Calibri" w:cs="Calibri"/>
          <w:b/>
          <w:bCs/>
          <w:lang w:val="en-GB"/>
        </w:rPr>
        <w:t xml:space="preserve">Dashboard on past </w:t>
      </w:r>
      <w:proofErr w:type="spellStart"/>
      <w:r w:rsidRPr="00CC2F02">
        <w:rPr>
          <w:rStyle w:val="normaltextrun"/>
          <w:rFonts w:ascii="Calibri" w:hAnsi="Calibri" w:cs="Calibri"/>
          <w:b/>
          <w:bCs/>
          <w:lang w:val="en-GB"/>
        </w:rPr>
        <w:t>MoUs</w:t>
      </w:r>
      <w:proofErr w:type="spellEnd"/>
      <w:r w:rsidR="000C69BC" w:rsidRPr="00CC2F02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</w:p>
    <w:p w14:paraId="1828C981" w14:textId="77777777" w:rsidR="00B055C2" w:rsidRDefault="00CC2F02" w:rsidP="006A648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0"/>
          <w:lang w:val="en-GB" w:eastAsia="en-US"/>
        </w:rPr>
      </w:pPr>
      <w:r w:rsidRPr="00DC1237">
        <w:rPr>
          <w:rStyle w:val="eop"/>
          <w:rFonts w:ascii="Calibri" w:hAnsi="Calibri" w:cs="Calibri"/>
          <w:szCs w:val="20"/>
          <w:lang w:val="en-GB" w:eastAsia="en-US"/>
        </w:rPr>
        <w:t xml:space="preserve">The following link presents a new dashboard which features details on the implementation of </w:t>
      </w:r>
      <w:proofErr w:type="spellStart"/>
      <w:r w:rsidRPr="00DC1237">
        <w:rPr>
          <w:rStyle w:val="eop"/>
          <w:rFonts w:ascii="Calibri" w:hAnsi="Calibri" w:cs="Calibri"/>
          <w:szCs w:val="20"/>
          <w:lang w:val="en-GB" w:eastAsia="en-US"/>
        </w:rPr>
        <w:t>MoUs</w:t>
      </w:r>
      <w:proofErr w:type="spellEnd"/>
      <w:r w:rsidRPr="00DC1237">
        <w:rPr>
          <w:rStyle w:val="eop"/>
          <w:rFonts w:ascii="Calibri" w:hAnsi="Calibri" w:cs="Calibri"/>
          <w:szCs w:val="20"/>
          <w:lang w:val="en-GB" w:eastAsia="en-US"/>
        </w:rPr>
        <w:t xml:space="preserve"> that were brought to the Council's attention between 2008 and 2021</w:t>
      </w:r>
      <w:r w:rsidR="006A648E" w:rsidRPr="00DC1237">
        <w:rPr>
          <w:rStyle w:val="eop"/>
          <w:rFonts w:ascii="Calibri" w:hAnsi="Calibri" w:cs="Calibri"/>
          <w:szCs w:val="20"/>
          <w:lang w:val="en-GB" w:eastAsia="en-US"/>
        </w:rPr>
        <w:t>:</w:t>
      </w:r>
    </w:p>
    <w:p w14:paraId="094D71AA" w14:textId="576C36B3" w:rsidR="008A06E1" w:rsidRDefault="00F827F2" w:rsidP="006A648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0"/>
          <w:lang w:val="en-GB" w:eastAsia="en-US"/>
        </w:rPr>
      </w:pPr>
      <w:hyperlink r:id="rId26" w:history="1">
        <w:r w:rsidR="00B055C2" w:rsidRPr="00117305">
          <w:rPr>
            <w:rStyle w:val="Hyperlink"/>
            <w:rFonts w:ascii="Calibri" w:hAnsi="Calibri" w:cs="Calibri"/>
            <w:szCs w:val="20"/>
            <w:lang w:val="en-GB" w:eastAsia="en-US"/>
          </w:rPr>
          <w:t>https://www.itu.int/en/council/ties/Documents/2023/MoUs/dashboard-MoUs-2008-2021.docx</w:t>
        </w:r>
      </w:hyperlink>
      <w:r w:rsidR="00B055C2">
        <w:rPr>
          <w:rStyle w:val="eop"/>
          <w:rFonts w:ascii="Calibri" w:hAnsi="Calibri" w:cs="Calibri"/>
          <w:szCs w:val="20"/>
          <w:lang w:val="en-GB" w:eastAsia="en-US"/>
        </w:rPr>
        <w:t>.</w:t>
      </w:r>
    </w:p>
    <w:p w14:paraId="7718A881" w14:textId="32DD4606" w:rsidR="0007084F" w:rsidRPr="00B055C2" w:rsidRDefault="0007084F" w:rsidP="0007084F">
      <w:pPr>
        <w:pStyle w:val="paragraph"/>
        <w:spacing w:before="840" w:beforeAutospacing="0" w:after="0" w:afterAutospacing="0"/>
        <w:jc w:val="center"/>
        <w:textAlignment w:val="baseline"/>
        <w:rPr>
          <w:rStyle w:val="eop"/>
          <w:rFonts w:ascii="Calibri" w:hAnsi="Calibri" w:cs="Calibri"/>
          <w:szCs w:val="20"/>
          <w:lang w:val="en-GB" w:eastAsia="en-US"/>
        </w:rPr>
      </w:pPr>
      <w:r w:rsidRPr="00B055C2">
        <w:rPr>
          <w:rStyle w:val="eop"/>
          <w:rFonts w:ascii="Calibri" w:hAnsi="Calibri" w:cs="Calibri"/>
          <w:szCs w:val="20"/>
          <w:lang w:val="en-GB" w:eastAsia="en-US"/>
        </w:rPr>
        <w:t>_____________</w:t>
      </w:r>
    </w:p>
    <w:sectPr w:rsidR="0007084F" w:rsidRPr="00B055C2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75FF" w14:textId="77777777" w:rsidR="00EA7574" w:rsidRDefault="00EA7574">
      <w:r>
        <w:separator/>
      </w:r>
    </w:p>
  </w:endnote>
  <w:endnote w:type="continuationSeparator" w:id="0">
    <w:p w14:paraId="7F84C1B4" w14:textId="77777777" w:rsidR="00EA7574" w:rsidRDefault="00EA7574">
      <w:r>
        <w:continuationSeparator/>
      </w:r>
    </w:p>
  </w:endnote>
  <w:endnote w:type="continuationNotice" w:id="1">
    <w:p w14:paraId="06F32701" w14:textId="77777777" w:rsidR="00EA7574" w:rsidRDefault="00EA75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06070" w:rsidRPr="00784011" w14:paraId="3C2EDA0B" w14:textId="77777777">
      <w:trPr>
        <w:jc w:val="center"/>
      </w:trPr>
      <w:tc>
        <w:tcPr>
          <w:tcW w:w="1803" w:type="dxa"/>
          <w:vAlign w:val="center"/>
        </w:tcPr>
        <w:p w14:paraId="3FDA5160" w14:textId="7D43FA07" w:rsidR="00F06070" w:rsidRDefault="00F06070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7084F">
            <w:rPr>
              <w:noProof/>
            </w:rPr>
            <w:t>521079</w:t>
          </w:r>
        </w:p>
      </w:tc>
      <w:tc>
        <w:tcPr>
          <w:tcW w:w="8261" w:type="dxa"/>
        </w:tcPr>
        <w:p w14:paraId="35709C74" w14:textId="13C17987" w:rsidR="00F06070" w:rsidRPr="00E06FD5" w:rsidRDefault="00F06070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7084F">
            <w:rPr>
              <w:bCs/>
            </w:rPr>
            <w:t>4</w:t>
          </w:r>
          <w:r w:rsidR="0007084F">
            <w:t>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B055C2">
            <w:rPr>
              <w:color w:val="2B579A"/>
            </w:rPr>
            <w:fldChar w:fldCharType="begin"/>
          </w:r>
          <w:r w:rsidRPr="00B055C2">
            <w:instrText>PAGE</w:instrText>
          </w:r>
          <w:r w:rsidRPr="00B055C2">
            <w:rPr>
              <w:color w:val="2B579A"/>
            </w:rPr>
            <w:fldChar w:fldCharType="separate"/>
          </w:r>
          <w:r w:rsidRPr="00B055C2">
            <w:t>1</w:t>
          </w:r>
          <w:r w:rsidRPr="00B055C2">
            <w:rPr>
              <w:noProof/>
              <w:color w:val="2B579A"/>
            </w:rPr>
            <w:fldChar w:fldCharType="end"/>
          </w:r>
        </w:p>
      </w:tc>
    </w:tr>
  </w:tbl>
  <w:p w14:paraId="6C6FB1E8" w14:textId="77777777" w:rsidR="00F06070" w:rsidRPr="00DB1936" w:rsidRDefault="00F06070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06070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F06070" w:rsidRDefault="007016B3" w:rsidP="00EE49E8">
          <w:pPr>
            <w:pStyle w:val="Header"/>
            <w:jc w:val="left"/>
            <w:rPr>
              <w:noProof/>
            </w:rPr>
          </w:pPr>
          <w:hyperlink r:id="rId1" w:history="1">
            <w:r w:rsidR="00F06070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6C50F203" w:rsidR="00F06070" w:rsidRPr="00E06FD5" w:rsidRDefault="00F06070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7084F">
            <w:rPr>
              <w:bCs/>
            </w:rPr>
            <w:t>4</w:t>
          </w:r>
          <w:r w:rsidR="0007084F">
            <w:t>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 w:rsidRPr="00B055C2">
            <w:rPr>
              <w:color w:val="2B579A"/>
            </w:rPr>
            <w:fldChar w:fldCharType="begin"/>
          </w:r>
          <w:r w:rsidRPr="00B055C2">
            <w:instrText>PAGE</w:instrText>
          </w:r>
          <w:r w:rsidRPr="00B055C2">
            <w:rPr>
              <w:color w:val="2B579A"/>
            </w:rPr>
            <w:fldChar w:fldCharType="separate"/>
          </w:r>
          <w:r w:rsidRPr="00B055C2">
            <w:t>1</w:t>
          </w:r>
          <w:r w:rsidRPr="00B055C2">
            <w:rPr>
              <w:noProof/>
              <w:color w:val="2B579A"/>
            </w:rPr>
            <w:fldChar w:fldCharType="end"/>
          </w:r>
        </w:p>
      </w:tc>
    </w:tr>
  </w:tbl>
  <w:p w14:paraId="7A1F1124" w14:textId="77777777" w:rsidR="00F06070" w:rsidRPr="00623AE3" w:rsidRDefault="00F06070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DCE7" w14:textId="77777777" w:rsidR="00EA7574" w:rsidRDefault="00EA7574">
      <w:r>
        <w:t>____________________</w:t>
      </w:r>
    </w:p>
  </w:footnote>
  <w:footnote w:type="continuationSeparator" w:id="0">
    <w:p w14:paraId="1E5B5364" w14:textId="77777777" w:rsidR="00EA7574" w:rsidRDefault="00EA7574">
      <w:r>
        <w:continuationSeparator/>
      </w:r>
    </w:p>
  </w:footnote>
  <w:footnote w:type="continuationNotice" w:id="1">
    <w:p w14:paraId="424E8A8E" w14:textId="77777777" w:rsidR="00EA7574" w:rsidRDefault="00EA75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881AE0" w:rsidRPr="00784011" w14:paraId="50DEEE07" w14:textId="77777777" w:rsidTr="00AB2E8A">
      <w:trPr>
        <w:trHeight w:val="1104"/>
        <w:jc w:val="center"/>
      </w:trPr>
      <w:tc>
        <w:tcPr>
          <w:tcW w:w="4390" w:type="dxa"/>
          <w:vAlign w:val="center"/>
        </w:tcPr>
        <w:p w14:paraId="3CC2724D" w14:textId="77777777" w:rsidR="00881AE0" w:rsidRPr="009621F8" w:rsidRDefault="00881AE0" w:rsidP="00881AE0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35E6C45" wp14:editId="286C51DC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A7B70A" w14:textId="77777777" w:rsidR="00881AE0" w:rsidRDefault="00881AE0" w:rsidP="00881AE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25ABEF" w14:textId="77777777" w:rsidR="00881AE0" w:rsidRDefault="00881AE0" w:rsidP="00881AE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341DD98" w14:textId="77777777" w:rsidR="00881AE0" w:rsidRPr="00784011" w:rsidRDefault="00881AE0" w:rsidP="00881AE0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F06070" w:rsidRDefault="00F06070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.05pt;margin-top:50.8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363AC5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A6ED9"/>
    <w:multiLevelType w:val="hybridMultilevel"/>
    <w:tmpl w:val="FC0E550C"/>
    <w:lvl w:ilvl="0" w:tplc="80104A0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126CA"/>
    <w:multiLevelType w:val="hybridMultilevel"/>
    <w:tmpl w:val="49D26378"/>
    <w:lvl w:ilvl="0" w:tplc="8978243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780B"/>
    <w:multiLevelType w:val="hybridMultilevel"/>
    <w:tmpl w:val="EC8E9B12"/>
    <w:lvl w:ilvl="0" w:tplc="91E0B5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6974"/>
    <w:multiLevelType w:val="hybridMultilevel"/>
    <w:tmpl w:val="1212C15E"/>
    <w:lvl w:ilvl="0" w:tplc="15AE35E6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56C70"/>
    <w:multiLevelType w:val="hybridMultilevel"/>
    <w:tmpl w:val="70C0D5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35">
    <w:abstractNumId w:val="0"/>
  </w:num>
  <w:num w:numId="2" w16cid:durableId="394013836">
    <w:abstractNumId w:val="5"/>
  </w:num>
  <w:num w:numId="3" w16cid:durableId="1393192455">
    <w:abstractNumId w:val="1"/>
  </w:num>
  <w:num w:numId="4" w16cid:durableId="1795321549">
    <w:abstractNumId w:val="2"/>
  </w:num>
  <w:num w:numId="5" w16cid:durableId="2138645995">
    <w:abstractNumId w:val="4"/>
  </w:num>
  <w:num w:numId="6" w16cid:durableId="38386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2B6B"/>
    <w:rsid w:val="00003CD8"/>
    <w:rsid w:val="00014AC0"/>
    <w:rsid w:val="000210D4"/>
    <w:rsid w:val="000252F9"/>
    <w:rsid w:val="00040C5B"/>
    <w:rsid w:val="00045B9C"/>
    <w:rsid w:val="00056DB7"/>
    <w:rsid w:val="00063016"/>
    <w:rsid w:val="0006451A"/>
    <w:rsid w:val="00065810"/>
    <w:rsid w:val="00065F81"/>
    <w:rsid w:val="00066795"/>
    <w:rsid w:val="00070197"/>
    <w:rsid w:val="0007084F"/>
    <w:rsid w:val="000738E7"/>
    <w:rsid w:val="00076AF6"/>
    <w:rsid w:val="00081CE7"/>
    <w:rsid w:val="00084993"/>
    <w:rsid w:val="00085CF2"/>
    <w:rsid w:val="000868E4"/>
    <w:rsid w:val="00091D4B"/>
    <w:rsid w:val="00094CFD"/>
    <w:rsid w:val="000A0840"/>
    <w:rsid w:val="000A2CD4"/>
    <w:rsid w:val="000A49B7"/>
    <w:rsid w:val="000A6518"/>
    <w:rsid w:val="000A692F"/>
    <w:rsid w:val="000A7E0F"/>
    <w:rsid w:val="000B1705"/>
    <w:rsid w:val="000B2FB8"/>
    <w:rsid w:val="000B589F"/>
    <w:rsid w:val="000C4120"/>
    <w:rsid w:val="000C69BC"/>
    <w:rsid w:val="000C7BD5"/>
    <w:rsid w:val="000D4436"/>
    <w:rsid w:val="000D75B2"/>
    <w:rsid w:val="000E089E"/>
    <w:rsid w:val="000E1A94"/>
    <w:rsid w:val="000E41CE"/>
    <w:rsid w:val="000E42E4"/>
    <w:rsid w:val="000E45F0"/>
    <w:rsid w:val="00103AA7"/>
    <w:rsid w:val="001049DB"/>
    <w:rsid w:val="001121F5"/>
    <w:rsid w:val="00115ADF"/>
    <w:rsid w:val="00115DB7"/>
    <w:rsid w:val="00117ABA"/>
    <w:rsid w:val="00117CD8"/>
    <w:rsid w:val="00126537"/>
    <w:rsid w:val="001400DC"/>
    <w:rsid w:val="00140CE1"/>
    <w:rsid w:val="00143052"/>
    <w:rsid w:val="00143820"/>
    <w:rsid w:val="00144297"/>
    <w:rsid w:val="001472AF"/>
    <w:rsid w:val="001671F8"/>
    <w:rsid w:val="0017539C"/>
    <w:rsid w:val="00175AC2"/>
    <w:rsid w:val="0017609F"/>
    <w:rsid w:val="00185CC8"/>
    <w:rsid w:val="00185FFE"/>
    <w:rsid w:val="0019161B"/>
    <w:rsid w:val="0019466C"/>
    <w:rsid w:val="001A0083"/>
    <w:rsid w:val="001A39B0"/>
    <w:rsid w:val="001A7D1D"/>
    <w:rsid w:val="001B2FEB"/>
    <w:rsid w:val="001B51DD"/>
    <w:rsid w:val="001B7D45"/>
    <w:rsid w:val="001C2DB8"/>
    <w:rsid w:val="001C340C"/>
    <w:rsid w:val="001C3419"/>
    <w:rsid w:val="001C49C1"/>
    <w:rsid w:val="001C628E"/>
    <w:rsid w:val="001C7A85"/>
    <w:rsid w:val="001D102D"/>
    <w:rsid w:val="001D5411"/>
    <w:rsid w:val="001E0F7B"/>
    <w:rsid w:val="001F0B36"/>
    <w:rsid w:val="002119FD"/>
    <w:rsid w:val="002121DA"/>
    <w:rsid w:val="002126A2"/>
    <w:rsid w:val="002130E0"/>
    <w:rsid w:val="002247AB"/>
    <w:rsid w:val="00226DDE"/>
    <w:rsid w:val="002353B2"/>
    <w:rsid w:val="00240C7F"/>
    <w:rsid w:val="00243D93"/>
    <w:rsid w:val="002440A1"/>
    <w:rsid w:val="00244EDB"/>
    <w:rsid w:val="002472F9"/>
    <w:rsid w:val="002474CD"/>
    <w:rsid w:val="0025021F"/>
    <w:rsid w:val="0026167B"/>
    <w:rsid w:val="00264425"/>
    <w:rsid w:val="00265875"/>
    <w:rsid w:val="00267E57"/>
    <w:rsid w:val="002711E4"/>
    <w:rsid w:val="0027303B"/>
    <w:rsid w:val="00274E81"/>
    <w:rsid w:val="00276ECD"/>
    <w:rsid w:val="0028109B"/>
    <w:rsid w:val="002835F9"/>
    <w:rsid w:val="00286DC6"/>
    <w:rsid w:val="002A2188"/>
    <w:rsid w:val="002A3AF7"/>
    <w:rsid w:val="002A40AD"/>
    <w:rsid w:val="002A79FD"/>
    <w:rsid w:val="002B114A"/>
    <w:rsid w:val="002B1F58"/>
    <w:rsid w:val="002B54BC"/>
    <w:rsid w:val="002C03AE"/>
    <w:rsid w:val="002C1A06"/>
    <w:rsid w:val="002C1C7A"/>
    <w:rsid w:val="002C54E2"/>
    <w:rsid w:val="002C6528"/>
    <w:rsid w:val="002C6B44"/>
    <w:rsid w:val="002D101F"/>
    <w:rsid w:val="002D347A"/>
    <w:rsid w:val="002E1B35"/>
    <w:rsid w:val="002E7C84"/>
    <w:rsid w:val="002F5582"/>
    <w:rsid w:val="002F6561"/>
    <w:rsid w:val="0030160F"/>
    <w:rsid w:val="00312F7E"/>
    <w:rsid w:val="003164AE"/>
    <w:rsid w:val="00320223"/>
    <w:rsid w:val="00320946"/>
    <w:rsid w:val="00322D0D"/>
    <w:rsid w:val="00331114"/>
    <w:rsid w:val="0033251F"/>
    <w:rsid w:val="0033261A"/>
    <w:rsid w:val="003329AF"/>
    <w:rsid w:val="00335653"/>
    <w:rsid w:val="003357F9"/>
    <w:rsid w:val="003371A6"/>
    <w:rsid w:val="00341476"/>
    <w:rsid w:val="00345D9D"/>
    <w:rsid w:val="0035310C"/>
    <w:rsid w:val="00361465"/>
    <w:rsid w:val="00365010"/>
    <w:rsid w:val="00365808"/>
    <w:rsid w:val="00370396"/>
    <w:rsid w:val="00371BA2"/>
    <w:rsid w:val="003731F5"/>
    <w:rsid w:val="00374261"/>
    <w:rsid w:val="0037705A"/>
    <w:rsid w:val="0038365F"/>
    <w:rsid w:val="003877F5"/>
    <w:rsid w:val="00392994"/>
    <w:rsid w:val="003942D4"/>
    <w:rsid w:val="003958A8"/>
    <w:rsid w:val="003A2602"/>
    <w:rsid w:val="003A3A1A"/>
    <w:rsid w:val="003C2533"/>
    <w:rsid w:val="003C4AD9"/>
    <w:rsid w:val="003C565F"/>
    <w:rsid w:val="003C7E7D"/>
    <w:rsid w:val="003C7FEB"/>
    <w:rsid w:val="003D5A7F"/>
    <w:rsid w:val="003F1899"/>
    <w:rsid w:val="003F1E7A"/>
    <w:rsid w:val="003F5A2B"/>
    <w:rsid w:val="003F7C37"/>
    <w:rsid w:val="0040435A"/>
    <w:rsid w:val="00406893"/>
    <w:rsid w:val="00410A39"/>
    <w:rsid w:val="004115CA"/>
    <w:rsid w:val="00416A24"/>
    <w:rsid w:val="00420C1F"/>
    <w:rsid w:val="00421C55"/>
    <w:rsid w:val="0042432F"/>
    <w:rsid w:val="00424841"/>
    <w:rsid w:val="004306C5"/>
    <w:rsid w:val="00430B71"/>
    <w:rsid w:val="00430D18"/>
    <w:rsid w:val="00431633"/>
    <w:rsid w:val="00431D9E"/>
    <w:rsid w:val="00432B04"/>
    <w:rsid w:val="00433CE8"/>
    <w:rsid w:val="00434A5C"/>
    <w:rsid w:val="00440F5E"/>
    <w:rsid w:val="004441CB"/>
    <w:rsid w:val="00447A11"/>
    <w:rsid w:val="004544D9"/>
    <w:rsid w:val="00461C6B"/>
    <w:rsid w:val="00462442"/>
    <w:rsid w:val="00463AA6"/>
    <w:rsid w:val="00472382"/>
    <w:rsid w:val="00472BAD"/>
    <w:rsid w:val="00477E6C"/>
    <w:rsid w:val="00484009"/>
    <w:rsid w:val="00490E72"/>
    <w:rsid w:val="00491157"/>
    <w:rsid w:val="004921C8"/>
    <w:rsid w:val="00493A45"/>
    <w:rsid w:val="00495B0B"/>
    <w:rsid w:val="004A1B8B"/>
    <w:rsid w:val="004A1BF2"/>
    <w:rsid w:val="004A3745"/>
    <w:rsid w:val="004A4865"/>
    <w:rsid w:val="004A519D"/>
    <w:rsid w:val="004B329B"/>
    <w:rsid w:val="004B41A4"/>
    <w:rsid w:val="004B5029"/>
    <w:rsid w:val="004B65BD"/>
    <w:rsid w:val="004C1F97"/>
    <w:rsid w:val="004C5E22"/>
    <w:rsid w:val="004C777D"/>
    <w:rsid w:val="004D1851"/>
    <w:rsid w:val="004D599D"/>
    <w:rsid w:val="004D5D4D"/>
    <w:rsid w:val="004E2EA5"/>
    <w:rsid w:val="004E3AEB"/>
    <w:rsid w:val="004E5CA2"/>
    <w:rsid w:val="004E5F69"/>
    <w:rsid w:val="004F2F89"/>
    <w:rsid w:val="004F4A8B"/>
    <w:rsid w:val="005019F5"/>
    <w:rsid w:val="00501C51"/>
    <w:rsid w:val="0050223C"/>
    <w:rsid w:val="00504208"/>
    <w:rsid w:val="00510FA9"/>
    <w:rsid w:val="00511DCE"/>
    <w:rsid w:val="0051534C"/>
    <w:rsid w:val="00523A64"/>
    <w:rsid w:val="00523B99"/>
    <w:rsid w:val="005243FF"/>
    <w:rsid w:val="005245DB"/>
    <w:rsid w:val="00527B4E"/>
    <w:rsid w:val="005309EB"/>
    <w:rsid w:val="005415F9"/>
    <w:rsid w:val="00542B02"/>
    <w:rsid w:val="00543DDD"/>
    <w:rsid w:val="00546947"/>
    <w:rsid w:val="005524A0"/>
    <w:rsid w:val="00555D51"/>
    <w:rsid w:val="00564FBC"/>
    <w:rsid w:val="0056506F"/>
    <w:rsid w:val="00573157"/>
    <w:rsid w:val="00576596"/>
    <w:rsid w:val="00577D18"/>
    <w:rsid w:val="005800BC"/>
    <w:rsid w:val="00582442"/>
    <w:rsid w:val="00585172"/>
    <w:rsid w:val="00585338"/>
    <w:rsid w:val="005916FD"/>
    <w:rsid w:val="00592C10"/>
    <w:rsid w:val="005A181D"/>
    <w:rsid w:val="005A1ED6"/>
    <w:rsid w:val="005A762E"/>
    <w:rsid w:val="005B0D16"/>
    <w:rsid w:val="005B2202"/>
    <w:rsid w:val="005C08B0"/>
    <w:rsid w:val="005C0D1B"/>
    <w:rsid w:val="005C3BF4"/>
    <w:rsid w:val="005D37F1"/>
    <w:rsid w:val="005E2448"/>
    <w:rsid w:val="005E4D64"/>
    <w:rsid w:val="005F0B79"/>
    <w:rsid w:val="005F2231"/>
    <w:rsid w:val="005F3269"/>
    <w:rsid w:val="005F32AB"/>
    <w:rsid w:val="005F3904"/>
    <w:rsid w:val="005F4966"/>
    <w:rsid w:val="00601B15"/>
    <w:rsid w:val="00606B3A"/>
    <w:rsid w:val="0061078C"/>
    <w:rsid w:val="00612A19"/>
    <w:rsid w:val="00613705"/>
    <w:rsid w:val="00614D8E"/>
    <w:rsid w:val="00623AE3"/>
    <w:rsid w:val="00626A61"/>
    <w:rsid w:val="00630F4E"/>
    <w:rsid w:val="006364CF"/>
    <w:rsid w:val="00637F21"/>
    <w:rsid w:val="006419C2"/>
    <w:rsid w:val="006440C4"/>
    <w:rsid w:val="0064737F"/>
    <w:rsid w:val="00650F0C"/>
    <w:rsid w:val="006535F1"/>
    <w:rsid w:val="0065557D"/>
    <w:rsid w:val="00660D50"/>
    <w:rsid w:val="00662984"/>
    <w:rsid w:val="006716BB"/>
    <w:rsid w:val="0068126B"/>
    <w:rsid w:val="00684678"/>
    <w:rsid w:val="0068533C"/>
    <w:rsid w:val="00686E62"/>
    <w:rsid w:val="00694C85"/>
    <w:rsid w:val="00695A09"/>
    <w:rsid w:val="006966DE"/>
    <w:rsid w:val="006A4AB9"/>
    <w:rsid w:val="006A4EB1"/>
    <w:rsid w:val="006A648E"/>
    <w:rsid w:val="006B1859"/>
    <w:rsid w:val="006B6680"/>
    <w:rsid w:val="006B6DCC"/>
    <w:rsid w:val="006B7EFE"/>
    <w:rsid w:val="006D5D5D"/>
    <w:rsid w:val="006E17F9"/>
    <w:rsid w:val="006E2049"/>
    <w:rsid w:val="006F3192"/>
    <w:rsid w:val="007016B3"/>
    <w:rsid w:val="00701D26"/>
    <w:rsid w:val="00702DEF"/>
    <w:rsid w:val="00706861"/>
    <w:rsid w:val="00706DF6"/>
    <w:rsid w:val="00707951"/>
    <w:rsid w:val="00710055"/>
    <w:rsid w:val="007158B8"/>
    <w:rsid w:val="007158D6"/>
    <w:rsid w:val="007264B9"/>
    <w:rsid w:val="00735645"/>
    <w:rsid w:val="007440FC"/>
    <w:rsid w:val="0075051B"/>
    <w:rsid w:val="00750DDE"/>
    <w:rsid w:val="00761D77"/>
    <w:rsid w:val="00772E15"/>
    <w:rsid w:val="00780461"/>
    <w:rsid w:val="00782638"/>
    <w:rsid w:val="007831AE"/>
    <w:rsid w:val="00786D29"/>
    <w:rsid w:val="0079071C"/>
    <w:rsid w:val="0079156F"/>
    <w:rsid w:val="00792B44"/>
    <w:rsid w:val="00793188"/>
    <w:rsid w:val="00794D34"/>
    <w:rsid w:val="00796A15"/>
    <w:rsid w:val="007A54F6"/>
    <w:rsid w:val="007B0B5D"/>
    <w:rsid w:val="007D2D47"/>
    <w:rsid w:val="007E0B8D"/>
    <w:rsid w:val="007E17F0"/>
    <w:rsid w:val="007F29DB"/>
    <w:rsid w:val="007F4509"/>
    <w:rsid w:val="007F6C43"/>
    <w:rsid w:val="00807F66"/>
    <w:rsid w:val="00813E5E"/>
    <w:rsid w:val="008161E3"/>
    <w:rsid w:val="008202FF"/>
    <w:rsid w:val="00820F7F"/>
    <w:rsid w:val="00821682"/>
    <w:rsid w:val="00827F75"/>
    <w:rsid w:val="00830F94"/>
    <w:rsid w:val="008325E7"/>
    <w:rsid w:val="00834551"/>
    <w:rsid w:val="0083581B"/>
    <w:rsid w:val="008421A0"/>
    <w:rsid w:val="00843767"/>
    <w:rsid w:val="008509CC"/>
    <w:rsid w:val="008523F6"/>
    <w:rsid w:val="00861549"/>
    <w:rsid w:val="00863874"/>
    <w:rsid w:val="0086448C"/>
    <w:rsid w:val="00864AFF"/>
    <w:rsid w:val="00865925"/>
    <w:rsid w:val="00881127"/>
    <w:rsid w:val="00881AE0"/>
    <w:rsid w:val="00883094"/>
    <w:rsid w:val="00883867"/>
    <w:rsid w:val="00887D79"/>
    <w:rsid w:val="00895167"/>
    <w:rsid w:val="00897256"/>
    <w:rsid w:val="008A06E1"/>
    <w:rsid w:val="008B4A6A"/>
    <w:rsid w:val="008B7041"/>
    <w:rsid w:val="008C06E0"/>
    <w:rsid w:val="008C187A"/>
    <w:rsid w:val="008C4C1D"/>
    <w:rsid w:val="008C653D"/>
    <w:rsid w:val="008C7E27"/>
    <w:rsid w:val="008D05B6"/>
    <w:rsid w:val="008E1F80"/>
    <w:rsid w:val="008E3B06"/>
    <w:rsid w:val="008F4016"/>
    <w:rsid w:val="008F7448"/>
    <w:rsid w:val="0090147A"/>
    <w:rsid w:val="0090265B"/>
    <w:rsid w:val="0090317C"/>
    <w:rsid w:val="00910429"/>
    <w:rsid w:val="00917040"/>
    <w:rsid w:val="009173EF"/>
    <w:rsid w:val="00917DD7"/>
    <w:rsid w:val="009214B6"/>
    <w:rsid w:val="0092178B"/>
    <w:rsid w:val="00925571"/>
    <w:rsid w:val="00926257"/>
    <w:rsid w:val="00931BB3"/>
    <w:rsid w:val="00932643"/>
    <w:rsid w:val="00932906"/>
    <w:rsid w:val="0093330C"/>
    <w:rsid w:val="00934E33"/>
    <w:rsid w:val="009438C1"/>
    <w:rsid w:val="0095181F"/>
    <w:rsid w:val="00955359"/>
    <w:rsid w:val="00961B0B"/>
    <w:rsid w:val="00970102"/>
    <w:rsid w:val="00973BEC"/>
    <w:rsid w:val="00980F53"/>
    <w:rsid w:val="00982CE7"/>
    <w:rsid w:val="00985F8B"/>
    <w:rsid w:val="00986C1A"/>
    <w:rsid w:val="00986EA9"/>
    <w:rsid w:val="00990A6D"/>
    <w:rsid w:val="00995FC9"/>
    <w:rsid w:val="009977EC"/>
    <w:rsid w:val="009A3BF2"/>
    <w:rsid w:val="009B31DE"/>
    <w:rsid w:val="009B38C3"/>
    <w:rsid w:val="009C1AF2"/>
    <w:rsid w:val="009C5A3B"/>
    <w:rsid w:val="009D4954"/>
    <w:rsid w:val="009D6799"/>
    <w:rsid w:val="009E076A"/>
    <w:rsid w:val="009E17BD"/>
    <w:rsid w:val="009E485A"/>
    <w:rsid w:val="009E4BD0"/>
    <w:rsid w:val="009E5EFD"/>
    <w:rsid w:val="009F0A9A"/>
    <w:rsid w:val="009F378E"/>
    <w:rsid w:val="009F5510"/>
    <w:rsid w:val="00A02E7A"/>
    <w:rsid w:val="00A03AB9"/>
    <w:rsid w:val="00A04CEC"/>
    <w:rsid w:val="00A05B77"/>
    <w:rsid w:val="00A062EC"/>
    <w:rsid w:val="00A27F92"/>
    <w:rsid w:val="00A32257"/>
    <w:rsid w:val="00A3485F"/>
    <w:rsid w:val="00A3494F"/>
    <w:rsid w:val="00A36D20"/>
    <w:rsid w:val="00A3739B"/>
    <w:rsid w:val="00A4009A"/>
    <w:rsid w:val="00A42C33"/>
    <w:rsid w:val="00A4408E"/>
    <w:rsid w:val="00A44716"/>
    <w:rsid w:val="00A44793"/>
    <w:rsid w:val="00A514A4"/>
    <w:rsid w:val="00A54171"/>
    <w:rsid w:val="00A55622"/>
    <w:rsid w:val="00A57820"/>
    <w:rsid w:val="00A74092"/>
    <w:rsid w:val="00A822F2"/>
    <w:rsid w:val="00A83502"/>
    <w:rsid w:val="00A845FA"/>
    <w:rsid w:val="00A93258"/>
    <w:rsid w:val="00A95A8C"/>
    <w:rsid w:val="00AA0453"/>
    <w:rsid w:val="00AC326B"/>
    <w:rsid w:val="00AC3A41"/>
    <w:rsid w:val="00AC67CF"/>
    <w:rsid w:val="00AC7F99"/>
    <w:rsid w:val="00AD0C22"/>
    <w:rsid w:val="00AD15B3"/>
    <w:rsid w:val="00AD3606"/>
    <w:rsid w:val="00AD4A3D"/>
    <w:rsid w:val="00AE32DC"/>
    <w:rsid w:val="00AE34AF"/>
    <w:rsid w:val="00AE433A"/>
    <w:rsid w:val="00AF3912"/>
    <w:rsid w:val="00AF6873"/>
    <w:rsid w:val="00AF6E49"/>
    <w:rsid w:val="00AF726C"/>
    <w:rsid w:val="00B02B62"/>
    <w:rsid w:val="00B04A67"/>
    <w:rsid w:val="00B055C2"/>
    <w:rsid w:val="00B0568E"/>
    <w:rsid w:val="00B0583C"/>
    <w:rsid w:val="00B16F74"/>
    <w:rsid w:val="00B172B5"/>
    <w:rsid w:val="00B23B6A"/>
    <w:rsid w:val="00B246C9"/>
    <w:rsid w:val="00B252CE"/>
    <w:rsid w:val="00B373AF"/>
    <w:rsid w:val="00B40A81"/>
    <w:rsid w:val="00B42B98"/>
    <w:rsid w:val="00B43522"/>
    <w:rsid w:val="00B44910"/>
    <w:rsid w:val="00B46CD9"/>
    <w:rsid w:val="00B47466"/>
    <w:rsid w:val="00B474FF"/>
    <w:rsid w:val="00B540AB"/>
    <w:rsid w:val="00B54702"/>
    <w:rsid w:val="00B56982"/>
    <w:rsid w:val="00B578B1"/>
    <w:rsid w:val="00B72267"/>
    <w:rsid w:val="00B76EB6"/>
    <w:rsid w:val="00B7737B"/>
    <w:rsid w:val="00B803C7"/>
    <w:rsid w:val="00B824C8"/>
    <w:rsid w:val="00B84B9D"/>
    <w:rsid w:val="00B8682F"/>
    <w:rsid w:val="00B8711E"/>
    <w:rsid w:val="00B9023A"/>
    <w:rsid w:val="00B931EB"/>
    <w:rsid w:val="00B97CC2"/>
    <w:rsid w:val="00BA6B9C"/>
    <w:rsid w:val="00BB1DC3"/>
    <w:rsid w:val="00BC159A"/>
    <w:rsid w:val="00BC251A"/>
    <w:rsid w:val="00BC2C1E"/>
    <w:rsid w:val="00BC2F4B"/>
    <w:rsid w:val="00BD032B"/>
    <w:rsid w:val="00BD5063"/>
    <w:rsid w:val="00BE2640"/>
    <w:rsid w:val="00BE7EF4"/>
    <w:rsid w:val="00BF2BF7"/>
    <w:rsid w:val="00BF37ED"/>
    <w:rsid w:val="00BF555A"/>
    <w:rsid w:val="00C01189"/>
    <w:rsid w:val="00C03B82"/>
    <w:rsid w:val="00C0411F"/>
    <w:rsid w:val="00C12FFA"/>
    <w:rsid w:val="00C165E8"/>
    <w:rsid w:val="00C20ECE"/>
    <w:rsid w:val="00C22F24"/>
    <w:rsid w:val="00C301C0"/>
    <w:rsid w:val="00C347A2"/>
    <w:rsid w:val="00C35866"/>
    <w:rsid w:val="00C35E4D"/>
    <w:rsid w:val="00C35F85"/>
    <w:rsid w:val="00C35FFE"/>
    <w:rsid w:val="00C374DE"/>
    <w:rsid w:val="00C42EFA"/>
    <w:rsid w:val="00C4560F"/>
    <w:rsid w:val="00C47AD4"/>
    <w:rsid w:val="00C5103E"/>
    <w:rsid w:val="00C52D81"/>
    <w:rsid w:val="00C55198"/>
    <w:rsid w:val="00C6595E"/>
    <w:rsid w:val="00C81299"/>
    <w:rsid w:val="00C81878"/>
    <w:rsid w:val="00C82794"/>
    <w:rsid w:val="00C864F0"/>
    <w:rsid w:val="00CA6393"/>
    <w:rsid w:val="00CA7FD6"/>
    <w:rsid w:val="00CB0B53"/>
    <w:rsid w:val="00CB18FF"/>
    <w:rsid w:val="00CB2A7F"/>
    <w:rsid w:val="00CC1CD8"/>
    <w:rsid w:val="00CC2F02"/>
    <w:rsid w:val="00CC3D95"/>
    <w:rsid w:val="00CD0C08"/>
    <w:rsid w:val="00CE03FB"/>
    <w:rsid w:val="00CE140D"/>
    <w:rsid w:val="00CE433C"/>
    <w:rsid w:val="00CE474D"/>
    <w:rsid w:val="00CE5AC3"/>
    <w:rsid w:val="00CF0161"/>
    <w:rsid w:val="00CF33F3"/>
    <w:rsid w:val="00CF45F6"/>
    <w:rsid w:val="00CF74AA"/>
    <w:rsid w:val="00D0072C"/>
    <w:rsid w:val="00D02F4C"/>
    <w:rsid w:val="00D048B9"/>
    <w:rsid w:val="00D06183"/>
    <w:rsid w:val="00D1162C"/>
    <w:rsid w:val="00D11C28"/>
    <w:rsid w:val="00D15D46"/>
    <w:rsid w:val="00D22C42"/>
    <w:rsid w:val="00D22F59"/>
    <w:rsid w:val="00D22FCA"/>
    <w:rsid w:val="00D5114B"/>
    <w:rsid w:val="00D51D47"/>
    <w:rsid w:val="00D5235D"/>
    <w:rsid w:val="00D53611"/>
    <w:rsid w:val="00D548EC"/>
    <w:rsid w:val="00D551A3"/>
    <w:rsid w:val="00D65041"/>
    <w:rsid w:val="00D6598C"/>
    <w:rsid w:val="00D77E5F"/>
    <w:rsid w:val="00D84149"/>
    <w:rsid w:val="00D90A9C"/>
    <w:rsid w:val="00D92352"/>
    <w:rsid w:val="00D94F39"/>
    <w:rsid w:val="00DA4F38"/>
    <w:rsid w:val="00DB00DF"/>
    <w:rsid w:val="00DB0179"/>
    <w:rsid w:val="00DB1936"/>
    <w:rsid w:val="00DB3842"/>
    <w:rsid w:val="00DB384B"/>
    <w:rsid w:val="00DB6426"/>
    <w:rsid w:val="00DC1237"/>
    <w:rsid w:val="00DD0DBF"/>
    <w:rsid w:val="00DD1DE4"/>
    <w:rsid w:val="00DD2B16"/>
    <w:rsid w:val="00DD41F1"/>
    <w:rsid w:val="00DD7683"/>
    <w:rsid w:val="00DD7D51"/>
    <w:rsid w:val="00DE704B"/>
    <w:rsid w:val="00DE7C15"/>
    <w:rsid w:val="00DF0189"/>
    <w:rsid w:val="00DF01C8"/>
    <w:rsid w:val="00DF4DD4"/>
    <w:rsid w:val="00E00AB9"/>
    <w:rsid w:val="00E03E22"/>
    <w:rsid w:val="00E06FD5"/>
    <w:rsid w:val="00E10E80"/>
    <w:rsid w:val="00E124F0"/>
    <w:rsid w:val="00E133E3"/>
    <w:rsid w:val="00E16CC5"/>
    <w:rsid w:val="00E232CD"/>
    <w:rsid w:val="00E27950"/>
    <w:rsid w:val="00E32DCF"/>
    <w:rsid w:val="00E374AC"/>
    <w:rsid w:val="00E433FB"/>
    <w:rsid w:val="00E476B2"/>
    <w:rsid w:val="00E53EDD"/>
    <w:rsid w:val="00E56E58"/>
    <w:rsid w:val="00E60F04"/>
    <w:rsid w:val="00E638E1"/>
    <w:rsid w:val="00E65B24"/>
    <w:rsid w:val="00E734F1"/>
    <w:rsid w:val="00E76795"/>
    <w:rsid w:val="00E84681"/>
    <w:rsid w:val="00E854E4"/>
    <w:rsid w:val="00E86DBF"/>
    <w:rsid w:val="00E9602E"/>
    <w:rsid w:val="00E96D00"/>
    <w:rsid w:val="00EA6F04"/>
    <w:rsid w:val="00EA7574"/>
    <w:rsid w:val="00EB0C13"/>
    <w:rsid w:val="00EB0D6F"/>
    <w:rsid w:val="00EB1A24"/>
    <w:rsid w:val="00EB2232"/>
    <w:rsid w:val="00EB281F"/>
    <w:rsid w:val="00EB5CF5"/>
    <w:rsid w:val="00EC286C"/>
    <w:rsid w:val="00EC2B66"/>
    <w:rsid w:val="00EC37EE"/>
    <w:rsid w:val="00EC4C93"/>
    <w:rsid w:val="00EC5337"/>
    <w:rsid w:val="00ED05E3"/>
    <w:rsid w:val="00ED5D36"/>
    <w:rsid w:val="00ED6DFD"/>
    <w:rsid w:val="00ED6EEC"/>
    <w:rsid w:val="00ED7731"/>
    <w:rsid w:val="00EE49E8"/>
    <w:rsid w:val="00EE4AFA"/>
    <w:rsid w:val="00EE4FB2"/>
    <w:rsid w:val="00EF3593"/>
    <w:rsid w:val="00F0536B"/>
    <w:rsid w:val="00F06070"/>
    <w:rsid w:val="00F13390"/>
    <w:rsid w:val="00F160BB"/>
    <w:rsid w:val="00F16BAB"/>
    <w:rsid w:val="00F2150A"/>
    <w:rsid w:val="00F22890"/>
    <w:rsid w:val="00F22D28"/>
    <w:rsid w:val="00F231D8"/>
    <w:rsid w:val="00F2766A"/>
    <w:rsid w:val="00F30087"/>
    <w:rsid w:val="00F31622"/>
    <w:rsid w:val="00F31628"/>
    <w:rsid w:val="00F36EA1"/>
    <w:rsid w:val="00F416EA"/>
    <w:rsid w:val="00F44C00"/>
    <w:rsid w:val="00F45EA8"/>
    <w:rsid w:val="00F46C5F"/>
    <w:rsid w:val="00F632C0"/>
    <w:rsid w:val="00F645A2"/>
    <w:rsid w:val="00F72BB4"/>
    <w:rsid w:val="00F827F2"/>
    <w:rsid w:val="00F832F7"/>
    <w:rsid w:val="00F94A63"/>
    <w:rsid w:val="00FA1698"/>
    <w:rsid w:val="00FA1C28"/>
    <w:rsid w:val="00FA2FE2"/>
    <w:rsid w:val="00FA65F7"/>
    <w:rsid w:val="00FB1279"/>
    <w:rsid w:val="00FB1B43"/>
    <w:rsid w:val="00FB5ABA"/>
    <w:rsid w:val="00FB6B76"/>
    <w:rsid w:val="00FB7596"/>
    <w:rsid w:val="00FB7889"/>
    <w:rsid w:val="00FC6309"/>
    <w:rsid w:val="00FE4077"/>
    <w:rsid w:val="00FE77D2"/>
    <w:rsid w:val="00FF2E8C"/>
    <w:rsid w:val="117BAD41"/>
    <w:rsid w:val="131BF440"/>
    <w:rsid w:val="1B776ADC"/>
    <w:rsid w:val="1BFAEFD3"/>
    <w:rsid w:val="1C552EBA"/>
    <w:rsid w:val="21689C84"/>
    <w:rsid w:val="2256E5FC"/>
    <w:rsid w:val="2B81D825"/>
    <w:rsid w:val="2F6201DF"/>
    <w:rsid w:val="30FDD240"/>
    <w:rsid w:val="373A7B4E"/>
    <w:rsid w:val="39DA11AB"/>
    <w:rsid w:val="3CBF26C1"/>
    <w:rsid w:val="3D87D2C4"/>
    <w:rsid w:val="3E4C087F"/>
    <w:rsid w:val="45EF7881"/>
    <w:rsid w:val="46F787F5"/>
    <w:rsid w:val="4DD4A7B2"/>
    <w:rsid w:val="4FAF3662"/>
    <w:rsid w:val="5923F64A"/>
    <w:rsid w:val="5CCB44DB"/>
    <w:rsid w:val="5EAFCAD1"/>
    <w:rsid w:val="60BDE23C"/>
    <w:rsid w:val="6995330D"/>
    <w:rsid w:val="6BB07FA3"/>
    <w:rsid w:val="71BDE335"/>
    <w:rsid w:val="7830A359"/>
    <w:rsid w:val="7F2C9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A76F2F"/>
  <w15:docId w15:val="{91820664-DAFE-483C-BC9C-9B1C2D1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paragraph">
    <w:name w:val="paragraph"/>
    <w:basedOn w:val="Normal"/>
    <w:rsid w:val="00115AD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115ADF"/>
  </w:style>
  <w:style w:type="character" w:customStyle="1" w:styleId="eop">
    <w:name w:val="eop"/>
    <w:basedOn w:val="DefaultParagraphFont"/>
    <w:rsid w:val="00115ADF"/>
  </w:style>
  <w:style w:type="character" w:styleId="CommentReference">
    <w:name w:val="annotation reference"/>
    <w:basedOn w:val="DefaultParagraphFont"/>
    <w:semiHidden/>
    <w:unhideWhenUsed/>
    <w:rsid w:val="003356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565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565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5653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356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5653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56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42B9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E7EF4"/>
    <w:pPr>
      <w:ind w:left="720"/>
      <w:contextualSpacing/>
    </w:pPr>
  </w:style>
  <w:style w:type="character" w:customStyle="1" w:styleId="spellingerror">
    <w:name w:val="spellingerror"/>
    <w:basedOn w:val="DefaultParagraphFont"/>
    <w:rsid w:val="00F36EA1"/>
  </w:style>
  <w:style w:type="paragraph" w:styleId="NormalWeb">
    <w:name w:val="Normal (Web)"/>
    <w:basedOn w:val="Normal"/>
    <w:uiPriority w:val="99"/>
    <w:semiHidden/>
    <w:unhideWhenUsed/>
    <w:rsid w:val="001B2FE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PP-C-0206/en" TargetMode="External"/><Relationship Id="rId18" Type="http://schemas.openxmlformats.org/officeDocument/2006/relationships/hyperlink" Target="https://www.itu.int/md/D22-TDAG30-C-0007/en" TargetMode="External"/><Relationship Id="rId26" Type="http://schemas.openxmlformats.org/officeDocument/2006/relationships/hyperlink" Target="https://www.itu.int/en/council/ties/Documents/2023/MoUs/dashboard-MoUs-2008-2021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30-C-0014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PP-C-0173/en" TargetMode="External"/><Relationship Id="rId17" Type="http://schemas.openxmlformats.org/officeDocument/2006/relationships/hyperlink" Target="https://www.itu.int/en/ITU-D/Projects/Pages/default.aspx" TargetMode="External"/><Relationship Id="rId25" Type="http://schemas.openxmlformats.org/officeDocument/2006/relationships/hyperlink" Target="https://www.itu.int/en/council/ties/Documents/2023/MoUs/MoU-ETS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PP-C-0173/en" TargetMode="External"/><Relationship Id="rId20" Type="http://schemas.openxmlformats.org/officeDocument/2006/relationships/hyperlink" Target="https://www.itu.int/md/S23-CL-C-0054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ties/Documents/2023/MoUs/dashboard-MoUs-2008-2021.docx" TargetMode="External"/><Relationship Id="rId24" Type="http://schemas.openxmlformats.org/officeDocument/2006/relationships/hyperlink" Target="https://www.itu.int/en/council/ties/Documents/2023/MoUs/CH-GIGA-Secretaria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PP-C-0206/en" TargetMode="External"/><Relationship Id="rId23" Type="http://schemas.openxmlformats.org/officeDocument/2006/relationships/hyperlink" Target="https://www.itu.int/en/ITU-T/extcoop/Pages/mou.aspx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MembersPartners/Pages/Partners/List-of-Partner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189/en" TargetMode="External"/><Relationship Id="rId22" Type="http://schemas.openxmlformats.org/officeDocument/2006/relationships/hyperlink" Target="https://view.officeapps.live.com/op/view.aspx?src=https%3A%2F%2Fwww.itu.int%2Fdms_pub%2Fitu-d%2Fmd%2F22%2Ftdag30%2Finf%2FD22-TDAG30-INF-0001!!MSW-E.docx&amp;wdOrigin=BROWSELINK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bef01-bf71-4e4d-8b76-9c8a2fc829be">
      <UserInfo>
        <DisplayName>Vasala Kokkinaki, Christina</DisplayName>
        <AccountId>227</AccountId>
        <AccountType/>
      </UserInfo>
      <UserInfo>
        <DisplayName>Wong, Alex</DisplayName>
        <AccountId>108</AccountId>
        <AccountType/>
      </UserInfo>
      <UserInfo>
        <DisplayName>Clark, Christopher</DisplayName>
        <AccountId>12</AccountId>
        <AccountType/>
      </UserInfo>
      <UserInfo>
        <DisplayName>Bhalla, Arman</DisplayName>
        <AccountId>6</AccountId>
        <AccountType/>
      </UserInfo>
      <UserInfo>
        <DisplayName>Caradec, Amanda</DisplayName>
        <AccountId>13</AccountId>
        <AccountType/>
      </UserInfo>
      <UserInfo>
        <DisplayName>Dore, Antoine</DisplayName>
        <AccountId>260</AccountId>
        <AccountType/>
      </UserInfo>
      <UserInfo>
        <DisplayName>Diaz Batanero, Jose Maria</DisplayName>
        <AccountId>101</AccountId>
        <AccountType/>
      </UserInfo>
    </SharedWithUsers>
    <lcf76f155ced4ddcb4097134ff3c332f xmlns="5a9e730e-50ca-4fdd-8a7a-b4f5b57bd2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9" ma:contentTypeDescription="Create a new document." ma:contentTypeScope="" ma:versionID="aa74cca8dcf4162bbd54b998607b6b2a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ac1c7297f3adaf2a381b6db05b44866f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5258F-6800-4FB8-8461-1DC6FDD1417C}">
  <ds:schemaRefs>
    <ds:schemaRef ds:uri="5a9e730e-50ca-4fdd-8a7a-b4f5b57bd20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45bef01-bf71-4e4d-8b76-9c8a2fc829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73383C-9D3E-467A-91E4-621640393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ED592-974E-403F-AF0A-0B214CC75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DA2AF-A349-451A-887E-2141526E6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participation in memoranda of understanding with financial and/or strategic implications</vt:lpstr>
    </vt:vector>
  </TitlesOfParts>
  <Manager>General Secretariat - Pool</Manager>
  <Company>International Telecommunication Union (ITU)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participation in memoranda of understanding with financial and/or strategic implications</dc:title>
  <dc:subject>Council 2023</dc:subject>
  <dc:creator>Pluchon, Beatrice</dc:creator>
  <cp:keywords>C2023, C23, Council-23</cp:keywords>
  <dc:description/>
  <cp:lastModifiedBy>Xue, Kun</cp:lastModifiedBy>
  <cp:revision>3</cp:revision>
  <cp:lastPrinted>2000-07-18T22:30:00Z</cp:lastPrinted>
  <dcterms:created xsi:type="dcterms:W3CDTF">2023-06-12T12:39:00Z</dcterms:created>
  <dcterms:modified xsi:type="dcterms:W3CDTF">2023-06-12T12:39:00Z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  <property fmtid="{D5CDD505-2E9C-101B-9397-08002B2CF9AE}" pid="9" name="MediaServiceImageTags">
    <vt:lpwstr/>
  </property>
  <property fmtid="{D5CDD505-2E9C-101B-9397-08002B2CF9AE}" pid="10" name="GrammarlyDocumentId">
    <vt:lpwstr>2530d69b5eee46a1dff9487746244bc95804bbc2844b9e6beb6e4522191a3814</vt:lpwstr>
  </property>
</Properties>
</file>