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821" w:tblpY="2317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AD3606" w:rsidRPr="00813E5E" w14:paraId="1591300A" w14:textId="77777777" w:rsidTr="00AD3606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4F2DE73B" w14:textId="5E8C929D" w:rsidR="00AD3606" w:rsidRPr="00E85629" w:rsidRDefault="00AD3606" w:rsidP="00472BAD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0" w:name="dmeeting" w:colFirst="0" w:colLast="0"/>
            <w:bookmarkStart w:id="1" w:name="dnum" w:colFirst="1" w:colLast="1"/>
            <w:r>
              <w:rPr>
                <w:b/>
              </w:rPr>
              <w:t xml:space="preserve">Agenda item: </w:t>
            </w:r>
            <w:r w:rsidR="0079195E">
              <w:rPr>
                <w:b/>
              </w:rPr>
              <w:t>ADM 1</w:t>
            </w:r>
          </w:p>
        </w:tc>
        <w:tc>
          <w:tcPr>
            <w:tcW w:w="5245" w:type="dxa"/>
          </w:tcPr>
          <w:p w14:paraId="2F0CB53A" w14:textId="69689781" w:rsidR="00AD3606" w:rsidRPr="00E85629" w:rsidRDefault="00AD3606" w:rsidP="00472BAD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>
              <w:rPr>
                <w:b/>
              </w:rPr>
              <w:t>Document C23/</w:t>
            </w:r>
            <w:r w:rsidR="00B46E5F">
              <w:rPr>
                <w:b/>
              </w:rPr>
              <w:t>60</w:t>
            </w:r>
            <w:r>
              <w:rPr>
                <w:b/>
              </w:rPr>
              <w:t>-E</w:t>
            </w:r>
          </w:p>
        </w:tc>
      </w:tr>
      <w:tr w:rsidR="00AD3606" w:rsidRPr="00813E5E" w14:paraId="777833CB" w14:textId="77777777" w:rsidTr="00AD3606">
        <w:trPr>
          <w:cantSplit/>
        </w:trPr>
        <w:tc>
          <w:tcPr>
            <w:tcW w:w="3969" w:type="dxa"/>
            <w:vMerge/>
          </w:tcPr>
          <w:p w14:paraId="7DECAB6C" w14:textId="77777777" w:rsidR="00AD3606" w:rsidRPr="00813E5E" w:rsidRDefault="00AD3606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2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7B794C7C" w14:textId="482F56C4" w:rsidR="00AD3606" w:rsidRPr="00E85629" w:rsidRDefault="005274F7" w:rsidP="00AD3606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796882">
              <w:rPr>
                <w:b/>
              </w:rPr>
              <w:t>3</w:t>
            </w:r>
            <w:r w:rsidR="0079195E">
              <w:rPr>
                <w:b/>
              </w:rPr>
              <w:t xml:space="preserve"> May</w:t>
            </w:r>
            <w:r w:rsidR="00AD3606">
              <w:rPr>
                <w:b/>
              </w:rPr>
              <w:t xml:space="preserve"> 2023</w:t>
            </w:r>
          </w:p>
        </w:tc>
      </w:tr>
      <w:tr w:rsidR="00AD3606" w:rsidRPr="00813E5E" w14:paraId="082C2282" w14:textId="77777777" w:rsidTr="00AD3606">
        <w:trPr>
          <w:cantSplit/>
          <w:trHeight w:val="23"/>
        </w:trPr>
        <w:tc>
          <w:tcPr>
            <w:tcW w:w="3969" w:type="dxa"/>
            <w:vMerge/>
          </w:tcPr>
          <w:p w14:paraId="5967F199" w14:textId="77777777" w:rsidR="00AD3606" w:rsidRPr="00813E5E" w:rsidRDefault="00AD3606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3" w:name="dorlang" w:colFirst="1" w:colLast="1"/>
            <w:bookmarkEnd w:id="2"/>
          </w:p>
        </w:tc>
        <w:tc>
          <w:tcPr>
            <w:tcW w:w="5245" w:type="dxa"/>
          </w:tcPr>
          <w:p w14:paraId="03AC685B" w14:textId="77777777" w:rsidR="00AD3606" w:rsidRPr="00E85629" w:rsidRDefault="00AD3606" w:rsidP="00AD3606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>
              <w:rPr>
                <w:b/>
              </w:rPr>
              <w:t>Original: English</w:t>
            </w:r>
          </w:p>
        </w:tc>
      </w:tr>
      <w:tr w:rsidR="00472BAD" w:rsidRPr="00813E5E" w14:paraId="3C9C7706" w14:textId="77777777" w:rsidTr="00AD3606">
        <w:trPr>
          <w:cantSplit/>
          <w:trHeight w:val="23"/>
        </w:trPr>
        <w:tc>
          <w:tcPr>
            <w:tcW w:w="3969" w:type="dxa"/>
          </w:tcPr>
          <w:p w14:paraId="20349897" w14:textId="77777777" w:rsidR="00472BAD" w:rsidRPr="00813E5E" w:rsidRDefault="00472BAD" w:rsidP="00AD3606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1CCE97A6" w14:textId="77777777" w:rsidR="00472BAD" w:rsidRDefault="00472BAD" w:rsidP="00AD3606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AD3606" w:rsidRPr="00813E5E" w14:paraId="5BEAAFE0" w14:textId="77777777" w:rsidTr="00AD3606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98EF21A" w14:textId="77777777" w:rsidR="00AD3606" w:rsidRPr="00813E5E" w:rsidRDefault="00AD3606" w:rsidP="00AD3606">
            <w:pPr>
              <w:pStyle w:val="Source"/>
              <w:framePr w:hSpace="0" w:wrap="auto" w:vAnchor="margin" w:hAnchor="text" w:yAlign="inline"/>
            </w:pPr>
            <w:bookmarkStart w:id="4" w:name="dsource" w:colFirst="0" w:colLast="0"/>
            <w:bookmarkEnd w:id="3"/>
            <w:r>
              <w:t>Report</w:t>
            </w:r>
            <w:r w:rsidRPr="002C54E2">
              <w:t xml:space="preserve"> </w:t>
            </w:r>
            <w:r>
              <w:t>by</w:t>
            </w:r>
            <w:r w:rsidRPr="002C54E2">
              <w:t xml:space="preserve"> </w:t>
            </w:r>
            <w:r>
              <w:t>the</w:t>
            </w:r>
            <w:r w:rsidRPr="002C54E2">
              <w:t xml:space="preserve"> </w:t>
            </w:r>
            <w:r>
              <w:t>Secretary-</w:t>
            </w:r>
            <w:r w:rsidRPr="002C54E2">
              <w:t>General</w:t>
            </w:r>
          </w:p>
        </w:tc>
      </w:tr>
      <w:tr w:rsidR="00AD3606" w:rsidRPr="00813E5E" w14:paraId="62B9C291" w14:textId="77777777" w:rsidTr="00AD3606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56A1BCF" w14:textId="2B6ABBA9" w:rsidR="00AD3606" w:rsidRPr="00813E5E" w:rsidRDefault="00EA19F8" w:rsidP="00DF0189">
            <w:pPr>
              <w:pStyle w:val="Subtitle"/>
              <w:framePr w:hSpace="0" w:wrap="auto" w:hAnchor="text" w:xAlign="left" w:yAlign="inline"/>
            </w:pPr>
            <w:bookmarkStart w:id="5" w:name="dtitle1" w:colFirst="0" w:colLast="0"/>
            <w:bookmarkEnd w:id="4"/>
            <w:r w:rsidRPr="00195FA0">
              <w:t xml:space="preserve">DRAFT BIENNIAL BUDGET OF THE </w:t>
            </w:r>
            <w:r w:rsidR="008841F8">
              <w:t>UNION</w:t>
            </w:r>
            <w:r w:rsidR="008841F8" w:rsidRPr="00195FA0">
              <w:t xml:space="preserve"> </w:t>
            </w:r>
            <w:r w:rsidRPr="00195FA0">
              <w:t>FOR 2024-2025</w:t>
            </w:r>
          </w:p>
        </w:tc>
      </w:tr>
      <w:tr w:rsidR="00AD3606" w:rsidRPr="00813E5E" w14:paraId="59287389" w14:textId="77777777" w:rsidTr="00AD3606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0B6A23DF" w14:textId="52F0CA21" w:rsidR="00AD3606" w:rsidRPr="00F16BAB" w:rsidRDefault="00F16BAB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16BAB">
              <w:rPr>
                <w:b/>
                <w:bCs/>
                <w:sz w:val="26"/>
                <w:szCs w:val="26"/>
              </w:rPr>
              <w:t>Purpose</w:t>
            </w:r>
          </w:p>
          <w:p w14:paraId="558765CD" w14:textId="4292228F" w:rsidR="00197584" w:rsidRDefault="00197584" w:rsidP="00F16BAB">
            <w:pPr>
              <w:spacing w:before="160"/>
            </w:pPr>
            <w:r w:rsidRPr="00197584">
              <w:t xml:space="preserve">This document presents </w:t>
            </w:r>
            <w:r w:rsidR="00195FA0">
              <w:t>t</w:t>
            </w:r>
            <w:r w:rsidR="00195FA0" w:rsidRPr="00195FA0">
              <w:t xml:space="preserve">he draft </w:t>
            </w:r>
            <w:r w:rsidR="008841F8">
              <w:t xml:space="preserve">biennial </w:t>
            </w:r>
            <w:r w:rsidR="009750DB">
              <w:t>b</w:t>
            </w:r>
            <w:r w:rsidR="00195FA0" w:rsidRPr="00195FA0">
              <w:t xml:space="preserve">udget </w:t>
            </w:r>
            <w:r w:rsidR="002A3F95">
              <w:t xml:space="preserve">of the Union </w:t>
            </w:r>
            <w:r w:rsidR="00195FA0" w:rsidRPr="00195FA0">
              <w:t>for 202</w:t>
            </w:r>
            <w:r w:rsidR="00195FA0">
              <w:t>4</w:t>
            </w:r>
            <w:r w:rsidR="00195FA0" w:rsidRPr="00195FA0">
              <w:t>-202</w:t>
            </w:r>
            <w:r w:rsidR="00195FA0">
              <w:t>5</w:t>
            </w:r>
            <w:r w:rsidR="009750DB">
              <w:t>.</w:t>
            </w:r>
            <w:r w:rsidR="00195FA0" w:rsidRPr="00195FA0">
              <w:t xml:space="preserve"> </w:t>
            </w:r>
            <w:r w:rsidR="009750DB">
              <w:t xml:space="preserve">It is </w:t>
            </w:r>
            <w:r w:rsidR="00195FA0" w:rsidRPr="00195FA0">
              <w:t xml:space="preserve">based on the </w:t>
            </w:r>
            <w:r w:rsidR="009750DB">
              <w:t>s</w:t>
            </w:r>
            <w:r w:rsidR="00195FA0" w:rsidRPr="00195FA0">
              <w:t xml:space="preserve">trategic </w:t>
            </w:r>
            <w:r w:rsidR="009750DB">
              <w:t>p</w:t>
            </w:r>
            <w:r w:rsidR="00195FA0" w:rsidRPr="00195FA0">
              <w:t>lan f</w:t>
            </w:r>
            <w:r w:rsidR="008841F8">
              <w:t>or</w:t>
            </w:r>
            <w:r w:rsidR="00195FA0" w:rsidRPr="00195FA0">
              <w:t xml:space="preserve"> the Union for that period and reflects the financial implications of the implementation of </w:t>
            </w:r>
            <w:r w:rsidR="00435619">
              <w:t>d</w:t>
            </w:r>
            <w:r w:rsidR="00195FA0" w:rsidRPr="00195FA0">
              <w:t xml:space="preserve">ecisions and </w:t>
            </w:r>
            <w:r w:rsidR="00435619">
              <w:t>r</w:t>
            </w:r>
            <w:r w:rsidR="00195FA0" w:rsidRPr="00195FA0">
              <w:t>esolutions adopted by the Plenipotentiary Conference (</w:t>
            </w:r>
            <w:r w:rsidR="00195FA0">
              <w:t>Bucharest</w:t>
            </w:r>
            <w:r w:rsidR="00195FA0" w:rsidRPr="00195FA0">
              <w:t>, 20</w:t>
            </w:r>
            <w:r w:rsidR="00195FA0">
              <w:t>22</w:t>
            </w:r>
            <w:r w:rsidR="00195FA0" w:rsidRPr="00195FA0">
              <w:t xml:space="preserve">) and by the </w:t>
            </w:r>
            <w:r w:rsidR="009750DB">
              <w:t xml:space="preserve">ITU </w:t>
            </w:r>
            <w:r w:rsidR="00195FA0" w:rsidRPr="00195FA0">
              <w:t>Council at its previous sessions.</w:t>
            </w:r>
          </w:p>
          <w:p w14:paraId="45B1495A" w14:textId="13CA5E11" w:rsidR="00AD3606" w:rsidRPr="00F16BAB" w:rsidRDefault="00AD3606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16BAB">
              <w:rPr>
                <w:b/>
                <w:bCs/>
                <w:sz w:val="26"/>
                <w:szCs w:val="26"/>
              </w:rPr>
              <w:t>Action required</w:t>
            </w:r>
            <w:r w:rsidR="00F16BAB" w:rsidRPr="00F16BAB">
              <w:rPr>
                <w:b/>
                <w:bCs/>
                <w:sz w:val="26"/>
                <w:szCs w:val="26"/>
              </w:rPr>
              <w:t xml:space="preserve"> by the </w:t>
            </w:r>
            <w:proofErr w:type="gramStart"/>
            <w:r w:rsidR="00F16BAB" w:rsidRPr="00F16BAB">
              <w:rPr>
                <w:b/>
                <w:bCs/>
                <w:sz w:val="26"/>
                <w:szCs w:val="26"/>
              </w:rPr>
              <w:t>Council</w:t>
            </w:r>
            <w:proofErr w:type="gramEnd"/>
          </w:p>
          <w:p w14:paraId="3D57EDF8" w14:textId="3D79A948" w:rsidR="00AD3606" w:rsidRPr="00484009" w:rsidRDefault="00195FA0" w:rsidP="00195FA0">
            <w:r>
              <w:t xml:space="preserve">The Council is requested </w:t>
            </w:r>
            <w:r w:rsidRPr="00EA19F8">
              <w:rPr>
                <w:b/>
                <w:bCs/>
              </w:rPr>
              <w:t>to review</w:t>
            </w:r>
            <w:r>
              <w:t xml:space="preserve"> the draft </w:t>
            </w:r>
            <w:r w:rsidR="008841F8">
              <w:t xml:space="preserve">biennial </w:t>
            </w:r>
            <w:r w:rsidR="009750DB">
              <w:t>b</w:t>
            </w:r>
            <w:r>
              <w:t xml:space="preserve">udget of the Union for 2024-2025 and </w:t>
            </w:r>
            <w:r w:rsidRPr="00EA19F8">
              <w:rPr>
                <w:b/>
                <w:bCs/>
              </w:rPr>
              <w:t>to approve</w:t>
            </w:r>
            <w:r>
              <w:t xml:space="preserve"> the draft resolution presented in</w:t>
            </w:r>
            <w:r w:rsidR="00791C5B">
              <w:t xml:space="preserve"> the</w:t>
            </w:r>
            <w:r>
              <w:t xml:space="preserve"> Annex </w:t>
            </w:r>
            <w:r w:rsidR="009750DB">
              <w:t>hereto</w:t>
            </w:r>
            <w:r w:rsidR="00197584" w:rsidRPr="00197584">
              <w:t>.</w:t>
            </w:r>
          </w:p>
          <w:p w14:paraId="71511FA1" w14:textId="1F544385" w:rsidR="00F16BAB" w:rsidRDefault="00F16BAB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Relevant link</w:t>
            </w:r>
            <w:r w:rsidR="00A54171">
              <w:rPr>
                <w:b/>
                <w:bCs/>
                <w:sz w:val="26"/>
                <w:szCs w:val="26"/>
              </w:rPr>
              <w:t>(s)</w:t>
            </w:r>
            <w:r>
              <w:rPr>
                <w:b/>
                <w:bCs/>
                <w:sz w:val="26"/>
                <w:szCs w:val="26"/>
              </w:rPr>
              <w:t xml:space="preserve"> with the Strategic Plan</w:t>
            </w:r>
          </w:p>
          <w:p w14:paraId="503749D7" w14:textId="75A874EA" w:rsidR="00F16BAB" w:rsidRPr="00F16BAB" w:rsidRDefault="000714B7" w:rsidP="00F16BAB">
            <w:r>
              <w:t xml:space="preserve">The </w:t>
            </w:r>
            <w:r w:rsidR="008841F8">
              <w:t xml:space="preserve">draft biennial </w:t>
            </w:r>
            <w:r>
              <w:t xml:space="preserve">budget of the Union provides funding for the </w:t>
            </w:r>
            <w:r w:rsidR="0060327B">
              <w:t xml:space="preserve">two </w:t>
            </w:r>
            <w:r>
              <w:t xml:space="preserve">goals and the </w:t>
            </w:r>
            <w:r w:rsidR="0060327B">
              <w:t>five</w:t>
            </w:r>
            <w:r w:rsidR="00195FA0">
              <w:t xml:space="preserve"> thematic priorities</w:t>
            </w:r>
            <w:r>
              <w:t xml:space="preserve"> of the </w:t>
            </w:r>
            <w:r w:rsidR="00BB2C9F">
              <w:t xml:space="preserve">strategic plan for the </w:t>
            </w:r>
            <w:r w:rsidR="00195FA0">
              <w:t>Union</w:t>
            </w:r>
            <w:r w:rsidR="006309AA">
              <w:t>.</w:t>
            </w:r>
          </w:p>
          <w:p w14:paraId="74189BBD" w14:textId="5F24AB69" w:rsidR="00F16BAB" w:rsidRDefault="00F16BAB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Financial implications</w:t>
            </w:r>
          </w:p>
          <w:p w14:paraId="7936A1FC" w14:textId="1DB98F0D" w:rsidR="008531B3" w:rsidRPr="000714B7" w:rsidRDefault="00195FA0" w:rsidP="00F16BAB">
            <w:pPr>
              <w:spacing w:before="160"/>
              <w:rPr>
                <w:szCs w:val="24"/>
              </w:rPr>
            </w:pPr>
            <w:r>
              <w:rPr>
                <w:szCs w:val="24"/>
              </w:rPr>
              <w:t xml:space="preserve">The </w:t>
            </w:r>
            <w:r w:rsidR="00435619">
              <w:rPr>
                <w:szCs w:val="24"/>
              </w:rPr>
              <w:t xml:space="preserve">draft </w:t>
            </w:r>
            <w:r w:rsidR="008841F8">
              <w:rPr>
                <w:szCs w:val="24"/>
              </w:rPr>
              <w:t xml:space="preserve">biennial </w:t>
            </w:r>
            <w:r w:rsidR="009750DB">
              <w:rPr>
                <w:szCs w:val="24"/>
              </w:rPr>
              <w:t>b</w:t>
            </w:r>
            <w:r>
              <w:rPr>
                <w:szCs w:val="24"/>
              </w:rPr>
              <w:t xml:space="preserve">udget of the Union </w:t>
            </w:r>
            <w:r w:rsidR="00435619">
              <w:rPr>
                <w:szCs w:val="24"/>
              </w:rPr>
              <w:t xml:space="preserve">for 2024-2025 </w:t>
            </w:r>
            <w:r>
              <w:rPr>
                <w:szCs w:val="24"/>
              </w:rPr>
              <w:t>is balanced</w:t>
            </w:r>
            <w:r w:rsidR="009750DB">
              <w:rPr>
                <w:szCs w:val="24"/>
              </w:rPr>
              <w:t>,</w:t>
            </w:r>
            <w:r>
              <w:rPr>
                <w:szCs w:val="24"/>
              </w:rPr>
              <w:t xml:space="preserve"> </w:t>
            </w:r>
            <w:r w:rsidR="00D96C08">
              <w:rPr>
                <w:szCs w:val="24"/>
              </w:rPr>
              <w:t>with</w:t>
            </w:r>
            <w:r w:rsidR="009750DB">
              <w:rPr>
                <w:szCs w:val="24"/>
              </w:rPr>
              <w:t xml:space="preserve"> </w:t>
            </w:r>
            <w:r>
              <w:rPr>
                <w:szCs w:val="24"/>
              </w:rPr>
              <w:t>revenue</w:t>
            </w:r>
            <w:r w:rsidR="009750DB">
              <w:rPr>
                <w:szCs w:val="24"/>
              </w:rPr>
              <w:t xml:space="preserve"> </w:t>
            </w:r>
            <w:r w:rsidR="00D96C08">
              <w:rPr>
                <w:szCs w:val="24"/>
              </w:rPr>
              <w:t>equalling</w:t>
            </w:r>
            <w:r w:rsidR="009750DB">
              <w:rPr>
                <w:szCs w:val="24"/>
              </w:rPr>
              <w:t xml:space="preserve"> </w:t>
            </w:r>
            <w:r>
              <w:rPr>
                <w:szCs w:val="24"/>
              </w:rPr>
              <w:t>expenses</w:t>
            </w:r>
            <w:r w:rsidR="009750DB">
              <w:rPr>
                <w:szCs w:val="24"/>
              </w:rPr>
              <w:t xml:space="preserve">, </w:t>
            </w:r>
            <w:r>
              <w:rPr>
                <w:szCs w:val="24"/>
              </w:rPr>
              <w:t xml:space="preserve">and remains within the limits set by the </w:t>
            </w:r>
            <w:r w:rsidR="00D96C08">
              <w:rPr>
                <w:szCs w:val="24"/>
              </w:rPr>
              <w:t>f</w:t>
            </w:r>
            <w:r>
              <w:rPr>
                <w:szCs w:val="24"/>
              </w:rPr>
              <w:t xml:space="preserve">inancial </w:t>
            </w:r>
            <w:r w:rsidR="00D96C08">
              <w:rPr>
                <w:szCs w:val="24"/>
              </w:rPr>
              <w:t>p</w:t>
            </w:r>
            <w:r>
              <w:rPr>
                <w:szCs w:val="24"/>
              </w:rPr>
              <w:t xml:space="preserve">lan for 2024-2025. During </w:t>
            </w:r>
            <w:r w:rsidR="00D96C08">
              <w:rPr>
                <w:szCs w:val="24"/>
              </w:rPr>
              <w:t xml:space="preserve">budget </w:t>
            </w:r>
            <w:r>
              <w:rPr>
                <w:szCs w:val="24"/>
              </w:rPr>
              <w:t>implementation, ITU management will implement resource</w:t>
            </w:r>
            <w:r w:rsidR="009750DB">
              <w:rPr>
                <w:szCs w:val="24"/>
              </w:rPr>
              <w:t>-</w:t>
            </w:r>
            <w:r>
              <w:rPr>
                <w:szCs w:val="24"/>
              </w:rPr>
              <w:t xml:space="preserve">optimization and efficiency measures to provide funding for new requests not foreseen in the </w:t>
            </w:r>
            <w:r w:rsidR="00D96C08">
              <w:rPr>
                <w:szCs w:val="24"/>
              </w:rPr>
              <w:t>f</w:t>
            </w:r>
            <w:r w:rsidR="00435619">
              <w:rPr>
                <w:szCs w:val="24"/>
              </w:rPr>
              <w:t xml:space="preserve">inancial </w:t>
            </w:r>
            <w:r w:rsidR="00D96C08">
              <w:rPr>
                <w:szCs w:val="24"/>
              </w:rPr>
              <w:t>p</w:t>
            </w:r>
            <w:r w:rsidR="00435619">
              <w:rPr>
                <w:szCs w:val="24"/>
              </w:rPr>
              <w:t xml:space="preserve">lan for </w:t>
            </w:r>
            <w:r>
              <w:rPr>
                <w:szCs w:val="24"/>
              </w:rPr>
              <w:t>2024-2027</w:t>
            </w:r>
            <w:r w:rsidR="000714B7">
              <w:rPr>
                <w:szCs w:val="24"/>
              </w:rPr>
              <w:t>.</w:t>
            </w:r>
          </w:p>
          <w:p w14:paraId="0EBC340A" w14:textId="2EB1E1F8" w:rsidR="00AD3606" w:rsidRDefault="00AD3606" w:rsidP="00F16BAB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F16BAB">
              <w:rPr>
                <w:b/>
                <w:bCs/>
                <w:sz w:val="26"/>
                <w:szCs w:val="26"/>
              </w:rPr>
              <w:t>References</w:t>
            </w:r>
          </w:p>
          <w:p w14:paraId="56D9B1E3" w14:textId="78A42659" w:rsidR="00195FA0" w:rsidRDefault="00876670" w:rsidP="00195FA0">
            <w:pPr>
              <w:spacing w:before="0"/>
            </w:pPr>
            <w:hyperlink r:id="rId8" w:history="1">
              <w:r w:rsidR="00195FA0" w:rsidRPr="00EA19F8">
                <w:rPr>
                  <w:rStyle w:val="Hyperlink"/>
                </w:rPr>
                <w:t>CS Art. 28</w:t>
              </w:r>
            </w:hyperlink>
            <w:r w:rsidR="00195FA0">
              <w:t xml:space="preserve">, </w:t>
            </w:r>
            <w:hyperlink r:id="rId9" w:history="1">
              <w:r w:rsidR="00195FA0" w:rsidRPr="00EA19F8">
                <w:rPr>
                  <w:rStyle w:val="Hyperlink"/>
                </w:rPr>
                <w:t>CV Art. 4, No</w:t>
              </w:r>
              <w:r w:rsidR="008D3741">
                <w:rPr>
                  <w:rStyle w:val="Hyperlink"/>
                </w:rPr>
                <w:t>.</w:t>
              </w:r>
              <w:r w:rsidR="00195FA0" w:rsidRPr="00EA19F8">
                <w:rPr>
                  <w:rStyle w:val="Hyperlink"/>
                </w:rPr>
                <w:t xml:space="preserve"> 73, CV Art. 33</w:t>
              </w:r>
            </w:hyperlink>
          </w:p>
          <w:p w14:paraId="678BC69B" w14:textId="3B22C71E" w:rsidR="00195FA0" w:rsidRDefault="00876670" w:rsidP="00195FA0">
            <w:pPr>
              <w:spacing w:before="0"/>
            </w:pPr>
            <w:hyperlink r:id="rId10" w:history="1">
              <w:r w:rsidR="00195FA0" w:rsidRPr="00EA19F8">
                <w:rPr>
                  <w:rStyle w:val="Hyperlink"/>
                </w:rPr>
                <w:t>Decision 5</w:t>
              </w:r>
            </w:hyperlink>
            <w:r w:rsidR="00195FA0">
              <w:t xml:space="preserve"> (Rev. Bucharest, 2022)</w:t>
            </w:r>
            <w:r w:rsidR="00EA19F8">
              <w:t xml:space="preserve"> of the Plenipotentiary Conference</w:t>
            </w:r>
          </w:p>
          <w:p w14:paraId="0A7F7891" w14:textId="62E163D5" w:rsidR="00195FA0" w:rsidRDefault="00876670" w:rsidP="00195FA0">
            <w:pPr>
              <w:spacing w:before="0"/>
            </w:pPr>
            <w:hyperlink r:id="rId11" w:history="1">
              <w:r w:rsidR="00195FA0" w:rsidRPr="00EA19F8">
                <w:rPr>
                  <w:rStyle w:val="Hyperlink"/>
                </w:rPr>
                <w:t>Resolution 71</w:t>
              </w:r>
            </w:hyperlink>
            <w:r w:rsidR="00195FA0">
              <w:t xml:space="preserve"> (Rev. Bucharest, 2022)</w:t>
            </w:r>
            <w:r w:rsidR="00EA19F8">
              <w:t xml:space="preserve"> </w:t>
            </w:r>
            <w:r w:rsidR="00EA19F8" w:rsidRPr="00EA19F8">
              <w:t>of the Plenipotentiary Conference</w:t>
            </w:r>
          </w:p>
          <w:p w14:paraId="65250B1E" w14:textId="61DB181F" w:rsidR="00195FA0" w:rsidRDefault="00876670" w:rsidP="00195FA0">
            <w:pPr>
              <w:spacing w:before="0"/>
            </w:pPr>
            <w:hyperlink r:id="rId12" w:history="1">
              <w:r w:rsidR="00195FA0" w:rsidRPr="00EA19F8">
                <w:rPr>
                  <w:rStyle w:val="Hyperlink"/>
                </w:rPr>
                <w:t>Resolution 151</w:t>
              </w:r>
            </w:hyperlink>
            <w:r w:rsidR="00195FA0">
              <w:t xml:space="preserve"> (Rev. Bucharest, 2022)</w:t>
            </w:r>
            <w:r w:rsidR="00EA19F8">
              <w:t xml:space="preserve"> </w:t>
            </w:r>
            <w:r w:rsidR="00EA19F8" w:rsidRPr="00EA19F8">
              <w:t>of the Plenipotentiary Conference</w:t>
            </w:r>
          </w:p>
        </w:tc>
      </w:tr>
      <w:bookmarkEnd w:id="5"/>
    </w:tbl>
    <w:p w14:paraId="7FE52F59" w14:textId="77777777" w:rsidR="0090147A" w:rsidRPr="00EA19F8" w:rsidRDefault="0090147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EA19F8">
        <w:br w:type="page"/>
      </w:r>
    </w:p>
    <w:p w14:paraId="61E5AA25" w14:textId="00439E51" w:rsidR="00CE3353" w:rsidRDefault="00195FA0" w:rsidP="00D70960">
      <w:pPr>
        <w:numPr>
          <w:ilvl w:val="0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spacing w:before="240"/>
        <w:ind w:left="709" w:hanging="709"/>
        <w:textAlignment w:val="auto"/>
        <w:rPr>
          <w:rFonts w:asciiTheme="minorHAnsi" w:hAnsiTheme="minorHAnsi" w:cstheme="minorHAnsi"/>
          <w:b/>
          <w:bCs/>
          <w:lang w:val="en-AU"/>
        </w:rPr>
      </w:pPr>
      <w:r>
        <w:rPr>
          <w:rFonts w:asciiTheme="minorHAnsi" w:hAnsiTheme="minorHAnsi" w:cstheme="minorHAnsi"/>
          <w:b/>
          <w:bCs/>
          <w:lang w:val="en-AU"/>
        </w:rPr>
        <w:lastRenderedPageBreak/>
        <w:t xml:space="preserve">Draft </w:t>
      </w:r>
      <w:r w:rsidR="008841F8">
        <w:rPr>
          <w:rFonts w:asciiTheme="minorHAnsi" w:hAnsiTheme="minorHAnsi" w:cstheme="minorHAnsi"/>
          <w:b/>
          <w:bCs/>
          <w:lang w:val="en-AU"/>
        </w:rPr>
        <w:t xml:space="preserve">biennial </w:t>
      </w:r>
      <w:r w:rsidR="008D3741">
        <w:rPr>
          <w:rFonts w:asciiTheme="minorHAnsi" w:hAnsiTheme="minorHAnsi" w:cstheme="minorHAnsi"/>
          <w:b/>
          <w:bCs/>
          <w:lang w:val="en-AU"/>
        </w:rPr>
        <w:t>b</w:t>
      </w:r>
      <w:r>
        <w:rPr>
          <w:rFonts w:asciiTheme="minorHAnsi" w:hAnsiTheme="minorHAnsi" w:cstheme="minorHAnsi"/>
          <w:b/>
          <w:bCs/>
          <w:lang w:val="en-AU"/>
        </w:rPr>
        <w:t>udget of the Union for 2024-2025</w:t>
      </w:r>
    </w:p>
    <w:p w14:paraId="42BD3EA9" w14:textId="33C105D4" w:rsidR="00CE3353" w:rsidRDefault="00CE3353" w:rsidP="00EA19F8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  <w:tab w:val="left" w:pos="851"/>
        </w:tabs>
        <w:snapToGrid w:val="0"/>
        <w:rPr>
          <w:rFonts w:asciiTheme="minorHAnsi" w:hAnsiTheme="minorHAnsi" w:cstheme="minorHAnsi"/>
        </w:rPr>
      </w:pPr>
      <w:r w:rsidRPr="005E3AF2">
        <w:rPr>
          <w:rFonts w:asciiTheme="minorHAnsi" w:hAnsiTheme="minorHAnsi" w:cstheme="minorHAnsi"/>
        </w:rPr>
        <w:t>1.1</w:t>
      </w:r>
      <w:r w:rsidRPr="005E3AF2">
        <w:rPr>
          <w:rFonts w:asciiTheme="minorHAnsi" w:hAnsiTheme="minorHAnsi" w:cstheme="minorHAnsi"/>
        </w:rPr>
        <w:tab/>
      </w:r>
      <w:r w:rsidR="00195FA0">
        <w:rPr>
          <w:rFonts w:asciiTheme="minorHAnsi" w:hAnsiTheme="minorHAnsi" w:cstheme="minorHAnsi"/>
        </w:rPr>
        <w:t xml:space="preserve">The draft </w:t>
      </w:r>
      <w:r w:rsidR="008841F8">
        <w:rPr>
          <w:rFonts w:asciiTheme="minorHAnsi" w:hAnsiTheme="minorHAnsi" w:cstheme="minorHAnsi"/>
        </w:rPr>
        <w:t xml:space="preserve">biennial </w:t>
      </w:r>
      <w:r w:rsidR="008D3741">
        <w:rPr>
          <w:rFonts w:asciiTheme="minorHAnsi" w:hAnsiTheme="minorHAnsi" w:cstheme="minorHAnsi"/>
        </w:rPr>
        <w:t>b</w:t>
      </w:r>
      <w:r w:rsidR="00195FA0">
        <w:rPr>
          <w:rFonts w:asciiTheme="minorHAnsi" w:hAnsiTheme="minorHAnsi" w:cstheme="minorHAnsi"/>
        </w:rPr>
        <w:t xml:space="preserve">udget </w:t>
      </w:r>
      <w:r w:rsidR="00435619">
        <w:rPr>
          <w:rFonts w:asciiTheme="minorHAnsi" w:hAnsiTheme="minorHAnsi" w:cstheme="minorHAnsi"/>
        </w:rPr>
        <w:t xml:space="preserve">of the Union </w:t>
      </w:r>
      <w:r w:rsidR="00195FA0">
        <w:rPr>
          <w:rFonts w:asciiTheme="minorHAnsi" w:hAnsiTheme="minorHAnsi" w:cstheme="minorHAnsi"/>
        </w:rPr>
        <w:t xml:space="preserve">for 2024-2025 is balanced and amounts to </w:t>
      </w:r>
      <w:r w:rsidR="001A23EA">
        <w:rPr>
          <w:rFonts w:asciiTheme="minorHAnsi" w:hAnsiTheme="minorHAnsi" w:cstheme="minorHAnsi"/>
        </w:rPr>
        <w:t>K</w:t>
      </w:r>
      <w:r w:rsidR="00195FA0">
        <w:rPr>
          <w:rFonts w:asciiTheme="minorHAnsi" w:hAnsiTheme="minorHAnsi" w:cstheme="minorHAnsi"/>
        </w:rPr>
        <w:t>CHF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>329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>067,</w:t>
      </w:r>
      <w:r w:rsidR="008D3741">
        <w:rPr>
          <w:rFonts w:asciiTheme="minorHAnsi" w:hAnsiTheme="minorHAnsi" w:cstheme="minorHAnsi"/>
        </w:rPr>
        <w:t xml:space="preserve"> </w:t>
      </w:r>
      <w:proofErr w:type="gramStart"/>
      <w:r w:rsidR="008D3741">
        <w:rPr>
          <w:rFonts w:asciiTheme="minorHAnsi" w:hAnsiTheme="minorHAnsi" w:cstheme="minorHAnsi"/>
        </w:rPr>
        <w:t>i.e.</w:t>
      </w:r>
      <w:proofErr w:type="gramEnd"/>
      <w:r w:rsidR="00195FA0">
        <w:rPr>
          <w:rFonts w:asciiTheme="minorHAnsi" w:hAnsiTheme="minorHAnsi" w:cstheme="minorHAnsi"/>
        </w:rPr>
        <w:t xml:space="preserve"> </w:t>
      </w:r>
      <w:r w:rsidR="001A23EA">
        <w:rPr>
          <w:rFonts w:asciiTheme="minorHAnsi" w:hAnsiTheme="minorHAnsi" w:cstheme="minorHAnsi"/>
        </w:rPr>
        <w:t>K</w:t>
      </w:r>
      <w:r w:rsidR="00195FA0">
        <w:rPr>
          <w:rFonts w:asciiTheme="minorHAnsi" w:hAnsiTheme="minorHAnsi" w:cstheme="minorHAnsi"/>
        </w:rPr>
        <w:t>CHF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>164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 xml:space="preserve">933 for 2024 and </w:t>
      </w:r>
      <w:r w:rsidR="001A23EA">
        <w:rPr>
          <w:rFonts w:asciiTheme="minorHAnsi" w:hAnsiTheme="minorHAnsi" w:cstheme="minorHAnsi"/>
        </w:rPr>
        <w:t>K</w:t>
      </w:r>
      <w:r w:rsidR="00195FA0">
        <w:rPr>
          <w:rFonts w:asciiTheme="minorHAnsi" w:hAnsiTheme="minorHAnsi" w:cstheme="minorHAnsi"/>
        </w:rPr>
        <w:t>CHF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>164</w:t>
      </w:r>
      <w:r w:rsidR="00347F3A">
        <w:rPr>
          <w:rFonts w:asciiTheme="minorHAnsi" w:hAnsiTheme="minorHAnsi" w:cstheme="minorHAnsi"/>
        </w:rPr>
        <w:t> </w:t>
      </w:r>
      <w:r w:rsidR="00195FA0">
        <w:rPr>
          <w:rFonts w:asciiTheme="minorHAnsi" w:hAnsiTheme="minorHAnsi" w:cstheme="minorHAnsi"/>
        </w:rPr>
        <w:t>134 for 2025.</w:t>
      </w:r>
    </w:p>
    <w:p w14:paraId="71199E7A" w14:textId="3DC8A01F" w:rsidR="00CE3353" w:rsidRDefault="00D96C08" w:rsidP="00D70960">
      <w:pPr>
        <w:numPr>
          <w:ilvl w:val="0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spacing w:before="240"/>
        <w:ind w:left="709" w:hanging="709"/>
        <w:jc w:val="both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</w:t>
      </w:r>
      <w:r w:rsidR="00195FA0">
        <w:rPr>
          <w:rFonts w:asciiTheme="minorHAnsi" w:hAnsiTheme="minorHAnsi" w:cstheme="minorHAnsi"/>
          <w:b/>
          <w:bCs/>
        </w:rPr>
        <w:t>esults-</w:t>
      </w:r>
      <w:r w:rsidR="008D3741">
        <w:rPr>
          <w:rFonts w:asciiTheme="minorHAnsi" w:hAnsiTheme="minorHAnsi" w:cstheme="minorHAnsi"/>
          <w:b/>
          <w:bCs/>
        </w:rPr>
        <w:t>b</w:t>
      </w:r>
      <w:r w:rsidR="00195FA0">
        <w:rPr>
          <w:rFonts w:asciiTheme="minorHAnsi" w:hAnsiTheme="minorHAnsi" w:cstheme="minorHAnsi"/>
          <w:b/>
          <w:bCs/>
        </w:rPr>
        <w:t xml:space="preserve">ased </w:t>
      </w:r>
      <w:r w:rsidR="008D3741">
        <w:rPr>
          <w:rFonts w:asciiTheme="minorHAnsi" w:hAnsiTheme="minorHAnsi" w:cstheme="minorHAnsi"/>
          <w:b/>
          <w:bCs/>
        </w:rPr>
        <w:t>b</w:t>
      </w:r>
      <w:r w:rsidR="00195FA0">
        <w:rPr>
          <w:rFonts w:asciiTheme="minorHAnsi" w:hAnsiTheme="minorHAnsi" w:cstheme="minorHAnsi"/>
          <w:b/>
          <w:bCs/>
        </w:rPr>
        <w:t>udget</w:t>
      </w:r>
      <w:r>
        <w:rPr>
          <w:rFonts w:asciiTheme="minorHAnsi" w:hAnsiTheme="minorHAnsi" w:cstheme="minorHAnsi"/>
          <w:b/>
          <w:bCs/>
        </w:rPr>
        <w:t>ing</w:t>
      </w:r>
    </w:p>
    <w:p w14:paraId="04C90779" w14:textId="6BC5F787" w:rsidR="00195FA0" w:rsidRDefault="00195FA0" w:rsidP="00EA19F8">
      <w:pPr>
        <w:numPr>
          <w:ilvl w:val="1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ind w:left="0" w:firstLine="0"/>
        <w:textAlignment w:val="auto"/>
        <w:rPr>
          <w:rFonts w:asciiTheme="minorHAnsi" w:hAnsiTheme="minorHAnsi" w:cstheme="minorHAnsi"/>
        </w:rPr>
      </w:pPr>
      <w:r w:rsidRPr="00195FA0">
        <w:rPr>
          <w:rFonts w:asciiTheme="minorHAnsi" w:hAnsiTheme="minorHAnsi" w:cstheme="minorHAnsi"/>
        </w:rPr>
        <w:t xml:space="preserve">The draft </w:t>
      </w:r>
      <w:r w:rsidR="008841F8">
        <w:rPr>
          <w:rFonts w:asciiTheme="minorHAnsi" w:hAnsiTheme="minorHAnsi" w:cstheme="minorHAnsi"/>
        </w:rPr>
        <w:t xml:space="preserve">biennial </w:t>
      </w:r>
      <w:r w:rsidR="008D3741">
        <w:rPr>
          <w:rFonts w:asciiTheme="minorHAnsi" w:hAnsiTheme="minorHAnsi" w:cstheme="minorHAnsi"/>
        </w:rPr>
        <w:t>b</w:t>
      </w:r>
      <w:r w:rsidRPr="00195FA0">
        <w:rPr>
          <w:rFonts w:asciiTheme="minorHAnsi" w:hAnsiTheme="minorHAnsi" w:cstheme="minorHAnsi"/>
        </w:rPr>
        <w:t xml:space="preserve">udget </w:t>
      </w:r>
      <w:r w:rsidR="00B051F3">
        <w:rPr>
          <w:rFonts w:asciiTheme="minorHAnsi" w:hAnsiTheme="minorHAnsi" w:cstheme="minorHAnsi"/>
        </w:rPr>
        <w:t xml:space="preserve">of the Union </w:t>
      </w:r>
      <w:r w:rsidRPr="00195FA0">
        <w:rPr>
          <w:rFonts w:asciiTheme="minorHAnsi" w:hAnsiTheme="minorHAnsi" w:cstheme="minorHAnsi"/>
        </w:rPr>
        <w:t>for 202</w:t>
      </w:r>
      <w:r>
        <w:rPr>
          <w:rFonts w:asciiTheme="minorHAnsi" w:hAnsiTheme="minorHAnsi" w:cstheme="minorHAnsi"/>
        </w:rPr>
        <w:t>4</w:t>
      </w:r>
      <w:r w:rsidRPr="00195FA0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5</w:t>
      </w:r>
      <w:r w:rsidRPr="00195FA0">
        <w:rPr>
          <w:rFonts w:asciiTheme="minorHAnsi" w:hAnsiTheme="minorHAnsi" w:cstheme="minorHAnsi"/>
        </w:rPr>
        <w:t xml:space="preserve"> includes appropriations for the implementation of </w:t>
      </w:r>
      <w:r w:rsidR="008841F8">
        <w:rPr>
          <w:rFonts w:asciiTheme="minorHAnsi" w:hAnsiTheme="minorHAnsi" w:cstheme="minorHAnsi"/>
        </w:rPr>
        <w:t xml:space="preserve">the </w:t>
      </w:r>
      <w:r w:rsidR="00B051F3">
        <w:rPr>
          <w:rFonts w:asciiTheme="minorHAnsi" w:hAnsiTheme="minorHAnsi" w:cstheme="minorHAnsi"/>
        </w:rPr>
        <w:t>two</w:t>
      </w:r>
      <w:r w:rsidRPr="00195FA0">
        <w:rPr>
          <w:rFonts w:asciiTheme="minorHAnsi" w:hAnsiTheme="minorHAnsi" w:cstheme="minorHAnsi"/>
        </w:rPr>
        <w:t xml:space="preserve"> strategic goals, </w:t>
      </w:r>
      <w:r w:rsidR="00B051F3">
        <w:rPr>
          <w:rFonts w:asciiTheme="minorHAnsi" w:hAnsiTheme="minorHAnsi" w:cstheme="minorHAnsi"/>
        </w:rPr>
        <w:t>five</w:t>
      </w:r>
      <w:r>
        <w:rPr>
          <w:rFonts w:asciiTheme="minorHAnsi" w:hAnsiTheme="minorHAnsi" w:cstheme="minorHAnsi"/>
        </w:rPr>
        <w:t xml:space="preserve"> thematic priorities</w:t>
      </w:r>
      <w:r w:rsidRPr="00195FA0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43</w:t>
      </w:r>
      <w:r w:rsidRPr="00195FA0">
        <w:rPr>
          <w:rFonts w:asciiTheme="minorHAnsi" w:hAnsiTheme="minorHAnsi" w:cstheme="minorHAnsi"/>
        </w:rPr>
        <w:t xml:space="preserve"> outputs</w:t>
      </w:r>
      <w:r w:rsidR="008D3741">
        <w:rPr>
          <w:rFonts w:asciiTheme="minorHAnsi" w:hAnsiTheme="minorHAnsi" w:cstheme="minorHAnsi"/>
        </w:rPr>
        <w:t xml:space="preserve"> of the strategic plan</w:t>
      </w:r>
      <w:r w:rsidRPr="00195FA0">
        <w:rPr>
          <w:rFonts w:asciiTheme="minorHAnsi" w:hAnsiTheme="minorHAnsi" w:cstheme="minorHAnsi"/>
        </w:rPr>
        <w:t xml:space="preserve">. It also foresees the allocation of an appropriate level of resources for the </w:t>
      </w:r>
      <w:r w:rsidR="007504F1">
        <w:rPr>
          <w:rFonts w:asciiTheme="minorHAnsi" w:hAnsiTheme="minorHAnsi" w:cstheme="minorHAnsi"/>
        </w:rPr>
        <w:t>a</w:t>
      </w:r>
      <w:r w:rsidRPr="00195FA0">
        <w:rPr>
          <w:rFonts w:asciiTheme="minorHAnsi" w:hAnsiTheme="minorHAnsi" w:cstheme="minorHAnsi"/>
        </w:rPr>
        <w:t xml:space="preserve">dministrative and </w:t>
      </w:r>
      <w:r w:rsidR="007504F1">
        <w:rPr>
          <w:rFonts w:asciiTheme="minorHAnsi" w:hAnsiTheme="minorHAnsi" w:cstheme="minorHAnsi"/>
        </w:rPr>
        <w:t>s</w:t>
      </w:r>
      <w:r w:rsidRPr="00195FA0">
        <w:rPr>
          <w:rFonts w:asciiTheme="minorHAnsi" w:hAnsiTheme="minorHAnsi" w:cstheme="minorHAnsi"/>
        </w:rPr>
        <w:t xml:space="preserve">upport </w:t>
      </w:r>
      <w:r w:rsidR="007504F1">
        <w:rPr>
          <w:rFonts w:asciiTheme="minorHAnsi" w:hAnsiTheme="minorHAnsi" w:cstheme="minorHAnsi"/>
        </w:rPr>
        <w:t>s</w:t>
      </w:r>
      <w:r w:rsidRPr="00195FA0">
        <w:rPr>
          <w:rFonts w:asciiTheme="minorHAnsi" w:hAnsiTheme="minorHAnsi" w:cstheme="minorHAnsi"/>
        </w:rPr>
        <w:t>ervices, in both the Bureaux and the General Secretariat.</w:t>
      </w:r>
    </w:p>
    <w:p w14:paraId="7857AA5F" w14:textId="5A31EE54" w:rsidR="00195FA0" w:rsidRDefault="00195FA0" w:rsidP="00D70960">
      <w:pPr>
        <w:numPr>
          <w:ilvl w:val="1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ind w:left="0" w:firstLine="0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Table 1 and </w:t>
      </w:r>
      <w:r w:rsidR="008D3741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hart 1 </w:t>
      </w:r>
      <w:r w:rsidR="00E1742D">
        <w:rPr>
          <w:rFonts w:asciiTheme="minorHAnsi" w:hAnsiTheme="minorHAnsi" w:cstheme="minorHAnsi"/>
        </w:rPr>
        <w:t>show</w:t>
      </w:r>
      <w:r>
        <w:rPr>
          <w:rFonts w:asciiTheme="minorHAnsi" w:hAnsiTheme="minorHAnsi" w:cstheme="minorHAnsi"/>
        </w:rPr>
        <w:t xml:space="preserve"> budget distribution by thematic priorit</w:t>
      </w:r>
      <w:r w:rsidR="00E1742D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for</w:t>
      </w:r>
      <w:r w:rsidR="008D374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2024-2025.</w:t>
      </w:r>
      <w:r w:rsidR="00A961BE" w:rsidRPr="00A961BE">
        <w:t xml:space="preserve"> </w:t>
      </w:r>
      <w:r w:rsidR="00A961BE">
        <w:rPr>
          <w:rFonts w:asciiTheme="minorHAnsi" w:hAnsiTheme="minorHAnsi" w:cstheme="minorHAnsi"/>
        </w:rPr>
        <w:t>Table 1</w:t>
      </w:r>
      <w:r w:rsidR="00A961BE" w:rsidRPr="00A961BE">
        <w:rPr>
          <w:rFonts w:asciiTheme="minorHAnsi" w:hAnsiTheme="minorHAnsi" w:cstheme="minorHAnsi"/>
        </w:rPr>
        <w:t xml:space="preserve"> </w:t>
      </w:r>
      <w:r w:rsidR="008D3741">
        <w:rPr>
          <w:rFonts w:asciiTheme="minorHAnsi" w:hAnsiTheme="minorHAnsi" w:cstheme="minorHAnsi"/>
        </w:rPr>
        <w:t>breaks down real</w:t>
      </w:r>
      <w:r w:rsidR="00A961BE" w:rsidRPr="00A961BE">
        <w:rPr>
          <w:rFonts w:asciiTheme="minorHAnsi" w:hAnsiTheme="minorHAnsi" w:cstheme="minorHAnsi"/>
        </w:rPr>
        <w:t xml:space="preserve"> resource</w:t>
      </w:r>
      <w:r w:rsidR="008D3741">
        <w:rPr>
          <w:rFonts w:asciiTheme="minorHAnsi" w:hAnsiTheme="minorHAnsi" w:cstheme="minorHAnsi"/>
        </w:rPr>
        <w:t xml:space="preserve"> u</w:t>
      </w:r>
      <w:r w:rsidR="00A961BE" w:rsidRPr="00A961BE">
        <w:rPr>
          <w:rFonts w:asciiTheme="minorHAnsi" w:hAnsiTheme="minorHAnsi" w:cstheme="minorHAnsi"/>
        </w:rPr>
        <w:t>s</w:t>
      </w:r>
      <w:r w:rsidR="008D3741">
        <w:rPr>
          <w:rFonts w:asciiTheme="minorHAnsi" w:hAnsiTheme="minorHAnsi" w:cstheme="minorHAnsi"/>
        </w:rPr>
        <w:t>e</w:t>
      </w:r>
      <w:r w:rsidR="00A961BE" w:rsidRPr="00A961BE">
        <w:rPr>
          <w:rFonts w:asciiTheme="minorHAnsi" w:hAnsiTheme="minorHAnsi" w:cstheme="minorHAnsi"/>
        </w:rPr>
        <w:t xml:space="preserve"> by </w:t>
      </w:r>
      <w:r w:rsidR="00A961BE">
        <w:rPr>
          <w:rFonts w:asciiTheme="minorHAnsi" w:hAnsiTheme="minorHAnsi" w:cstheme="minorHAnsi"/>
        </w:rPr>
        <w:t>thematic priorit</w:t>
      </w:r>
      <w:r w:rsidR="008D3741">
        <w:rPr>
          <w:rFonts w:asciiTheme="minorHAnsi" w:hAnsiTheme="minorHAnsi" w:cstheme="minorHAnsi"/>
        </w:rPr>
        <w:t>y</w:t>
      </w:r>
      <w:r w:rsidR="00A961BE" w:rsidRPr="00A961BE">
        <w:rPr>
          <w:rFonts w:asciiTheme="minorHAnsi" w:hAnsiTheme="minorHAnsi" w:cstheme="minorHAnsi"/>
        </w:rPr>
        <w:t>, after allocation of administrative and centralized services</w:t>
      </w:r>
      <w:r w:rsidR="008D3741">
        <w:rPr>
          <w:rFonts w:asciiTheme="minorHAnsi" w:hAnsiTheme="minorHAnsi" w:cstheme="minorHAnsi"/>
        </w:rPr>
        <w:t>,</w:t>
      </w:r>
      <w:r w:rsidR="00A961BE" w:rsidRPr="00A961BE">
        <w:rPr>
          <w:rFonts w:asciiTheme="minorHAnsi" w:hAnsiTheme="minorHAnsi" w:cstheme="minorHAnsi"/>
        </w:rPr>
        <w:t xml:space="preserve"> as well as Bureaux support services</w:t>
      </w:r>
      <w:r w:rsidR="008D3741">
        <w:rPr>
          <w:rFonts w:asciiTheme="minorHAnsi" w:hAnsiTheme="minorHAnsi" w:cstheme="minorHAnsi"/>
        </w:rPr>
        <w:t>,</w:t>
      </w:r>
      <w:r w:rsidR="00A961BE" w:rsidRPr="00A961BE">
        <w:rPr>
          <w:rFonts w:asciiTheme="minorHAnsi" w:hAnsiTheme="minorHAnsi" w:cstheme="minorHAnsi"/>
        </w:rPr>
        <w:t xml:space="preserve"> to the relevant </w:t>
      </w:r>
      <w:r w:rsidR="00A961BE">
        <w:rPr>
          <w:rFonts w:asciiTheme="minorHAnsi" w:hAnsiTheme="minorHAnsi" w:cstheme="minorHAnsi"/>
        </w:rPr>
        <w:t>thematic priorities and outputs.</w:t>
      </w:r>
    </w:p>
    <w:p w14:paraId="3133DE2F" w14:textId="30D4546C" w:rsidR="00195FA0" w:rsidRPr="00195FA0" w:rsidRDefault="00195FA0" w:rsidP="00195FA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spacing w:before="240" w:after="120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195FA0">
        <w:rPr>
          <w:rFonts w:asciiTheme="minorHAnsi" w:hAnsiTheme="minorHAnsi" w:cstheme="minorHAnsi"/>
          <w:b/>
          <w:bCs/>
        </w:rPr>
        <w:t>Table 1</w:t>
      </w:r>
      <w:r w:rsidR="008D3741">
        <w:rPr>
          <w:rFonts w:asciiTheme="minorHAnsi" w:hAnsiTheme="minorHAnsi" w:cstheme="minorHAnsi"/>
          <w:b/>
          <w:bCs/>
        </w:rPr>
        <w:t>.</w:t>
      </w:r>
    </w:p>
    <w:p w14:paraId="3EF8A00C" w14:textId="1F9B903C" w:rsidR="00E5453F" w:rsidRDefault="00D767C0" w:rsidP="00A961BE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240" w:after="120"/>
        <w:jc w:val="center"/>
        <w:textAlignment w:val="auto"/>
        <w:rPr>
          <w:rFonts w:asciiTheme="minorHAnsi" w:hAnsiTheme="minorHAnsi" w:cstheme="minorHAnsi"/>
          <w:lang w:val="en-AU"/>
        </w:rPr>
      </w:pPr>
      <w:r w:rsidRPr="00D767C0">
        <w:rPr>
          <w:rFonts w:asciiTheme="minorHAnsi" w:hAnsiTheme="minorHAnsi" w:cstheme="minorHAnsi"/>
          <w:noProof/>
          <w:lang w:val="en-AU"/>
        </w:rPr>
        <w:drawing>
          <wp:inline distT="0" distB="0" distL="0" distR="0" wp14:anchorId="2DF91475" wp14:editId="47928AFE">
            <wp:extent cx="5270500" cy="1841500"/>
            <wp:effectExtent l="0" t="0" r="0" b="0"/>
            <wp:docPr id="647936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369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B6C8" w14:textId="67778DFB" w:rsidR="00195FA0" w:rsidRPr="00195FA0" w:rsidRDefault="00195FA0" w:rsidP="00195FA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240" w:after="120"/>
        <w:jc w:val="center"/>
        <w:textAlignment w:val="auto"/>
        <w:rPr>
          <w:rFonts w:asciiTheme="minorHAnsi" w:hAnsiTheme="minorHAnsi" w:cstheme="minorHAnsi"/>
          <w:b/>
          <w:bCs/>
          <w:lang w:val="en-AU"/>
        </w:rPr>
      </w:pPr>
      <w:r w:rsidRPr="00195FA0">
        <w:rPr>
          <w:rFonts w:asciiTheme="minorHAnsi" w:hAnsiTheme="minorHAnsi" w:cstheme="minorHAnsi"/>
          <w:b/>
          <w:bCs/>
          <w:lang w:val="en-AU"/>
        </w:rPr>
        <w:t>Chart 1</w:t>
      </w:r>
      <w:r w:rsidR="008D3741">
        <w:rPr>
          <w:rFonts w:asciiTheme="minorHAnsi" w:hAnsiTheme="minorHAnsi" w:cstheme="minorHAnsi"/>
          <w:b/>
          <w:bCs/>
          <w:lang w:val="en-AU"/>
        </w:rPr>
        <w:t>.</w:t>
      </w:r>
    </w:p>
    <w:p w14:paraId="049F97E4" w14:textId="0206B41D" w:rsidR="00195FA0" w:rsidRDefault="007A03F9" w:rsidP="00195FA0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240" w:after="120"/>
        <w:jc w:val="center"/>
        <w:textAlignment w:val="auto"/>
        <w:rPr>
          <w:rFonts w:asciiTheme="minorHAnsi" w:hAnsiTheme="minorHAnsi" w:cstheme="minorHAnsi"/>
          <w:lang w:val="en-AU"/>
        </w:rPr>
      </w:pPr>
      <w:r>
        <w:rPr>
          <w:noProof/>
        </w:rPr>
        <w:drawing>
          <wp:inline distT="0" distB="0" distL="0" distR="0" wp14:anchorId="56386C57" wp14:editId="5A8A05B5">
            <wp:extent cx="5760085" cy="2532380"/>
            <wp:effectExtent l="0" t="0" r="5715" b="0"/>
            <wp:docPr id="1093852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525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A13B" w14:textId="3D36002A" w:rsidR="00A961BE" w:rsidRPr="00A961BE" w:rsidRDefault="00A961BE" w:rsidP="00F00D64">
      <w:pPr>
        <w:keepNext/>
        <w:numPr>
          <w:ilvl w:val="1"/>
          <w:numId w:val="2"/>
        </w:numPr>
        <w:tabs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snapToGrid w:val="0"/>
        <w:ind w:left="0" w:firstLine="0"/>
        <w:contextualSpacing/>
        <w:textAlignment w:val="auto"/>
        <w:rPr>
          <w:rFonts w:asciiTheme="minorHAnsi" w:hAnsiTheme="minorHAnsi" w:cstheme="minorHAnsi"/>
        </w:rPr>
      </w:pPr>
      <w:r w:rsidRPr="00063A60">
        <w:rPr>
          <w:rFonts w:asciiTheme="minorHAnsi" w:hAnsiTheme="minorHAnsi"/>
        </w:rPr>
        <w:lastRenderedPageBreak/>
        <w:t xml:space="preserve">The draft </w:t>
      </w:r>
      <w:r w:rsidR="008841F8">
        <w:rPr>
          <w:rFonts w:asciiTheme="minorHAnsi" w:hAnsiTheme="minorHAnsi"/>
        </w:rPr>
        <w:t xml:space="preserve">biennial </w:t>
      </w:r>
      <w:r w:rsidR="008D3741">
        <w:rPr>
          <w:rFonts w:asciiTheme="minorHAnsi" w:hAnsiTheme="minorHAnsi"/>
        </w:rPr>
        <w:t>b</w:t>
      </w:r>
      <w:r w:rsidRPr="00063A60">
        <w:rPr>
          <w:rFonts w:asciiTheme="minorHAnsi" w:hAnsiTheme="minorHAnsi"/>
        </w:rPr>
        <w:t xml:space="preserve">udget </w:t>
      </w:r>
      <w:r w:rsidR="007504F1">
        <w:rPr>
          <w:rFonts w:asciiTheme="minorHAnsi" w:hAnsiTheme="minorHAnsi"/>
        </w:rPr>
        <w:t xml:space="preserve">of the Union </w:t>
      </w:r>
      <w:r w:rsidRPr="00063A60">
        <w:rPr>
          <w:rFonts w:asciiTheme="minorHAnsi" w:hAnsiTheme="minorHAnsi"/>
        </w:rPr>
        <w:t>for 20</w:t>
      </w:r>
      <w:r>
        <w:rPr>
          <w:rFonts w:asciiTheme="minorHAnsi" w:hAnsiTheme="minorHAnsi"/>
        </w:rPr>
        <w:t>24</w:t>
      </w:r>
      <w:r w:rsidRPr="00063A60">
        <w:rPr>
          <w:rFonts w:asciiTheme="minorHAnsi" w:hAnsiTheme="minorHAnsi"/>
        </w:rPr>
        <w:t>-20</w:t>
      </w:r>
      <w:r>
        <w:rPr>
          <w:rFonts w:asciiTheme="minorHAnsi" w:hAnsiTheme="minorHAnsi"/>
        </w:rPr>
        <w:t>25</w:t>
      </w:r>
      <w:r w:rsidRPr="00063A60">
        <w:rPr>
          <w:rFonts w:asciiTheme="minorHAnsi" w:hAnsiTheme="minorHAnsi"/>
        </w:rPr>
        <w:t xml:space="preserve"> includes appropriations for the implementation of</w:t>
      </w:r>
      <w:r>
        <w:rPr>
          <w:rFonts w:asciiTheme="minorHAnsi" w:hAnsiTheme="minorHAnsi"/>
        </w:rPr>
        <w:t xml:space="preserve"> </w:t>
      </w:r>
      <w:r w:rsidR="006909CE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>43 outputs categorized as follows:</w:t>
      </w:r>
    </w:p>
    <w:p w14:paraId="74A1E8F1" w14:textId="3178460E" w:rsidR="00A961BE" w:rsidRPr="00A961BE" w:rsidRDefault="00A961BE" w:rsidP="00F00D64">
      <w:pPr>
        <w:pStyle w:val="ListParagraph"/>
        <w:keepNext/>
        <w:numPr>
          <w:ilvl w:val="0"/>
          <w:numId w:val="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ind w:left="851" w:hanging="284"/>
        <w:textAlignment w:val="auto"/>
        <w:rPr>
          <w:rFonts w:asciiTheme="minorHAnsi" w:hAnsiTheme="minorHAnsi"/>
        </w:rPr>
      </w:pPr>
      <w:r w:rsidRPr="00A961BE">
        <w:rPr>
          <w:rFonts w:asciiTheme="minorHAnsi" w:hAnsiTheme="minorHAnsi"/>
        </w:rPr>
        <w:t xml:space="preserve">9 </w:t>
      </w:r>
      <w:r w:rsidR="008D3741">
        <w:rPr>
          <w:rFonts w:asciiTheme="minorHAnsi" w:hAnsiTheme="minorHAnsi"/>
        </w:rPr>
        <w:t>i</w:t>
      </w:r>
      <w:r w:rsidRPr="00A961BE">
        <w:rPr>
          <w:rFonts w:asciiTheme="minorHAnsi" w:hAnsiTheme="minorHAnsi"/>
        </w:rPr>
        <w:t>nter</w:t>
      </w:r>
      <w:r w:rsidR="008D3741">
        <w:rPr>
          <w:rFonts w:asciiTheme="minorHAnsi" w:hAnsiTheme="minorHAnsi"/>
        </w:rPr>
        <w:t>-</w:t>
      </w:r>
      <w:r w:rsidRPr="00A961BE">
        <w:rPr>
          <w:rFonts w:asciiTheme="minorHAnsi" w:hAnsiTheme="minorHAnsi"/>
        </w:rPr>
        <w:t>Sectoral outputs</w:t>
      </w:r>
    </w:p>
    <w:p w14:paraId="02726589" w14:textId="02D42C5C" w:rsidR="00A961BE" w:rsidRPr="00A961BE" w:rsidRDefault="00A961BE" w:rsidP="00F00D64">
      <w:pPr>
        <w:pStyle w:val="ListParagraph"/>
        <w:keepNext/>
        <w:numPr>
          <w:ilvl w:val="0"/>
          <w:numId w:val="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ind w:left="851" w:hanging="284"/>
        <w:textAlignment w:val="auto"/>
        <w:rPr>
          <w:rFonts w:asciiTheme="minorHAnsi" w:hAnsiTheme="minorHAnsi"/>
        </w:rPr>
      </w:pPr>
      <w:r w:rsidRPr="00A961BE">
        <w:rPr>
          <w:rFonts w:asciiTheme="minorHAnsi" w:hAnsiTheme="minorHAnsi"/>
        </w:rPr>
        <w:t xml:space="preserve">12 </w:t>
      </w:r>
      <w:r w:rsidR="008D3741">
        <w:rPr>
          <w:rFonts w:asciiTheme="minorHAnsi" w:hAnsiTheme="minorHAnsi"/>
        </w:rPr>
        <w:t>ITU-R</w:t>
      </w:r>
      <w:r w:rsidRPr="00A961BE">
        <w:rPr>
          <w:rFonts w:asciiTheme="minorHAnsi" w:hAnsiTheme="minorHAnsi"/>
        </w:rPr>
        <w:t xml:space="preserve"> outputs</w:t>
      </w:r>
    </w:p>
    <w:p w14:paraId="79ADDAB5" w14:textId="6AD78CBA" w:rsidR="00A961BE" w:rsidRPr="00A961BE" w:rsidRDefault="00A961BE" w:rsidP="00F00D64">
      <w:pPr>
        <w:pStyle w:val="ListParagraph"/>
        <w:keepNext/>
        <w:numPr>
          <w:ilvl w:val="0"/>
          <w:numId w:val="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ind w:left="851" w:hanging="284"/>
        <w:jc w:val="both"/>
        <w:textAlignment w:val="auto"/>
        <w:rPr>
          <w:rFonts w:asciiTheme="minorHAnsi" w:hAnsiTheme="minorHAnsi"/>
        </w:rPr>
      </w:pPr>
      <w:r w:rsidRPr="00A961BE">
        <w:rPr>
          <w:rFonts w:asciiTheme="minorHAnsi" w:hAnsiTheme="minorHAnsi"/>
        </w:rPr>
        <w:t xml:space="preserve">9 </w:t>
      </w:r>
      <w:r w:rsidR="008D3741">
        <w:rPr>
          <w:rFonts w:asciiTheme="minorHAnsi" w:hAnsiTheme="minorHAnsi"/>
        </w:rPr>
        <w:t>ITU-T</w:t>
      </w:r>
      <w:r w:rsidRPr="00A961BE">
        <w:rPr>
          <w:rFonts w:asciiTheme="minorHAnsi" w:hAnsiTheme="minorHAnsi"/>
        </w:rPr>
        <w:t xml:space="preserve"> outputs</w:t>
      </w:r>
    </w:p>
    <w:p w14:paraId="499370F9" w14:textId="48E5F8C7" w:rsidR="00A961BE" w:rsidRDefault="00A961BE" w:rsidP="00EA19F8">
      <w:pPr>
        <w:pStyle w:val="ListParagraph"/>
        <w:numPr>
          <w:ilvl w:val="0"/>
          <w:numId w:val="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ind w:left="851" w:hanging="284"/>
        <w:jc w:val="both"/>
        <w:textAlignment w:val="auto"/>
        <w:rPr>
          <w:rFonts w:asciiTheme="minorHAnsi" w:hAnsiTheme="minorHAnsi"/>
        </w:rPr>
      </w:pPr>
      <w:r w:rsidRPr="00A961BE">
        <w:rPr>
          <w:rFonts w:asciiTheme="minorHAnsi" w:hAnsiTheme="minorHAnsi"/>
        </w:rPr>
        <w:t xml:space="preserve">13 </w:t>
      </w:r>
      <w:r w:rsidR="008D3741">
        <w:rPr>
          <w:rFonts w:asciiTheme="minorHAnsi" w:hAnsiTheme="minorHAnsi"/>
        </w:rPr>
        <w:t>ITU-D</w:t>
      </w:r>
      <w:r w:rsidRPr="00A961BE">
        <w:rPr>
          <w:rFonts w:asciiTheme="minorHAnsi" w:hAnsiTheme="minorHAnsi"/>
        </w:rPr>
        <w:t xml:space="preserve"> outputs</w:t>
      </w:r>
      <w:r w:rsidR="00D96C08">
        <w:rPr>
          <w:rFonts w:asciiTheme="minorHAnsi" w:hAnsiTheme="minorHAnsi"/>
        </w:rPr>
        <w:t>.</w:t>
      </w:r>
    </w:p>
    <w:p w14:paraId="53D7CCF2" w14:textId="17BE7826" w:rsidR="00A961BE" w:rsidRDefault="00A961BE" w:rsidP="00D70960">
      <w:pPr>
        <w:pStyle w:val="ListParagraph"/>
        <w:numPr>
          <w:ilvl w:val="1"/>
          <w:numId w:val="2"/>
        </w:numPr>
        <w:tabs>
          <w:tab w:val="clear" w:pos="567"/>
          <w:tab w:val="left" w:pos="709"/>
        </w:tabs>
        <w:snapToGrid w:val="0"/>
        <w:spacing w:after="120"/>
        <w:ind w:left="0" w:firstLine="0"/>
        <w:contextualSpacing w:val="0"/>
        <w:rPr>
          <w:rFonts w:asciiTheme="minorHAnsi" w:hAnsiTheme="minorHAnsi"/>
        </w:rPr>
      </w:pPr>
      <w:r w:rsidRPr="00A961BE">
        <w:rPr>
          <w:rFonts w:asciiTheme="minorHAnsi" w:hAnsiTheme="minorHAnsi"/>
        </w:rPr>
        <w:t xml:space="preserve">The full cost allocation </w:t>
      </w:r>
      <w:r w:rsidR="008D3741">
        <w:rPr>
          <w:rFonts w:asciiTheme="minorHAnsi" w:hAnsiTheme="minorHAnsi"/>
        </w:rPr>
        <w:t>for</w:t>
      </w:r>
      <w:r w:rsidR="008D3741" w:rsidRPr="00A961BE">
        <w:rPr>
          <w:rFonts w:asciiTheme="minorHAnsi" w:hAnsiTheme="minorHAnsi"/>
        </w:rPr>
        <w:t xml:space="preserve"> </w:t>
      </w:r>
      <w:r w:rsidRPr="00A961BE">
        <w:rPr>
          <w:rFonts w:asciiTheme="minorHAnsi" w:hAnsiTheme="minorHAnsi"/>
        </w:rPr>
        <w:t xml:space="preserve">each </w:t>
      </w:r>
      <w:r w:rsidR="008D3741">
        <w:rPr>
          <w:rFonts w:asciiTheme="minorHAnsi" w:hAnsiTheme="minorHAnsi"/>
        </w:rPr>
        <w:t>r</w:t>
      </w:r>
      <w:r w:rsidRPr="00A961BE">
        <w:rPr>
          <w:rFonts w:asciiTheme="minorHAnsi" w:hAnsiTheme="minorHAnsi"/>
        </w:rPr>
        <w:t>esults-</w:t>
      </w:r>
      <w:r w:rsidR="008D3741">
        <w:rPr>
          <w:rFonts w:asciiTheme="minorHAnsi" w:hAnsiTheme="minorHAnsi"/>
        </w:rPr>
        <w:t>b</w:t>
      </w:r>
      <w:r w:rsidRPr="00A961BE">
        <w:rPr>
          <w:rFonts w:asciiTheme="minorHAnsi" w:hAnsiTheme="minorHAnsi"/>
        </w:rPr>
        <w:t xml:space="preserve">ased </w:t>
      </w:r>
      <w:r w:rsidR="008D3741">
        <w:rPr>
          <w:rFonts w:asciiTheme="minorHAnsi" w:hAnsiTheme="minorHAnsi"/>
        </w:rPr>
        <w:t>b</w:t>
      </w:r>
      <w:r w:rsidRPr="00A961BE">
        <w:rPr>
          <w:rFonts w:asciiTheme="minorHAnsi" w:hAnsiTheme="minorHAnsi"/>
        </w:rPr>
        <w:t>udget</w:t>
      </w:r>
      <w:r w:rsidR="008D3741">
        <w:rPr>
          <w:rFonts w:asciiTheme="minorHAnsi" w:hAnsiTheme="minorHAnsi"/>
        </w:rPr>
        <w:t>ing (RBB)</w:t>
      </w:r>
      <w:r w:rsidRPr="00A961BE">
        <w:rPr>
          <w:rFonts w:asciiTheme="minorHAnsi" w:hAnsiTheme="minorHAnsi"/>
        </w:rPr>
        <w:t xml:space="preserve"> component</w:t>
      </w:r>
      <w:r w:rsidR="008D3741">
        <w:rPr>
          <w:rFonts w:asciiTheme="minorHAnsi" w:hAnsiTheme="minorHAnsi"/>
        </w:rPr>
        <w:t>,</w:t>
      </w:r>
      <w:r w:rsidRPr="00A961BE">
        <w:rPr>
          <w:rFonts w:asciiTheme="minorHAnsi" w:hAnsiTheme="minorHAnsi"/>
        </w:rPr>
        <w:t xml:space="preserve"> </w:t>
      </w:r>
      <w:proofErr w:type="gramStart"/>
      <w:r w:rsidRPr="00A961BE">
        <w:rPr>
          <w:rFonts w:asciiTheme="minorHAnsi" w:hAnsiTheme="minorHAnsi"/>
        </w:rPr>
        <w:t>i.e.</w:t>
      </w:r>
      <w:proofErr w:type="gramEnd"/>
      <w:r w:rsidRPr="00A961BE">
        <w:rPr>
          <w:rFonts w:asciiTheme="minorHAnsi" w:hAnsiTheme="minorHAnsi"/>
        </w:rPr>
        <w:t xml:space="preserve"> the thematic priorities and outputs</w:t>
      </w:r>
      <w:r w:rsidR="008D3741">
        <w:rPr>
          <w:rFonts w:asciiTheme="minorHAnsi" w:hAnsiTheme="minorHAnsi"/>
        </w:rPr>
        <w:t>,</w:t>
      </w:r>
      <w:r w:rsidRPr="00A961BE">
        <w:rPr>
          <w:rFonts w:asciiTheme="minorHAnsi" w:hAnsiTheme="minorHAnsi"/>
        </w:rPr>
        <w:t xml:space="preserve"> is based on the cost allocation methodology described in </w:t>
      </w:r>
      <w:r w:rsidR="00F755C7">
        <w:rPr>
          <w:rFonts w:asciiTheme="minorHAnsi" w:hAnsiTheme="minorHAnsi"/>
        </w:rPr>
        <w:t xml:space="preserve">ITU Council </w:t>
      </w:r>
      <w:r w:rsidRPr="00A961BE">
        <w:rPr>
          <w:rFonts w:asciiTheme="minorHAnsi" w:hAnsiTheme="minorHAnsi"/>
        </w:rPr>
        <w:t>Decision 535</w:t>
      </w:r>
      <w:r w:rsidR="00F755C7">
        <w:rPr>
          <w:rFonts w:asciiTheme="minorHAnsi" w:hAnsiTheme="minorHAnsi"/>
        </w:rPr>
        <w:t xml:space="preserve"> (C05, last amended C14)</w:t>
      </w:r>
      <w:r w:rsidRPr="00A961BE">
        <w:rPr>
          <w:rFonts w:asciiTheme="minorHAnsi" w:hAnsiTheme="minorHAnsi"/>
        </w:rPr>
        <w:t>.</w:t>
      </w:r>
    </w:p>
    <w:p w14:paraId="44DE513E" w14:textId="16F4234E" w:rsidR="00A961BE" w:rsidRDefault="00A961BE" w:rsidP="00EA19F8">
      <w:pPr>
        <w:pStyle w:val="ListParagraph"/>
        <w:numPr>
          <w:ilvl w:val="1"/>
          <w:numId w:val="2"/>
        </w:numPr>
        <w:tabs>
          <w:tab w:val="clear" w:pos="567"/>
          <w:tab w:val="left" w:pos="709"/>
        </w:tabs>
        <w:snapToGrid w:val="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The full cost structure is as follows:</w:t>
      </w:r>
    </w:p>
    <w:p w14:paraId="3FEF8906" w14:textId="77777777" w:rsidR="00A961BE" w:rsidRPr="00A961BE" w:rsidRDefault="00A961BE" w:rsidP="00A961BE">
      <w:pPr>
        <w:pStyle w:val="ListParagraph"/>
        <w:rPr>
          <w:rFonts w:asciiTheme="minorHAnsi" w:hAnsiTheme="minorHAnsi"/>
        </w:rPr>
      </w:pPr>
    </w:p>
    <w:p w14:paraId="7B59D28E" w14:textId="29D98382" w:rsidR="00A961BE" w:rsidRPr="00A961BE" w:rsidRDefault="00D767C0" w:rsidP="00A961BE">
      <w:pPr>
        <w:pStyle w:val="ListParagraph"/>
        <w:tabs>
          <w:tab w:val="clear" w:pos="567"/>
          <w:tab w:val="left" w:pos="709"/>
        </w:tabs>
        <w:snapToGrid w:val="0"/>
        <w:ind w:left="0"/>
        <w:jc w:val="center"/>
        <w:rPr>
          <w:rFonts w:asciiTheme="minorHAnsi" w:hAnsiTheme="minorHAnsi"/>
        </w:rPr>
      </w:pPr>
      <w:r w:rsidRPr="00D767C0">
        <w:rPr>
          <w:rFonts w:asciiTheme="minorHAnsi" w:hAnsiTheme="minorHAnsi"/>
          <w:noProof/>
        </w:rPr>
        <w:drawing>
          <wp:inline distT="0" distB="0" distL="0" distR="0" wp14:anchorId="1896D0F2" wp14:editId="24D00D45">
            <wp:extent cx="4008844" cy="3103621"/>
            <wp:effectExtent l="0" t="0" r="4445" b="0"/>
            <wp:docPr id="1223967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670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398" cy="311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DE70" w14:textId="77777777" w:rsidR="007A03F9" w:rsidRDefault="007A03F9" w:rsidP="00A961BE">
      <w:pPr>
        <w:pStyle w:val="ListParagraph"/>
        <w:tabs>
          <w:tab w:val="clear" w:pos="567"/>
          <w:tab w:val="left" w:pos="709"/>
        </w:tabs>
        <w:snapToGrid w:val="0"/>
        <w:ind w:left="0"/>
        <w:rPr>
          <w:rFonts w:asciiTheme="minorHAnsi" w:hAnsiTheme="minorHAnsi"/>
        </w:rPr>
      </w:pPr>
    </w:p>
    <w:p w14:paraId="3B5FD475" w14:textId="060074AB" w:rsidR="00C05E4C" w:rsidRDefault="00C05E4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3B6F5D7A" w14:textId="59A1C705" w:rsidR="00A961BE" w:rsidRPr="007A03F9" w:rsidRDefault="00A961BE" w:rsidP="00EA19F8">
      <w:pPr>
        <w:pStyle w:val="ListParagraph"/>
        <w:numPr>
          <w:ilvl w:val="1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ind w:left="0" w:firstLine="0"/>
        <w:contextualSpacing w:val="0"/>
        <w:textAlignment w:val="auto"/>
        <w:rPr>
          <w:rFonts w:asciiTheme="minorHAnsi" w:hAnsiTheme="minorHAnsi" w:cstheme="minorHAnsi"/>
        </w:rPr>
      </w:pPr>
      <w:r w:rsidRPr="007A03F9">
        <w:rPr>
          <w:rFonts w:asciiTheme="minorHAnsi" w:hAnsiTheme="minorHAnsi" w:cstheme="minorHAnsi"/>
        </w:rPr>
        <w:lastRenderedPageBreak/>
        <w:t xml:space="preserve">Table 2 and </w:t>
      </w:r>
      <w:r w:rsidR="00F755C7">
        <w:rPr>
          <w:rFonts w:asciiTheme="minorHAnsi" w:hAnsiTheme="minorHAnsi" w:cstheme="minorHAnsi"/>
        </w:rPr>
        <w:t>C</w:t>
      </w:r>
      <w:r w:rsidR="00F755C7" w:rsidRPr="007A03F9">
        <w:rPr>
          <w:rFonts w:asciiTheme="minorHAnsi" w:hAnsiTheme="minorHAnsi" w:cstheme="minorHAnsi"/>
        </w:rPr>
        <w:t xml:space="preserve">hart </w:t>
      </w:r>
      <w:r w:rsidRPr="007A03F9">
        <w:rPr>
          <w:rFonts w:asciiTheme="minorHAnsi" w:hAnsiTheme="minorHAnsi" w:cstheme="minorHAnsi"/>
        </w:rPr>
        <w:t xml:space="preserve">2 provide the </w:t>
      </w:r>
      <w:r w:rsidR="0021380D">
        <w:rPr>
          <w:rFonts w:asciiTheme="minorHAnsi" w:hAnsiTheme="minorHAnsi" w:cstheme="minorHAnsi"/>
        </w:rPr>
        <w:t>planned cost</w:t>
      </w:r>
      <w:r w:rsidRPr="007A03F9">
        <w:rPr>
          <w:rFonts w:asciiTheme="minorHAnsi" w:hAnsiTheme="minorHAnsi" w:cstheme="minorHAnsi"/>
        </w:rPr>
        <w:t xml:space="preserve"> distribution by output for 2024-2025</w:t>
      </w:r>
      <w:r w:rsidR="001A23EA">
        <w:rPr>
          <w:rFonts w:asciiTheme="minorHAnsi" w:hAnsiTheme="minorHAnsi" w:cstheme="minorHAnsi"/>
        </w:rPr>
        <w:t xml:space="preserve"> in </w:t>
      </w:r>
      <w:r w:rsidR="00F755C7">
        <w:rPr>
          <w:rFonts w:asciiTheme="minorHAnsi" w:hAnsiTheme="minorHAnsi" w:cstheme="minorHAnsi"/>
        </w:rPr>
        <w:t>thousand Swiss francs (</w:t>
      </w:r>
      <w:r w:rsidR="001A23EA">
        <w:rPr>
          <w:rFonts w:asciiTheme="minorHAnsi" w:hAnsiTheme="minorHAnsi" w:cstheme="minorHAnsi"/>
        </w:rPr>
        <w:t>KCHF</w:t>
      </w:r>
      <w:r w:rsidR="00F755C7">
        <w:rPr>
          <w:rFonts w:asciiTheme="minorHAnsi" w:hAnsiTheme="minorHAnsi" w:cstheme="minorHAnsi"/>
        </w:rPr>
        <w:t>)</w:t>
      </w:r>
      <w:r w:rsidRPr="007A03F9">
        <w:rPr>
          <w:rFonts w:asciiTheme="minorHAnsi" w:hAnsiTheme="minorHAnsi" w:cstheme="minorHAnsi"/>
        </w:rPr>
        <w:t>.</w:t>
      </w:r>
    </w:p>
    <w:p w14:paraId="4482361B" w14:textId="5E002DB8" w:rsidR="00A961BE" w:rsidRDefault="00A961BE" w:rsidP="00EA19F8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24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A961BE">
        <w:rPr>
          <w:rFonts w:asciiTheme="minorHAnsi" w:hAnsiTheme="minorHAnsi" w:cstheme="minorHAnsi"/>
          <w:b/>
          <w:bCs/>
        </w:rPr>
        <w:t>Table 2</w:t>
      </w:r>
      <w:r w:rsidR="00FC39BB">
        <w:rPr>
          <w:rFonts w:asciiTheme="minorHAnsi" w:hAnsiTheme="minorHAnsi" w:cstheme="minorHAnsi"/>
          <w:b/>
          <w:bCs/>
        </w:rPr>
        <w:t>.</w:t>
      </w:r>
    </w:p>
    <w:p w14:paraId="0C1857D9" w14:textId="6B3376C7" w:rsidR="007A03F9" w:rsidRDefault="00876670" w:rsidP="00A961BE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876670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0609932" wp14:editId="7EE0E087">
            <wp:extent cx="5760085" cy="6537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9F27" w14:textId="5E292313" w:rsidR="00EA19F8" w:rsidRDefault="00EA19F8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3D6A98D4" w14:textId="318CEB14" w:rsidR="00A961BE" w:rsidRDefault="00A961BE" w:rsidP="00A961BE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Chart 2</w:t>
      </w:r>
      <w:r w:rsidR="00FC39BB">
        <w:rPr>
          <w:rFonts w:asciiTheme="minorHAnsi" w:hAnsiTheme="minorHAnsi" w:cstheme="minorHAnsi"/>
          <w:b/>
          <w:bCs/>
        </w:rPr>
        <w:t>.</w:t>
      </w:r>
      <w:r w:rsidR="005274F7">
        <w:rPr>
          <w:rFonts w:asciiTheme="minorHAnsi" w:hAnsiTheme="minorHAnsi" w:cstheme="minorHAnsi"/>
          <w:b/>
          <w:bCs/>
        </w:rPr>
        <w:t xml:space="preserve"> </w:t>
      </w:r>
      <w:r w:rsidR="0021380D">
        <w:rPr>
          <w:rFonts w:asciiTheme="minorHAnsi" w:hAnsiTheme="minorHAnsi" w:cstheme="minorHAnsi"/>
          <w:b/>
          <w:bCs/>
        </w:rPr>
        <w:t>Planned cost</w:t>
      </w:r>
      <w:r w:rsidR="005274F7" w:rsidRPr="005274F7">
        <w:rPr>
          <w:rFonts w:asciiTheme="minorHAnsi" w:hAnsiTheme="minorHAnsi" w:cstheme="minorHAnsi"/>
          <w:b/>
          <w:bCs/>
        </w:rPr>
        <w:t xml:space="preserve"> distribution by output for 2024-2025</w:t>
      </w:r>
      <w:r w:rsidR="007123AA">
        <w:rPr>
          <w:rFonts w:asciiTheme="minorHAnsi" w:hAnsiTheme="minorHAnsi" w:cstheme="minorHAnsi"/>
          <w:b/>
          <w:bCs/>
        </w:rPr>
        <w:br/>
      </w:r>
    </w:p>
    <w:p w14:paraId="27AA6D63" w14:textId="5D8BF280" w:rsidR="00A961BE" w:rsidRDefault="007A03F9" w:rsidP="00A961BE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5CE31388" wp14:editId="0A0E0F58">
            <wp:extent cx="5760085" cy="5068842"/>
            <wp:effectExtent l="0" t="0" r="5715" b="0"/>
            <wp:docPr id="197752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22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3295" cy="507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0731" w14:textId="05F73156" w:rsidR="007123AA" w:rsidRDefault="007123A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4F823C3" w14:textId="4CF8DD53" w:rsidR="007123AA" w:rsidRPr="007123AA" w:rsidRDefault="00A961BE" w:rsidP="00EA19F8">
      <w:pPr>
        <w:pStyle w:val="ListParagraph"/>
        <w:numPr>
          <w:ilvl w:val="1"/>
          <w:numId w:val="2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ind w:left="0" w:firstLine="0"/>
        <w:textAlignment w:val="auto"/>
        <w:rPr>
          <w:rFonts w:asciiTheme="minorHAnsi" w:hAnsiTheme="minorHAnsi" w:cstheme="minorHAnsi"/>
          <w:b/>
          <w:bCs/>
        </w:rPr>
      </w:pPr>
      <w:r w:rsidRPr="007123AA">
        <w:rPr>
          <w:rFonts w:asciiTheme="minorHAnsi" w:hAnsiTheme="minorHAnsi" w:cstheme="minorHAnsi"/>
        </w:rPr>
        <w:lastRenderedPageBreak/>
        <w:t xml:space="preserve">Chart 3 presents </w:t>
      </w:r>
      <w:r w:rsidR="00FC39BB">
        <w:rPr>
          <w:rFonts w:asciiTheme="minorHAnsi" w:hAnsiTheme="minorHAnsi" w:cstheme="minorHAnsi"/>
        </w:rPr>
        <w:t>RBB</w:t>
      </w:r>
      <w:r w:rsidRPr="007123AA">
        <w:rPr>
          <w:rFonts w:asciiTheme="minorHAnsi" w:hAnsiTheme="minorHAnsi" w:cstheme="minorHAnsi"/>
        </w:rPr>
        <w:t xml:space="preserve"> resource allocation</w:t>
      </w:r>
      <w:r w:rsidR="00FC39BB">
        <w:rPr>
          <w:rFonts w:asciiTheme="minorHAnsi" w:hAnsiTheme="minorHAnsi" w:cstheme="minorHAnsi"/>
        </w:rPr>
        <w:t xml:space="preserve"> for ITU</w:t>
      </w:r>
      <w:r w:rsidRPr="007123AA">
        <w:rPr>
          <w:rFonts w:asciiTheme="minorHAnsi" w:hAnsiTheme="minorHAnsi" w:cstheme="minorHAnsi"/>
        </w:rPr>
        <w:t xml:space="preserve"> by cost component</w:t>
      </w:r>
      <w:r w:rsidR="00FC39BB">
        <w:rPr>
          <w:rFonts w:asciiTheme="minorHAnsi" w:hAnsiTheme="minorHAnsi" w:cstheme="minorHAnsi"/>
        </w:rPr>
        <w:t xml:space="preserve"> for </w:t>
      </w:r>
      <w:r w:rsidR="00FC39BB" w:rsidRPr="007123AA">
        <w:rPr>
          <w:rFonts w:asciiTheme="minorHAnsi" w:hAnsiTheme="minorHAnsi" w:cstheme="minorHAnsi"/>
        </w:rPr>
        <w:t>2024-2025</w:t>
      </w:r>
      <w:r w:rsidRPr="007123AA">
        <w:rPr>
          <w:rFonts w:asciiTheme="minorHAnsi" w:hAnsiTheme="minorHAnsi" w:cstheme="minorHAnsi"/>
        </w:rPr>
        <w:t>.</w:t>
      </w:r>
    </w:p>
    <w:p w14:paraId="452188E0" w14:textId="7068C7E1" w:rsidR="00A961BE" w:rsidRPr="00A961BE" w:rsidRDefault="00A961BE" w:rsidP="00EA19F8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24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A961BE">
        <w:rPr>
          <w:rFonts w:asciiTheme="minorHAnsi" w:hAnsiTheme="minorHAnsi" w:cstheme="minorHAnsi"/>
          <w:b/>
          <w:bCs/>
        </w:rPr>
        <w:t>Chart 3</w:t>
      </w:r>
      <w:r w:rsidR="00FC39BB">
        <w:rPr>
          <w:rFonts w:asciiTheme="minorHAnsi" w:hAnsiTheme="minorHAnsi" w:cstheme="minorHAnsi"/>
          <w:b/>
          <w:bCs/>
        </w:rPr>
        <w:t>.</w:t>
      </w:r>
    </w:p>
    <w:p w14:paraId="14F6E3C4" w14:textId="5512E8A8" w:rsidR="00A961BE" w:rsidRDefault="00D767C0" w:rsidP="007A03F9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517451B8" wp14:editId="7AAC5379">
            <wp:extent cx="5760085" cy="3038475"/>
            <wp:effectExtent l="0" t="0" r="5715" b="0"/>
            <wp:docPr id="816925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253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B6E8" w14:textId="1399A636" w:rsidR="00C05E4C" w:rsidRDefault="00C05E4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  <w:b/>
          <w:bCs/>
        </w:rPr>
      </w:pPr>
    </w:p>
    <w:p w14:paraId="35C08FDF" w14:textId="2861A50A" w:rsidR="00A961BE" w:rsidRDefault="005F3FA0" w:rsidP="00D7096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240" w:after="120"/>
        <w:ind w:left="0"/>
        <w:contextualSpacing w:val="0"/>
        <w:textAlignment w:val="auto"/>
        <w:rPr>
          <w:rFonts w:asciiTheme="minorHAnsi" w:hAnsiTheme="minorHAnsi" w:cstheme="minorHAnsi"/>
          <w:b/>
          <w:bCs/>
        </w:rPr>
      </w:pPr>
      <w:r w:rsidRPr="006E75A2">
        <w:rPr>
          <w:rFonts w:asciiTheme="minorHAnsi" w:hAnsiTheme="minorHAnsi" w:cstheme="minorHAnsi"/>
          <w:b/>
          <w:bCs/>
        </w:rPr>
        <w:t>3</w:t>
      </w:r>
      <w:r w:rsidRPr="006E75A2">
        <w:rPr>
          <w:rFonts w:asciiTheme="minorHAnsi" w:hAnsiTheme="minorHAnsi" w:cstheme="minorHAnsi"/>
          <w:b/>
          <w:bCs/>
        </w:rPr>
        <w:tab/>
      </w:r>
      <w:r w:rsidR="00D96C08">
        <w:rPr>
          <w:rFonts w:asciiTheme="minorHAnsi" w:hAnsiTheme="minorHAnsi" w:cstheme="minorHAnsi"/>
          <w:b/>
          <w:bCs/>
        </w:rPr>
        <w:t>B</w:t>
      </w:r>
      <w:r w:rsidRPr="006E75A2">
        <w:rPr>
          <w:rFonts w:asciiTheme="minorHAnsi" w:hAnsiTheme="minorHAnsi" w:cstheme="minorHAnsi"/>
          <w:b/>
          <w:bCs/>
        </w:rPr>
        <w:t>udget</w:t>
      </w:r>
      <w:r w:rsidR="00D96C08">
        <w:rPr>
          <w:rFonts w:asciiTheme="minorHAnsi" w:hAnsiTheme="minorHAnsi" w:cstheme="minorHAnsi"/>
          <w:b/>
          <w:bCs/>
        </w:rPr>
        <w:t xml:space="preserve"> outline</w:t>
      </w:r>
    </w:p>
    <w:p w14:paraId="4D5B8728" w14:textId="0E383644" w:rsidR="005F3FA0" w:rsidRDefault="005F3FA0" w:rsidP="00D7096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 w:after="120"/>
        <w:ind w:left="0"/>
        <w:contextualSpacing w:val="0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3.1</w:t>
      </w:r>
      <w:r>
        <w:rPr>
          <w:rFonts w:asciiTheme="minorHAnsi" w:hAnsiTheme="minorHAnsi" w:cstheme="minorHAnsi"/>
        </w:rPr>
        <w:tab/>
        <w:t xml:space="preserve">The draft </w:t>
      </w:r>
      <w:r w:rsidR="008841F8">
        <w:rPr>
          <w:rFonts w:asciiTheme="minorHAnsi" w:hAnsiTheme="minorHAnsi" w:cstheme="minorHAnsi"/>
        </w:rPr>
        <w:t xml:space="preserve">biennial </w:t>
      </w:r>
      <w:r w:rsidR="00FC39BB">
        <w:rPr>
          <w:rFonts w:asciiTheme="minorHAnsi" w:hAnsiTheme="minorHAnsi" w:cstheme="minorHAnsi"/>
        </w:rPr>
        <w:t>b</w:t>
      </w:r>
      <w:r>
        <w:rPr>
          <w:rFonts w:asciiTheme="minorHAnsi" w:hAnsiTheme="minorHAnsi" w:cstheme="minorHAnsi"/>
        </w:rPr>
        <w:t xml:space="preserve">udget </w:t>
      </w:r>
      <w:r w:rsidR="006E75A2">
        <w:rPr>
          <w:rFonts w:asciiTheme="minorHAnsi" w:hAnsiTheme="minorHAnsi" w:cstheme="minorHAnsi"/>
        </w:rPr>
        <w:t xml:space="preserve">of the Union </w:t>
      </w:r>
      <w:r>
        <w:rPr>
          <w:rFonts w:asciiTheme="minorHAnsi" w:hAnsiTheme="minorHAnsi" w:cstheme="minorHAnsi"/>
        </w:rPr>
        <w:t>for 2024-2025 has been prepared based on Decision</w:t>
      </w:r>
      <w:r w:rsidR="006E75A2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5</w:t>
      </w:r>
      <w:r w:rsidR="006E75A2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(Rev. Bucharest, 2022)</w:t>
      </w:r>
      <w:r w:rsidR="00FC39BB">
        <w:rPr>
          <w:rFonts w:asciiTheme="minorHAnsi" w:hAnsiTheme="minorHAnsi" w:cstheme="minorHAnsi"/>
        </w:rPr>
        <w:t xml:space="preserve"> of the Plenipotentiary Conference</w:t>
      </w:r>
      <w:r>
        <w:rPr>
          <w:rFonts w:asciiTheme="minorHAnsi" w:hAnsiTheme="minorHAnsi" w:cstheme="minorHAnsi"/>
        </w:rPr>
        <w:t>.</w:t>
      </w:r>
    </w:p>
    <w:p w14:paraId="520DDF1B" w14:textId="155AB440" w:rsidR="005F3FA0" w:rsidRDefault="005F3FA0" w:rsidP="00D70960">
      <w:pPr>
        <w:snapToGrid w:val="0"/>
        <w:spacing w:before="0" w:after="120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3.2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/>
        </w:rPr>
        <w:t>T</w:t>
      </w:r>
      <w:r w:rsidRPr="00FF6099">
        <w:rPr>
          <w:rFonts w:asciiTheme="minorHAnsi" w:hAnsiTheme="minorHAnsi"/>
        </w:rPr>
        <w:t xml:space="preserve">he </w:t>
      </w:r>
      <w:r>
        <w:rPr>
          <w:rFonts w:asciiTheme="minorHAnsi" w:hAnsiTheme="minorHAnsi"/>
        </w:rPr>
        <w:t xml:space="preserve">draft </w:t>
      </w:r>
      <w:r w:rsidR="008841F8">
        <w:rPr>
          <w:rFonts w:asciiTheme="minorHAnsi" w:hAnsiTheme="minorHAnsi"/>
        </w:rPr>
        <w:t xml:space="preserve">biennial </w:t>
      </w:r>
      <w:r w:rsidR="00FC39BB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E00796">
        <w:rPr>
          <w:rFonts w:asciiTheme="minorHAnsi" w:hAnsiTheme="minorHAnsi"/>
        </w:rPr>
        <w:t xml:space="preserve">of the Union </w:t>
      </w:r>
      <w:r>
        <w:rPr>
          <w:rFonts w:asciiTheme="minorHAnsi" w:hAnsiTheme="minorHAnsi"/>
        </w:rPr>
        <w:t xml:space="preserve">for </w:t>
      </w:r>
      <w:r w:rsidRPr="00FF6099">
        <w:rPr>
          <w:rFonts w:asciiTheme="minorHAnsi" w:hAnsiTheme="minorHAnsi"/>
        </w:rPr>
        <w:t>20</w:t>
      </w:r>
      <w:r>
        <w:rPr>
          <w:rFonts w:asciiTheme="minorHAnsi" w:hAnsiTheme="minorHAnsi"/>
        </w:rPr>
        <w:t>24-2025</w:t>
      </w:r>
      <w:r w:rsidRPr="00FF6099">
        <w:rPr>
          <w:rFonts w:asciiTheme="minorHAnsi" w:hAnsiTheme="minorHAnsi"/>
        </w:rPr>
        <w:t xml:space="preserve"> is balanced with revenue </w:t>
      </w:r>
      <w:r w:rsidR="00FC39BB">
        <w:rPr>
          <w:rFonts w:asciiTheme="minorHAnsi" w:hAnsiTheme="minorHAnsi"/>
        </w:rPr>
        <w:t xml:space="preserve">equalling </w:t>
      </w:r>
      <w:r w:rsidRPr="00FF6099">
        <w:rPr>
          <w:rFonts w:asciiTheme="minorHAnsi" w:hAnsiTheme="minorHAnsi"/>
        </w:rPr>
        <w:t>expense</w:t>
      </w:r>
      <w:r w:rsidR="00FC39BB">
        <w:rPr>
          <w:rFonts w:asciiTheme="minorHAnsi" w:hAnsiTheme="minorHAnsi"/>
        </w:rPr>
        <w:t xml:space="preserve">s, </w:t>
      </w:r>
      <w:proofErr w:type="gramStart"/>
      <w:r w:rsidR="00FC39BB">
        <w:rPr>
          <w:rFonts w:asciiTheme="minorHAnsi" w:hAnsiTheme="minorHAnsi"/>
        </w:rPr>
        <w:t>i.e.</w:t>
      </w:r>
      <w:proofErr w:type="gramEnd"/>
      <w:r w:rsidRPr="00FF6099">
        <w:rPr>
          <w:rFonts w:asciiTheme="minorHAnsi" w:hAnsiTheme="minorHAnsi"/>
        </w:rPr>
        <w:t xml:space="preserve"> </w:t>
      </w:r>
      <w:r w:rsidR="001A23EA">
        <w:rPr>
          <w:rFonts w:asciiTheme="minorHAnsi" w:hAnsiTheme="minorHAnsi"/>
        </w:rPr>
        <w:t>K</w:t>
      </w:r>
      <w:r w:rsidRPr="00FF6099">
        <w:rPr>
          <w:rFonts w:asciiTheme="minorHAnsi" w:hAnsiTheme="minorHAnsi"/>
        </w:rPr>
        <w:t xml:space="preserve">CHF </w:t>
      </w:r>
      <w:r>
        <w:rPr>
          <w:rFonts w:asciiTheme="minorHAnsi" w:hAnsiTheme="minorHAnsi"/>
        </w:rPr>
        <w:t>329</w:t>
      </w:r>
      <w:r w:rsidR="00E00796">
        <w:rPr>
          <w:rFonts w:asciiTheme="minorHAnsi" w:hAnsiTheme="minorHAnsi"/>
        </w:rPr>
        <w:t> </w:t>
      </w:r>
      <w:r>
        <w:rPr>
          <w:rFonts w:asciiTheme="minorHAnsi" w:hAnsiTheme="minorHAnsi"/>
        </w:rPr>
        <w:t xml:space="preserve">067, which is </w:t>
      </w:r>
      <w:r w:rsidR="001A23EA">
        <w:rPr>
          <w:rFonts w:asciiTheme="minorHAnsi" w:hAnsiTheme="minorHAnsi"/>
        </w:rPr>
        <w:t>K</w:t>
      </w:r>
      <w:r>
        <w:rPr>
          <w:rFonts w:asciiTheme="minorHAnsi" w:hAnsiTheme="minorHAnsi"/>
        </w:rPr>
        <w:t>CHF 1</w:t>
      </w:r>
      <w:r w:rsidR="00E00796">
        <w:rPr>
          <w:rFonts w:asciiTheme="minorHAnsi" w:hAnsiTheme="minorHAnsi"/>
        </w:rPr>
        <w:t> </w:t>
      </w:r>
      <w:r>
        <w:rPr>
          <w:rFonts w:asciiTheme="minorHAnsi" w:hAnsiTheme="minorHAnsi"/>
        </w:rPr>
        <w:t>605</w:t>
      </w:r>
      <w:r w:rsidR="001A23E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higher</w:t>
      </w:r>
      <w:r w:rsidRPr="00FF6099">
        <w:rPr>
          <w:rFonts w:asciiTheme="minorHAnsi" w:hAnsiTheme="minorHAnsi"/>
        </w:rPr>
        <w:t xml:space="preserve"> than the </w:t>
      </w:r>
      <w:r w:rsidR="00FC39BB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E00796">
        <w:rPr>
          <w:rFonts w:asciiTheme="minorHAnsi" w:hAnsiTheme="minorHAnsi"/>
        </w:rPr>
        <w:t xml:space="preserve">of the Union for </w:t>
      </w:r>
      <w:r w:rsidRPr="00FF6099">
        <w:rPr>
          <w:rFonts w:asciiTheme="minorHAnsi" w:hAnsiTheme="minorHAnsi"/>
        </w:rPr>
        <w:t>20</w:t>
      </w:r>
      <w:r>
        <w:rPr>
          <w:rFonts w:asciiTheme="minorHAnsi" w:hAnsiTheme="minorHAnsi"/>
        </w:rPr>
        <w:t>22</w:t>
      </w:r>
      <w:r w:rsidRPr="00FF6099">
        <w:rPr>
          <w:rFonts w:asciiTheme="minorHAnsi" w:hAnsiTheme="minorHAnsi"/>
        </w:rPr>
        <w:t>-20</w:t>
      </w:r>
      <w:r>
        <w:rPr>
          <w:rFonts w:asciiTheme="minorHAnsi" w:hAnsiTheme="minorHAnsi"/>
        </w:rPr>
        <w:t xml:space="preserve">23. </w:t>
      </w:r>
      <w:r w:rsidRPr="00FF6099">
        <w:rPr>
          <w:rFonts w:asciiTheme="minorHAnsi" w:hAnsiTheme="minorHAnsi"/>
        </w:rPr>
        <w:t xml:space="preserve">Detailed information on revenue and expense variations </w:t>
      </w:r>
      <w:r w:rsidR="00D96C08">
        <w:rPr>
          <w:rFonts w:asciiTheme="minorHAnsi" w:hAnsiTheme="minorHAnsi"/>
        </w:rPr>
        <w:t>is</w:t>
      </w:r>
      <w:r w:rsidR="00D96C08" w:rsidRPr="00FF6099">
        <w:rPr>
          <w:rFonts w:asciiTheme="minorHAnsi" w:hAnsiTheme="minorHAnsi"/>
        </w:rPr>
        <w:t xml:space="preserve"> </w:t>
      </w:r>
      <w:r w:rsidRPr="00FF6099">
        <w:rPr>
          <w:rFonts w:asciiTheme="minorHAnsi" w:hAnsiTheme="minorHAnsi"/>
        </w:rPr>
        <w:t xml:space="preserve">provided </w:t>
      </w:r>
      <w:r w:rsidR="00FC39BB">
        <w:rPr>
          <w:rFonts w:asciiTheme="minorHAnsi" w:hAnsiTheme="minorHAnsi"/>
        </w:rPr>
        <w:t>below</w:t>
      </w:r>
      <w:r w:rsidRPr="00FF6099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 xml:space="preserve">The </w:t>
      </w:r>
      <w:r w:rsidR="00E00796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nnex </w:t>
      </w:r>
      <w:r w:rsidR="00FC39BB">
        <w:rPr>
          <w:rFonts w:asciiTheme="minorHAnsi" w:hAnsiTheme="minorHAnsi"/>
        </w:rPr>
        <w:t>hereto</w:t>
      </w:r>
      <w:r w:rsidRPr="00FF6099">
        <w:rPr>
          <w:rFonts w:asciiTheme="minorHAnsi" w:hAnsiTheme="minorHAnsi"/>
        </w:rPr>
        <w:t xml:space="preserve"> contains </w:t>
      </w:r>
      <w:r w:rsidR="00FC39BB">
        <w:rPr>
          <w:rFonts w:asciiTheme="minorHAnsi" w:hAnsiTheme="minorHAnsi"/>
        </w:rPr>
        <w:t>a</w:t>
      </w:r>
      <w:r w:rsidRPr="00FF6099">
        <w:rPr>
          <w:rFonts w:asciiTheme="minorHAnsi" w:hAnsiTheme="minorHAnsi"/>
        </w:rPr>
        <w:t xml:space="preserve"> draft resolution on the </w:t>
      </w:r>
      <w:r>
        <w:rPr>
          <w:rFonts w:asciiTheme="minorHAnsi" w:hAnsiTheme="minorHAnsi"/>
        </w:rPr>
        <w:t xml:space="preserve">draft </w:t>
      </w:r>
      <w:r w:rsidR="008841F8">
        <w:rPr>
          <w:rFonts w:asciiTheme="minorHAnsi" w:hAnsiTheme="minorHAnsi"/>
        </w:rPr>
        <w:t xml:space="preserve">biennial </w:t>
      </w:r>
      <w:r w:rsidR="00FC39BB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E00796">
        <w:rPr>
          <w:rFonts w:asciiTheme="minorHAnsi" w:hAnsiTheme="minorHAnsi"/>
        </w:rPr>
        <w:t xml:space="preserve">of the Union </w:t>
      </w:r>
      <w:r>
        <w:rPr>
          <w:rFonts w:asciiTheme="minorHAnsi" w:hAnsiTheme="minorHAnsi"/>
        </w:rPr>
        <w:t xml:space="preserve">for </w:t>
      </w:r>
      <w:r w:rsidRPr="00FF6099">
        <w:rPr>
          <w:rFonts w:asciiTheme="minorHAnsi" w:hAnsiTheme="minorHAnsi"/>
        </w:rPr>
        <w:t>20</w:t>
      </w:r>
      <w:r>
        <w:rPr>
          <w:rFonts w:asciiTheme="minorHAnsi" w:hAnsiTheme="minorHAnsi"/>
        </w:rPr>
        <w:t>24</w:t>
      </w:r>
      <w:r w:rsidRPr="00FF6099">
        <w:rPr>
          <w:rFonts w:asciiTheme="minorHAnsi" w:hAnsiTheme="minorHAnsi"/>
        </w:rPr>
        <w:t>-20</w:t>
      </w:r>
      <w:r>
        <w:rPr>
          <w:rFonts w:asciiTheme="minorHAnsi" w:hAnsiTheme="minorHAnsi"/>
        </w:rPr>
        <w:t>25</w:t>
      </w:r>
      <w:r w:rsidR="00FC39BB">
        <w:rPr>
          <w:rFonts w:asciiTheme="minorHAnsi" w:hAnsiTheme="minorHAnsi"/>
        </w:rPr>
        <w:t>,</w:t>
      </w:r>
      <w:r w:rsidRPr="00FF609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including </w:t>
      </w:r>
      <w:r w:rsidRPr="00FF6099">
        <w:rPr>
          <w:rFonts w:asciiTheme="minorHAnsi" w:hAnsiTheme="minorHAnsi"/>
        </w:rPr>
        <w:t xml:space="preserve">tables </w:t>
      </w:r>
      <w:r w:rsidR="00FC39BB">
        <w:rPr>
          <w:rFonts w:asciiTheme="minorHAnsi" w:hAnsiTheme="minorHAnsi"/>
        </w:rPr>
        <w:t xml:space="preserve">that </w:t>
      </w:r>
      <w:r w:rsidRPr="00FF6099">
        <w:rPr>
          <w:rFonts w:asciiTheme="minorHAnsi" w:hAnsiTheme="minorHAnsi"/>
        </w:rPr>
        <w:t>detail revenue and expenses</w:t>
      </w:r>
      <w:r>
        <w:rPr>
          <w:rFonts w:asciiTheme="minorHAnsi" w:hAnsiTheme="minorHAnsi"/>
        </w:rPr>
        <w:t>.</w:t>
      </w:r>
    </w:p>
    <w:p w14:paraId="663973C3" w14:textId="565A062F" w:rsidR="005F3FA0" w:rsidRDefault="005F3FA0" w:rsidP="00D70960">
      <w:pPr>
        <w:snapToGrid w:val="0"/>
        <w:spacing w:before="0" w:after="120"/>
        <w:rPr>
          <w:rFonts w:asciiTheme="minorHAnsi" w:hAnsiTheme="minorHAnsi"/>
        </w:rPr>
      </w:pPr>
      <w:r>
        <w:rPr>
          <w:rFonts w:asciiTheme="minorHAnsi" w:hAnsiTheme="minorHAnsi"/>
        </w:rPr>
        <w:t>3.3</w:t>
      </w:r>
      <w:r>
        <w:rPr>
          <w:rFonts w:asciiTheme="minorHAnsi" w:hAnsiTheme="minorHAnsi"/>
        </w:rPr>
        <w:tab/>
        <w:t xml:space="preserve">Table 3 below provides </w:t>
      </w:r>
      <w:r w:rsidR="00FC39BB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 comparison </w:t>
      </w:r>
      <w:r w:rsidR="00FC39BB">
        <w:rPr>
          <w:rFonts w:asciiTheme="minorHAnsi" w:hAnsiTheme="minorHAnsi"/>
        </w:rPr>
        <w:t xml:space="preserve">of </w:t>
      </w:r>
      <w:r>
        <w:rPr>
          <w:rFonts w:asciiTheme="minorHAnsi" w:hAnsiTheme="minorHAnsi"/>
        </w:rPr>
        <w:t xml:space="preserve">the draft </w:t>
      </w:r>
      <w:r w:rsidR="008841F8">
        <w:rPr>
          <w:rFonts w:asciiTheme="minorHAnsi" w:hAnsiTheme="minorHAnsi"/>
        </w:rPr>
        <w:t xml:space="preserve">biennial </w:t>
      </w:r>
      <w:r w:rsidR="00FC39BB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E00796">
        <w:rPr>
          <w:rFonts w:asciiTheme="minorHAnsi" w:hAnsiTheme="minorHAnsi"/>
        </w:rPr>
        <w:t xml:space="preserve">of the Union for </w:t>
      </w:r>
      <w:r>
        <w:rPr>
          <w:rFonts w:asciiTheme="minorHAnsi" w:hAnsiTheme="minorHAnsi"/>
        </w:rPr>
        <w:t xml:space="preserve">2024-2025 and the </w:t>
      </w:r>
      <w:r w:rsidR="00FC39BB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E00796">
        <w:rPr>
          <w:rFonts w:asciiTheme="minorHAnsi" w:hAnsiTheme="minorHAnsi"/>
        </w:rPr>
        <w:t xml:space="preserve">of the Union for </w:t>
      </w:r>
      <w:r>
        <w:rPr>
          <w:rFonts w:asciiTheme="minorHAnsi" w:hAnsiTheme="minorHAnsi"/>
        </w:rPr>
        <w:t>2022-2023.</w:t>
      </w:r>
    </w:p>
    <w:p w14:paraId="387816C8" w14:textId="77777777" w:rsidR="007123AA" w:rsidRDefault="007123A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25416E6D" w14:textId="56D683AD" w:rsidR="005F3FA0" w:rsidRDefault="005F3FA0" w:rsidP="00796882">
      <w:pPr>
        <w:snapToGrid w:val="0"/>
        <w:spacing w:before="240"/>
        <w:jc w:val="center"/>
        <w:rPr>
          <w:rFonts w:asciiTheme="minorHAnsi" w:hAnsiTheme="minorHAnsi"/>
        </w:rPr>
      </w:pPr>
      <w:r w:rsidRPr="005F3FA0">
        <w:rPr>
          <w:rFonts w:asciiTheme="minorHAnsi" w:hAnsiTheme="minorHAnsi"/>
          <w:b/>
          <w:bCs/>
        </w:rPr>
        <w:lastRenderedPageBreak/>
        <w:t>Table 3</w:t>
      </w:r>
      <w:r w:rsidR="00FC39BB">
        <w:rPr>
          <w:rFonts w:asciiTheme="minorHAnsi" w:hAnsiTheme="minorHAnsi"/>
          <w:b/>
          <w:bCs/>
        </w:rPr>
        <w:t>.</w:t>
      </w:r>
      <w:r w:rsidR="00AC4B7F">
        <w:rPr>
          <w:rFonts w:asciiTheme="minorHAnsi" w:hAnsiTheme="minorHAnsi"/>
          <w:b/>
          <w:bCs/>
        </w:rPr>
        <w:br/>
      </w:r>
      <w:r w:rsidR="007A03F9" w:rsidRPr="007A03F9">
        <w:rPr>
          <w:rFonts w:asciiTheme="minorHAnsi" w:hAnsiTheme="minorHAnsi"/>
          <w:noProof/>
        </w:rPr>
        <w:drawing>
          <wp:inline distT="0" distB="0" distL="0" distR="0" wp14:anchorId="3A327595" wp14:editId="59D936AF">
            <wp:extent cx="5760085" cy="1948815"/>
            <wp:effectExtent l="0" t="0" r="5715" b="0"/>
            <wp:docPr id="1227825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250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9BC1C" w14:textId="77777777" w:rsidR="00C05E4C" w:rsidRDefault="00C05E4C" w:rsidP="00C05E4C">
      <w:pPr>
        <w:snapToGrid w:val="0"/>
        <w:spacing w:before="0"/>
        <w:rPr>
          <w:rFonts w:asciiTheme="minorHAnsi" w:hAnsiTheme="minorHAnsi"/>
        </w:rPr>
      </w:pPr>
    </w:p>
    <w:p w14:paraId="37C0FEB1" w14:textId="7A0968B7" w:rsidR="005274F7" w:rsidRDefault="003748AC" w:rsidP="00F160B1">
      <w:pPr>
        <w:snapToGrid w:val="0"/>
        <w:spacing w:before="0" w:after="120"/>
        <w:rPr>
          <w:rFonts w:asciiTheme="minorHAnsi" w:hAnsiTheme="minorHAnsi"/>
        </w:rPr>
      </w:pPr>
      <w:r>
        <w:rPr>
          <w:rFonts w:asciiTheme="minorHAnsi" w:hAnsiTheme="minorHAnsi"/>
        </w:rPr>
        <w:t>3.4</w:t>
      </w:r>
      <w:r>
        <w:rPr>
          <w:rFonts w:asciiTheme="minorHAnsi" w:hAnsiTheme="minorHAnsi"/>
        </w:rPr>
        <w:tab/>
      </w:r>
      <w:r w:rsidR="005274F7">
        <w:rPr>
          <w:rFonts w:asciiTheme="minorHAnsi" w:hAnsiTheme="minorHAnsi"/>
        </w:rPr>
        <w:t>The main variances by sector are:</w:t>
      </w:r>
    </w:p>
    <w:p w14:paraId="1E6FEFBF" w14:textId="12C55596" w:rsidR="005274F7" w:rsidRPr="0021380D" w:rsidRDefault="005274F7" w:rsidP="00EA19F8">
      <w:pPr>
        <w:snapToGrid w:val="0"/>
        <w:contextualSpacing/>
        <w:rPr>
          <w:rFonts w:asciiTheme="minorHAnsi" w:hAnsiTheme="minorHAnsi"/>
          <w:i/>
          <w:iCs/>
          <w:color w:val="002060"/>
          <w:u w:val="single"/>
        </w:rPr>
      </w:pPr>
      <w:r w:rsidRPr="0021380D">
        <w:rPr>
          <w:rFonts w:asciiTheme="minorHAnsi" w:hAnsiTheme="minorHAnsi"/>
          <w:i/>
          <w:iCs/>
          <w:color w:val="002060"/>
          <w:u w:val="single"/>
        </w:rPr>
        <w:t>General Secretariat</w:t>
      </w:r>
    </w:p>
    <w:p w14:paraId="68BE619C" w14:textId="517DC376" w:rsidR="005274F7" w:rsidRPr="0021380D" w:rsidRDefault="00DD0FC2" w:rsidP="00D70960">
      <w:pPr>
        <w:pStyle w:val="ListParagraph"/>
        <w:numPr>
          <w:ilvl w:val="0"/>
          <w:numId w:val="9"/>
        </w:numPr>
        <w:snapToGrid w:val="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5274F7" w:rsidRPr="0021380D">
        <w:rPr>
          <w:rFonts w:asciiTheme="minorHAnsi" w:hAnsiTheme="minorHAnsi"/>
        </w:rPr>
        <w:t xml:space="preserve">o </w:t>
      </w:r>
      <w:r w:rsidR="00E36B35">
        <w:rPr>
          <w:rFonts w:asciiTheme="minorHAnsi" w:hAnsiTheme="minorHAnsi"/>
        </w:rPr>
        <w:t>p</w:t>
      </w:r>
      <w:r w:rsidR="005274F7" w:rsidRPr="0021380D">
        <w:rPr>
          <w:rFonts w:asciiTheme="minorHAnsi" w:hAnsiTheme="minorHAnsi"/>
        </w:rPr>
        <w:t xml:space="preserve">lenipotentiary </w:t>
      </w:r>
      <w:r w:rsidR="00E36B35">
        <w:rPr>
          <w:rFonts w:asciiTheme="minorHAnsi" w:hAnsiTheme="minorHAnsi"/>
        </w:rPr>
        <w:t>c</w:t>
      </w:r>
      <w:r w:rsidR="005274F7" w:rsidRPr="0021380D">
        <w:rPr>
          <w:rFonts w:asciiTheme="minorHAnsi" w:hAnsiTheme="minorHAnsi"/>
        </w:rPr>
        <w:t>onference in 2024-2025</w:t>
      </w:r>
      <w:r w:rsidR="00FC39BB">
        <w:rPr>
          <w:rFonts w:asciiTheme="minorHAnsi" w:hAnsiTheme="minorHAnsi"/>
        </w:rPr>
        <w:t>, unlike</w:t>
      </w:r>
      <w:r w:rsidR="005274F7" w:rsidRPr="0021380D">
        <w:rPr>
          <w:rFonts w:asciiTheme="minorHAnsi" w:hAnsiTheme="minorHAnsi"/>
        </w:rPr>
        <w:t xml:space="preserve"> </w:t>
      </w:r>
      <w:r w:rsidR="00FC39BB">
        <w:rPr>
          <w:rFonts w:asciiTheme="minorHAnsi" w:hAnsiTheme="minorHAnsi"/>
        </w:rPr>
        <w:t>in</w:t>
      </w:r>
      <w:r w:rsidR="005274F7" w:rsidRPr="0021380D">
        <w:rPr>
          <w:rFonts w:asciiTheme="minorHAnsi" w:hAnsiTheme="minorHAnsi"/>
        </w:rPr>
        <w:t xml:space="preserve"> </w:t>
      </w:r>
      <w:proofErr w:type="gramStart"/>
      <w:r w:rsidR="005274F7" w:rsidRPr="0021380D">
        <w:rPr>
          <w:rFonts w:asciiTheme="minorHAnsi" w:hAnsiTheme="minorHAnsi"/>
        </w:rPr>
        <w:t>2022-2023</w:t>
      </w:r>
      <w:r w:rsidR="00FC39BB">
        <w:rPr>
          <w:rFonts w:asciiTheme="minorHAnsi" w:hAnsiTheme="minorHAnsi"/>
        </w:rPr>
        <w:t>;</w:t>
      </w:r>
      <w:proofErr w:type="gramEnd"/>
    </w:p>
    <w:p w14:paraId="54171A40" w14:textId="69F6AD7B" w:rsidR="005274F7" w:rsidRPr="0021380D" w:rsidRDefault="00DD0FC2" w:rsidP="00EA19F8">
      <w:pPr>
        <w:pStyle w:val="ListParagraph"/>
        <w:numPr>
          <w:ilvl w:val="0"/>
          <w:numId w:val="9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r</w:t>
      </w:r>
      <w:r w:rsidR="005274F7" w:rsidRPr="0021380D">
        <w:rPr>
          <w:rFonts w:asciiTheme="minorHAnsi" w:hAnsiTheme="minorHAnsi"/>
        </w:rPr>
        <w:t xml:space="preserve">eduction in the volume and cost of </w:t>
      </w:r>
      <w:proofErr w:type="gramStart"/>
      <w:r w:rsidR="005274F7" w:rsidRPr="0021380D">
        <w:rPr>
          <w:rFonts w:asciiTheme="minorHAnsi" w:hAnsiTheme="minorHAnsi"/>
        </w:rPr>
        <w:t>documentation</w:t>
      </w:r>
      <w:r w:rsidR="00FC39BB">
        <w:rPr>
          <w:rFonts w:asciiTheme="minorHAnsi" w:hAnsiTheme="minorHAnsi"/>
        </w:rPr>
        <w:t>;</w:t>
      </w:r>
      <w:proofErr w:type="gramEnd"/>
    </w:p>
    <w:p w14:paraId="1A68721A" w14:textId="6DDDEA1E" w:rsidR="005274F7" w:rsidRPr="0021380D" w:rsidRDefault="00DD0FC2" w:rsidP="00EA19F8">
      <w:pPr>
        <w:pStyle w:val="ListParagraph"/>
        <w:numPr>
          <w:ilvl w:val="0"/>
          <w:numId w:val="9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21380D">
        <w:rPr>
          <w:rFonts w:asciiTheme="minorHAnsi" w:hAnsiTheme="minorHAnsi"/>
        </w:rPr>
        <w:t>uppression</w:t>
      </w:r>
      <w:r w:rsidR="005274F7" w:rsidRPr="0021380D">
        <w:rPr>
          <w:rFonts w:asciiTheme="minorHAnsi" w:hAnsiTheme="minorHAnsi"/>
        </w:rPr>
        <w:t xml:space="preserve"> of the 5</w:t>
      </w:r>
      <w:r w:rsidR="00FC39BB">
        <w:rPr>
          <w:rFonts w:asciiTheme="minorHAnsi" w:hAnsiTheme="minorHAnsi"/>
        </w:rPr>
        <w:t>-</w:t>
      </w:r>
      <w:r w:rsidR="00AC4B7F">
        <w:rPr>
          <w:rFonts w:asciiTheme="minorHAnsi" w:hAnsiTheme="minorHAnsi"/>
        </w:rPr>
        <w:t>per</w:t>
      </w:r>
      <w:r w:rsidR="00FC39BB">
        <w:rPr>
          <w:rFonts w:asciiTheme="minorHAnsi" w:hAnsiTheme="minorHAnsi"/>
        </w:rPr>
        <w:t>-</w:t>
      </w:r>
      <w:r w:rsidR="00AC4B7F">
        <w:rPr>
          <w:rFonts w:asciiTheme="minorHAnsi" w:hAnsiTheme="minorHAnsi"/>
        </w:rPr>
        <w:t>cent</w:t>
      </w:r>
      <w:r w:rsidR="005274F7" w:rsidRPr="0021380D">
        <w:rPr>
          <w:rFonts w:asciiTheme="minorHAnsi" w:hAnsiTheme="minorHAnsi"/>
        </w:rPr>
        <w:t xml:space="preserve"> vacancy rate</w:t>
      </w:r>
      <w:r w:rsidR="00FC39BB">
        <w:rPr>
          <w:rFonts w:asciiTheme="minorHAnsi" w:hAnsiTheme="minorHAnsi"/>
        </w:rPr>
        <w:t>.</w:t>
      </w:r>
    </w:p>
    <w:p w14:paraId="4D252452" w14:textId="23623968" w:rsidR="005274F7" w:rsidRPr="0021380D" w:rsidRDefault="005274F7" w:rsidP="00EA19F8">
      <w:pPr>
        <w:snapToGrid w:val="0"/>
        <w:contextualSpacing/>
        <w:rPr>
          <w:rFonts w:asciiTheme="minorHAnsi" w:hAnsiTheme="minorHAnsi"/>
          <w:i/>
          <w:iCs/>
          <w:color w:val="002060"/>
          <w:u w:val="single"/>
        </w:rPr>
      </w:pPr>
      <w:r w:rsidRPr="0021380D">
        <w:rPr>
          <w:rFonts w:asciiTheme="minorHAnsi" w:hAnsiTheme="minorHAnsi"/>
          <w:i/>
          <w:iCs/>
          <w:color w:val="002060"/>
          <w:u w:val="single"/>
        </w:rPr>
        <w:t>Radiocommunication Sector</w:t>
      </w:r>
    </w:p>
    <w:p w14:paraId="000AF63B" w14:textId="77777777" w:rsidR="00D604E1" w:rsidRDefault="00DD0FC2" w:rsidP="00D604E1">
      <w:pPr>
        <w:pStyle w:val="ListParagraph"/>
        <w:numPr>
          <w:ilvl w:val="0"/>
          <w:numId w:val="10"/>
        </w:numPr>
        <w:tabs>
          <w:tab w:val="left" w:pos="851"/>
        </w:tabs>
        <w:snapToGrid w:val="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5274F7" w:rsidRPr="0021380D">
        <w:rPr>
          <w:rFonts w:asciiTheme="minorHAnsi" w:hAnsiTheme="minorHAnsi"/>
        </w:rPr>
        <w:t xml:space="preserve">o </w:t>
      </w:r>
      <w:r w:rsidR="00FC39BB">
        <w:rPr>
          <w:rFonts w:asciiTheme="minorHAnsi" w:hAnsiTheme="minorHAnsi"/>
        </w:rPr>
        <w:t>world radiocommunication conference</w:t>
      </w:r>
      <w:r w:rsidR="00FC39BB" w:rsidRPr="0021380D">
        <w:rPr>
          <w:rFonts w:asciiTheme="minorHAnsi" w:hAnsiTheme="minorHAnsi"/>
        </w:rPr>
        <w:t xml:space="preserve"> </w:t>
      </w:r>
      <w:r w:rsidR="00FC39BB">
        <w:rPr>
          <w:rFonts w:asciiTheme="minorHAnsi" w:hAnsiTheme="minorHAnsi"/>
        </w:rPr>
        <w:t>or radiocommunication assembly</w:t>
      </w:r>
      <w:r w:rsidR="005274F7" w:rsidRPr="0021380D">
        <w:rPr>
          <w:rFonts w:asciiTheme="minorHAnsi" w:hAnsiTheme="minorHAnsi"/>
        </w:rPr>
        <w:t xml:space="preserve"> in</w:t>
      </w:r>
    </w:p>
    <w:p w14:paraId="7C5E0503" w14:textId="05C68F9D" w:rsidR="005274F7" w:rsidRPr="0021380D" w:rsidRDefault="005274F7" w:rsidP="00D604E1">
      <w:pPr>
        <w:pStyle w:val="ListParagraph"/>
        <w:tabs>
          <w:tab w:val="left" w:pos="851"/>
        </w:tabs>
        <w:snapToGrid w:val="0"/>
        <w:ind w:left="567"/>
        <w:rPr>
          <w:rFonts w:asciiTheme="minorHAnsi" w:hAnsiTheme="minorHAnsi"/>
        </w:rPr>
      </w:pPr>
      <w:r w:rsidRPr="0021380D">
        <w:rPr>
          <w:rFonts w:asciiTheme="minorHAnsi" w:hAnsiTheme="minorHAnsi"/>
        </w:rPr>
        <w:t>2024-2025</w:t>
      </w:r>
      <w:r w:rsidR="00FC39BB">
        <w:rPr>
          <w:rFonts w:asciiTheme="minorHAnsi" w:hAnsiTheme="minorHAnsi"/>
        </w:rPr>
        <w:t xml:space="preserve">, unlike in </w:t>
      </w:r>
      <w:proofErr w:type="gramStart"/>
      <w:r w:rsidRPr="0021380D">
        <w:rPr>
          <w:rFonts w:asciiTheme="minorHAnsi" w:hAnsiTheme="minorHAnsi"/>
        </w:rPr>
        <w:t>2022-2023</w:t>
      </w:r>
      <w:r w:rsidR="00FC39BB">
        <w:rPr>
          <w:rFonts w:asciiTheme="minorHAnsi" w:hAnsiTheme="minorHAnsi"/>
        </w:rPr>
        <w:t>;</w:t>
      </w:r>
      <w:proofErr w:type="gramEnd"/>
    </w:p>
    <w:p w14:paraId="63F5D1F1" w14:textId="7CEFB72F" w:rsidR="005274F7" w:rsidRDefault="00DD0FC2" w:rsidP="00D70960">
      <w:pPr>
        <w:pStyle w:val="ListParagraph"/>
        <w:numPr>
          <w:ilvl w:val="0"/>
          <w:numId w:val="10"/>
        </w:numPr>
        <w:snapToGrid w:val="0"/>
        <w:ind w:left="714" w:hanging="357"/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="005274F7" w:rsidRPr="0021380D">
        <w:rPr>
          <w:rFonts w:asciiTheme="minorHAnsi" w:hAnsiTheme="minorHAnsi"/>
        </w:rPr>
        <w:t xml:space="preserve">pdate of existing </w:t>
      </w:r>
      <w:r w:rsidR="00FC39BB">
        <w:rPr>
          <w:rFonts w:asciiTheme="minorHAnsi" w:hAnsiTheme="minorHAnsi"/>
        </w:rPr>
        <w:t>Radiocommunication Bureau</w:t>
      </w:r>
      <w:r w:rsidR="00FC39BB" w:rsidRPr="0021380D">
        <w:rPr>
          <w:rFonts w:asciiTheme="minorHAnsi" w:hAnsiTheme="minorHAnsi"/>
        </w:rPr>
        <w:t xml:space="preserve"> </w:t>
      </w:r>
      <w:r w:rsidR="005274F7" w:rsidRPr="0021380D">
        <w:rPr>
          <w:rFonts w:asciiTheme="minorHAnsi" w:hAnsiTheme="minorHAnsi"/>
        </w:rPr>
        <w:t xml:space="preserve">software </w:t>
      </w:r>
      <w:proofErr w:type="gramStart"/>
      <w:r w:rsidR="005274F7" w:rsidRPr="0021380D">
        <w:rPr>
          <w:rFonts w:asciiTheme="minorHAnsi" w:hAnsiTheme="minorHAnsi"/>
        </w:rPr>
        <w:t>applications</w:t>
      </w:r>
      <w:r w:rsidR="00FC39BB">
        <w:rPr>
          <w:rFonts w:asciiTheme="minorHAnsi" w:hAnsiTheme="minorHAnsi"/>
        </w:rPr>
        <w:t>;</w:t>
      </w:r>
      <w:proofErr w:type="gramEnd"/>
    </w:p>
    <w:p w14:paraId="2CD666BE" w14:textId="723F152A" w:rsidR="0021380D" w:rsidRPr="0021380D" w:rsidRDefault="00DD0FC2" w:rsidP="00EA19F8">
      <w:pPr>
        <w:pStyle w:val="ListParagraph"/>
        <w:numPr>
          <w:ilvl w:val="0"/>
          <w:numId w:val="10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21380D">
        <w:rPr>
          <w:rFonts w:asciiTheme="minorHAnsi" w:hAnsiTheme="minorHAnsi"/>
        </w:rPr>
        <w:t>uppression</w:t>
      </w:r>
      <w:r w:rsidR="0021380D" w:rsidRPr="0021380D">
        <w:rPr>
          <w:rFonts w:asciiTheme="minorHAnsi" w:hAnsiTheme="minorHAnsi"/>
        </w:rPr>
        <w:t xml:space="preserve"> of the 5</w:t>
      </w:r>
      <w:r w:rsidR="00FC39BB">
        <w:rPr>
          <w:rFonts w:asciiTheme="minorHAnsi" w:hAnsiTheme="minorHAnsi"/>
        </w:rPr>
        <w:t>-</w:t>
      </w:r>
      <w:r w:rsidR="00AC4B7F">
        <w:rPr>
          <w:rFonts w:asciiTheme="minorHAnsi" w:hAnsiTheme="minorHAnsi"/>
        </w:rPr>
        <w:t>per</w:t>
      </w:r>
      <w:r w:rsidR="00FC39BB">
        <w:rPr>
          <w:rFonts w:asciiTheme="minorHAnsi" w:hAnsiTheme="minorHAnsi"/>
        </w:rPr>
        <w:t>-</w:t>
      </w:r>
      <w:r w:rsidR="00AC4B7F">
        <w:rPr>
          <w:rFonts w:asciiTheme="minorHAnsi" w:hAnsiTheme="minorHAnsi"/>
        </w:rPr>
        <w:t>cent</w:t>
      </w:r>
      <w:r w:rsidR="0021380D" w:rsidRPr="0021380D">
        <w:rPr>
          <w:rFonts w:asciiTheme="minorHAnsi" w:hAnsiTheme="minorHAnsi"/>
        </w:rPr>
        <w:t xml:space="preserve"> vacancy rate</w:t>
      </w:r>
      <w:r w:rsidR="00FC39BB">
        <w:rPr>
          <w:rFonts w:asciiTheme="minorHAnsi" w:hAnsiTheme="minorHAnsi"/>
        </w:rPr>
        <w:t>.</w:t>
      </w:r>
    </w:p>
    <w:p w14:paraId="1479C715" w14:textId="23C5754A" w:rsidR="005274F7" w:rsidRPr="0021380D" w:rsidRDefault="005274F7" w:rsidP="00EA19F8">
      <w:pPr>
        <w:snapToGrid w:val="0"/>
        <w:contextualSpacing/>
        <w:rPr>
          <w:rFonts w:asciiTheme="minorHAnsi" w:hAnsiTheme="minorHAnsi"/>
          <w:i/>
          <w:iCs/>
          <w:color w:val="002060"/>
          <w:u w:val="single"/>
        </w:rPr>
      </w:pPr>
      <w:r w:rsidRPr="0021380D">
        <w:rPr>
          <w:rFonts w:asciiTheme="minorHAnsi" w:hAnsiTheme="minorHAnsi"/>
          <w:i/>
          <w:iCs/>
          <w:color w:val="002060"/>
          <w:u w:val="single"/>
        </w:rPr>
        <w:t>Telecommunication Standardization Sector</w:t>
      </w:r>
    </w:p>
    <w:p w14:paraId="26BCB0B6" w14:textId="6F3E9799" w:rsidR="005274F7" w:rsidRDefault="00C234C4" w:rsidP="00EA19F8">
      <w:pPr>
        <w:pStyle w:val="ListParagraph"/>
        <w:numPr>
          <w:ilvl w:val="0"/>
          <w:numId w:val="11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5274F7" w:rsidRPr="0021380D">
        <w:rPr>
          <w:rFonts w:asciiTheme="minorHAnsi" w:hAnsiTheme="minorHAnsi"/>
        </w:rPr>
        <w:t xml:space="preserve">rtificial </w:t>
      </w:r>
      <w:proofErr w:type="gramStart"/>
      <w:r>
        <w:rPr>
          <w:rFonts w:asciiTheme="minorHAnsi" w:hAnsiTheme="minorHAnsi"/>
        </w:rPr>
        <w:t>i</w:t>
      </w:r>
      <w:r w:rsidR="005274F7" w:rsidRPr="0021380D">
        <w:rPr>
          <w:rFonts w:asciiTheme="minorHAnsi" w:hAnsiTheme="minorHAnsi"/>
        </w:rPr>
        <w:t>ntelligence</w:t>
      </w:r>
      <w:r w:rsidR="00FC39BB">
        <w:rPr>
          <w:rFonts w:asciiTheme="minorHAnsi" w:hAnsiTheme="minorHAnsi"/>
        </w:rPr>
        <w:t>;</w:t>
      </w:r>
      <w:proofErr w:type="gramEnd"/>
    </w:p>
    <w:p w14:paraId="37E3FE18" w14:textId="5ABD6531" w:rsidR="0021380D" w:rsidRPr="0021380D" w:rsidRDefault="00DD0FC2" w:rsidP="00EA19F8">
      <w:pPr>
        <w:pStyle w:val="ListParagraph"/>
        <w:numPr>
          <w:ilvl w:val="0"/>
          <w:numId w:val="11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21380D">
        <w:rPr>
          <w:rFonts w:asciiTheme="minorHAnsi" w:hAnsiTheme="minorHAnsi"/>
        </w:rPr>
        <w:t>uppression</w:t>
      </w:r>
      <w:r w:rsidR="0021380D" w:rsidRPr="0021380D">
        <w:rPr>
          <w:rFonts w:asciiTheme="minorHAnsi" w:hAnsiTheme="minorHAnsi"/>
        </w:rPr>
        <w:t xml:space="preserve"> of the 5</w:t>
      </w:r>
      <w:r w:rsidR="00FC39BB">
        <w:rPr>
          <w:rFonts w:asciiTheme="minorHAnsi" w:hAnsiTheme="minorHAnsi"/>
        </w:rPr>
        <w:t>-</w:t>
      </w:r>
      <w:r w:rsidR="008378A4">
        <w:rPr>
          <w:rFonts w:asciiTheme="minorHAnsi" w:hAnsiTheme="minorHAnsi"/>
        </w:rPr>
        <w:t>per</w:t>
      </w:r>
      <w:r w:rsidR="00FC39BB">
        <w:rPr>
          <w:rFonts w:asciiTheme="minorHAnsi" w:hAnsiTheme="minorHAnsi"/>
        </w:rPr>
        <w:t>-</w:t>
      </w:r>
      <w:r w:rsidR="008378A4">
        <w:rPr>
          <w:rFonts w:asciiTheme="minorHAnsi" w:hAnsiTheme="minorHAnsi"/>
        </w:rPr>
        <w:t>cent</w:t>
      </w:r>
      <w:r w:rsidR="0021380D" w:rsidRPr="0021380D">
        <w:rPr>
          <w:rFonts w:asciiTheme="minorHAnsi" w:hAnsiTheme="minorHAnsi"/>
        </w:rPr>
        <w:t xml:space="preserve"> vacancy rate</w:t>
      </w:r>
      <w:r w:rsidR="00FC39BB">
        <w:rPr>
          <w:rFonts w:asciiTheme="minorHAnsi" w:hAnsiTheme="minorHAnsi"/>
        </w:rPr>
        <w:t>.</w:t>
      </w:r>
    </w:p>
    <w:p w14:paraId="6B9B4474" w14:textId="05CC1800" w:rsidR="005274F7" w:rsidRPr="0021380D" w:rsidRDefault="005274F7" w:rsidP="00EA19F8">
      <w:pPr>
        <w:snapToGrid w:val="0"/>
        <w:contextualSpacing/>
        <w:rPr>
          <w:rFonts w:asciiTheme="minorHAnsi" w:hAnsiTheme="minorHAnsi"/>
          <w:i/>
          <w:iCs/>
          <w:color w:val="002060"/>
          <w:u w:val="single"/>
        </w:rPr>
      </w:pPr>
      <w:r w:rsidRPr="0021380D">
        <w:rPr>
          <w:rFonts w:asciiTheme="minorHAnsi" w:hAnsiTheme="minorHAnsi"/>
          <w:i/>
          <w:iCs/>
          <w:color w:val="002060"/>
          <w:u w:val="single"/>
        </w:rPr>
        <w:t>Telecommunication Development Sector</w:t>
      </w:r>
    </w:p>
    <w:p w14:paraId="72596F1B" w14:textId="29F6D006" w:rsidR="005274F7" w:rsidRDefault="00DD0FC2" w:rsidP="00EA19F8">
      <w:pPr>
        <w:pStyle w:val="ListParagraph"/>
        <w:numPr>
          <w:ilvl w:val="0"/>
          <w:numId w:val="12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n</w:t>
      </w:r>
      <w:r w:rsidR="00B0315D">
        <w:rPr>
          <w:rFonts w:asciiTheme="minorHAnsi" w:hAnsiTheme="minorHAnsi"/>
        </w:rPr>
        <w:t>ew India a</w:t>
      </w:r>
      <w:r w:rsidR="0021380D" w:rsidRPr="0021380D">
        <w:rPr>
          <w:rFonts w:asciiTheme="minorHAnsi" w:hAnsiTheme="minorHAnsi"/>
        </w:rPr>
        <w:t>rea office</w:t>
      </w:r>
      <w:r w:rsidR="00B0315D">
        <w:rPr>
          <w:rFonts w:asciiTheme="minorHAnsi" w:hAnsiTheme="minorHAnsi"/>
        </w:rPr>
        <w:t xml:space="preserve"> (funded by India</w:t>
      </w:r>
      <w:proofErr w:type="gramStart"/>
      <w:r w:rsidR="00B0315D">
        <w:rPr>
          <w:rFonts w:asciiTheme="minorHAnsi" w:hAnsiTheme="minorHAnsi"/>
        </w:rPr>
        <w:t>)</w:t>
      </w:r>
      <w:r w:rsidR="00FC39BB">
        <w:rPr>
          <w:rFonts w:asciiTheme="minorHAnsi" w:hAnsiTheme="minorHAnsi"/>
        </w:rPr>
        <w:t>;</w:t>
      </w:r>
      <w:proofErr w:type="gramEnd"/>
    </w:p>
    <w:p w14:paraId="567865CD" w14:textId="1A79E6EC" w:rsidR="0021380D" w:rsidRPr="0021380D" w:rsidRDefault="00DD0FC2" w:rsidP="00EA19F8">
      <w:pPr>
        <w:pStyle w:val="ListParagraph"/>
        <w:numPr>
          <w:ilvl w:val="0"/>
          <w:numId w:val="12"/>
        </w:num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21380D">
        <w:rPr>
          <w:rFonts w:asciiTheme="minorHAnsi" w:hAnsiTheme="minorHAnsi"/>
        </w:rPr>
        <w:t>uppression</w:t>
      </w:r>
      <w:r w:rsidR="0021380D" w:rsidRPr="0021380D">
        <w:rPr>
          <w:rFonts w:asciiTheme="minorHAnsi" w:hAnsiTheme="minorHAnsi"/>
        </w:rPr>
        <w:t xml:space="preserve"> of the 5</w:t>
      </w:r>
      <w:r w:rsidR="00FC39BB">
        <w:rPr>
          <w:rFonts w:asciiTheme="minorHAnsi" w:hAnsiTheme="minorHAnsi"/>
        </w:rPr>
        <w:t>-</w:t>
      </w:r>
      <w:r w:rsidR="008378A4">
        <w:rPr>
          <w:rFonts w:asciiTheme="minorHAnsi" w:hAnsiTheme="minorHAnsi"/>
        </w:rPr>
        <w:t>per</w:t>
      </w:r>
      <w:r w:rsidR="00FC39BB">
        <w:rPr>
          <w:rFonts w:asciiTheme="minorHAnsi" w:hAnsiTheme="minorHAnsi"/>
        </w:rPr>
        <w:t>-</w:t>
      </w:r>
      <w:r w:rsidR="008378A4">
        <w:rPr>
          <w:rFonts w:asciiTheme="minorHAnsi" w:hAnsiTheme="minorHAnsi"/>
        </w:rPr>
        <w:t>cent</w:t>
      </w:r>
      <w:r w:rsidR="0021380D" w:rsidRPr="0021380D">
        <w:rPr>
          <w:rFonts w:asciiTheme="minorHAnsi" w:hAnsiTheme="minorHAnsi"/>
        </w:rPr>
        <w:t xml:space="preserve"> vacancy rate</w:t>
      </w:r>
      <w:r w:rsidR="00FC39BB">
        <w:rPr>
          <w:rFonts w:asciiTheme="minorHAnsi" w:hAnsiTheme="minorHAnsi"/>
        </w:rPr>
        <w:t>.</w:t>
      </w:r>
    </w:p>
    <w:p w14:paraId="2B7CDCE8" w14:textId="77777777" w:rsidR="0021380D" w:rsidRDefault="0021380D" w:rsidP="00C05E4C">
      <w:pPr>
        <w:snapToGrid w:val="0"/>
        <w:spacing w:before="0"/>
        <w:rPr>
          <w:rFonts w:asciiTheme="minorHAnsi" w:hAnsiTheme="minorHAnsi"/>
        </w:rPr>
      </w:pPr>
    </w:p>
    <w:p w14:paraId="77D75541" w14:textId="77777777" w:rsidR="0021380D" w:rsidRDefault="0021380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007715A5" w14:textId="5131B01D" w:rsidR="005F3FA0" w:rsidRDefault="005F3FA0" w:rsidP="00EA19F8">
      <w:p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3.</w:t>
      </w:r>
      <w:r w:rsidR="003748AC">
        <w:rPr>
          <w:rFonts w:asciiTheme="minorHAnsi" w:hAnsiTheme="minorHAnsi"/>
        </w:rPr>
        <w:t>5</w:t>
      </w:r>
      <w:r>
        <w:rPr>
          <w:rFonts w:asciiTheme="minorHAnsi" w:hAnsiTheme="minorHAnsi"/>
        </w:rPr>
        <w:tab/>
        <w:t>Chart 5 presents</w:t>
      </w:r>
      <w:r w:rsidRPr="005F3FA0">
        <w:rPr>
          <w:rFonts w:asciiTheme="minorHAnsi" w:hAnsiTheme="minorHAnsi"/>
        </w:rPr>
        <w:t xml:space="preserve"> </w:t>
      </w:r>
      <w:r w:rsidR="00E66044">
        <w:rPr>
          <w:rFonts w:asciiTheme="minorHAnsi" w:hAnsiTheme="minorHAnsi"/>
        </w:rPr>
        <w:t xml:space="preserve">a </w:t>
      </w:r>
      <w:r>
        <w:rPr>
          <w:rFonts w:asciiTheme="minorHAnsi" w:hAnsiTheme="minorHAnsi"/>
        </w:rPr>
        <w:t xml:space="preserve">breakdown </w:t>
      </w:r>
      <w:r w:rsidR="00E66044">
        <w:rPr>
          <w:rFonts w:asciiTheme="minorHAnsi" w:hAnsiTheme="minorHAnsi"/>
        </w:rPr>
        <w:t xml:space="preserve">of the draft </w:t>
      </w:r>
      <w:r w:rsidR="008841F8">
        <w:rPr>
          <w:rFonts w:asciiTheme="minorHAnsi" w:hAnsiTheme="minorHAnsi"/>
        </w:rPr>
        <w:t xml:space="preserve">biennial </w:t>
      </w:r>
      <w:r w:rsidR="00E66044">
        <w:rPr>
          <w:rFonts w:asciiTheme="minorHAnsi" w:hAnsiTheme="minorHAnsi"/>
        </w:rPr>
        <w:t xml:space="preserve">budget of the Union for 2024-2025 </w:t>
      </w:r>
      <w:r>
        <w:rPr>
          <w:rFonts w:asciiTheme="minorHAnsi" w:hAnsiTheme="minorHAnsi"/>
        </w:rPr>
        <w:t>by Sector</w:t>
      </w:r>
      <w:r w:rsidR="007A03F9">
        <w:rPr>
          <w:rFonts w:asciiTheme="minorHAnsi" w:hAnsiTheme="minorHAnsi"/>
        </w:rPr>
        <w:t>.</w:t>
      </w:r>
    </w:p>
    <w:p w14:paraId="77A7BEC4" w14:textId="4961E867" w:rsidR="005F3FA0" w:rsidRPr="005F3FA0" w:rsidRDefault="005F3FA0" w:rsidP="005F3FA0">
      <w:pPr>
        <w:snapToGrid w:val="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Chart 5</w:t>
      </w:r>
      <w:r w:rsidR="00E66044">
        <w:rPr>
          <w:rFonts w:asciiTheme="minorHAnsi" w:hAnsiTheme="minorHAnsi"/>
          <w:b/>
          <w:bCs/>
        </w:rPr>
        <w:t>.</w:t>
      </w:r>
    </w:p>
    <w:p w14:paraId="4C83C9F3" w14:textId="77777777" w:rsidR="0021380D" w:rsidRDefault="007A03F9" w:rsidP="00BE30E6">
      <w:pPr>
        <w:snapToGrid w:val="0"/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0340798" wp14:editId="255C498A">
            <wp:extent cx="5760085" cy="2943860"/>
            <wp:effectExtent l="0" t="0" r="5715" b="2540"/>
            <wp:docPr id="1885160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604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222C" w14:textId="76E74CEF" w:rsidR="005F3FA0" w:rsidRDefault="005F3FA0" w:rsidP="00BE30E6">
      <w:pPr>
        <w:snapToGrid w:val="0"/>
        <w:jc w:val="center"/>
        <w:rPr>
          <w:rFonts w:asciiTheme="minorHAnsi" w:hAnsiTheme="minorHAnsi"/>
        </w:rPr>
      </w:pPr>
    </w:p>
    <w:p w14:paraId="39A94A48" w14:textId="2BF653B6" w:rsidR="005F3FA0" w:rsidRPr="00742D22" w:rsidRDefault="005F3FA0" w:rsidP="003748AC">
      <w:pPr>
        <w:snapToGrid w:val="0"/>
        <w:spacing w:before="240" w:after="120"/>
        <w:rPr>
          <w:rFonts w:asciiTheme="minorHAnsi" w:hAnsiTheme="minorHAnsi"/>
          <w:b/>
          <w:bCs/>
        </w:rPr>
      </w:pPr>
      <w:r w:rsidRPr="00742D22">
        <w:rPr>
          <w:rFonts w:asciiTheme="minorHAnsi" w:hAnsiTheme="minorHAnsi"/>
          <w:b/>
          <w:bCs/>
        </w:rPr>
        <w:t>4</w:t>
      </w:r>
      <w:r w:rsidRPr="00742D22">
        <w:rPr>
          <w:rFonts w:asciiTheme="minorHAnsi" w:hAnsiTheme="minorHAnsi"/>
          <w:b/>
          <w:bCs/>
        </w:rPr>
        <w:tab/>
        <w:t>Bases and indicators</w:t>
      </w:r>
    </w:p>
    <w:p w14:paraId="2EF4E3B7" w14:textId="79A85DAB" w:rsidR="005F3FA0" w:rsidRDefault="005F3FA0" w:rsidP="00EA19F8">
      <w:pPr>
        <w:snapToGrid w:val="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4.1</w:t>
      </w:r>
      <w:r>
        <w:rPr>
          <w:rFonts w:asciiTheme="minorHAnsi" w:hAnsiTheme="minorHAnsi"/>
        </w:rPr>
        <w:tab/>
        <w:t xml:space="preserve">The draft </w:t>
      </w:r>
      <w:r w:rsidR="008841F8">
        <w:rPr>
          <w:rFonts w:asciiTheme="minorHAnsi" w:hAnsiTheme="minorHAnsi"/>
        </w:rPr>
        <w:t xml:space="preserve">biennial </w:t>
      </w:r>
      <w:r w:rsidR="00E66044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742D22">
        <w:rPr>
          <w:rFonts w:asciiTheme="minorHAnsi" w:hAnsiTheme="minorHAnsi"/>
        </w:rPr>
        <w:t xml:space="preserve">of the Union </w:t>
      </w:r>
      <w:r>
        <w:rPr>
          <w:rFonts w:asciiTheme="minorHAnsi" w:hAnsiTheme="minorHAnsi"/>
        </w:rPr>
        <w:t>for 2024-2025 is based on:</w:t>
      </w:r>
    </w:p>
    <w:p w14:paraId="6A86B454" w14:textId="7332C555" w:rsidR="005F3FA0" w:rsidRPr="005F3FA0" w:rsidRDefault="00742D22" w:rsidP="003748AC">
      <w:pPr>
        <w:pStyle w:val="ListParagraph"/>
        <w:numPr>
          <w:ilvl w:val="0"/>
          <w:numId w:val="6"/>
        </w:numPr>
        <w:snapToGrid w:val="0"/>
        <w:spacing w:after="60"/>
        <w:ind w:left="851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5F3FA0" w:rsidRPr="005F3FA0">
        <w:rPr>
          <w:rFonts w:asciiTheme="minorHAnsi" w:hAnsiTheme="minorHAnsi"/>
        </w:rPr>
        <w:t>n exchange rate of USD 1.0 = CHF 0.</w:t>
      </w:r>
      <w:r w:rsidR="005F3FA0">
        <w:rPr>
          <w:rFonts w:asciiTheme="minorHAnsi" w:hAnsiTheme="minorHAnsi"/>
        </w:rPr>
        <w:t>929</w:t>
      </w:r>
      <w:r w:rsidR="00E66044">
        <w:rPr>
          <w:rFonts w:asciiTheme="minorHAnsi" w:hAnsiTheme="minorHAnsi"/>
        </w:rPr>
        <w:t>,</w:t>
      </w:r>
      <w:r w:rsidR="005F3FA0" w:rsidRPr="005F3FA0">
        <w:rPr>
          <w:rFonts w:asciiTheme="minorHAnsi" w:hAnsiTheme="minorHAnsi"/>
        </w:rPr>
        <w:t xml:space="preserve"> </w:t>
      </w:r>
      <w:proofErr w:type="gramStart"/>
      <w:r w:rsidR="005F3FA0" w:rsidRPr="005F3FA0">
        <w:rPr>
          <w:rFonts w:asciiTheme="minorHAnsi" w:hAnsiTheme="minorHAnsi"/>
        </w:rPr>
        <w:t>i.e.</w:t>
      </w:r>
      <w:proofErr w:type="gramEnd"/>
      <w:r w:rsidR="005F3FA0" w:rsidRPr="005F3FA0">
        <w:rPr>
          <w:rFonts w:asciiTheme="minorHAnsi" w:hAnsiTheme="minorHAnsi"/>
        </w:rPr>
        <w:t xml:space="preserve"> the rate in force </w:t>
      </w:r>
      <w:r w:rsidR="00E66044">
        <w:rPr>
          <w:rFonts w:asciiTheme="minorHAnsi" w:hAnsiTheme="minorHAnsi"/>
        </w:rPr>
        <w:t>as at</w:t>
      </w:r>
      <w:r w:rsidR="00E66044" w:rsidRPr="005F3FA0">
        <w:rPr>
          <w:rFonts w:asciiTheme="minorHAnsi" w:hAnsiTheme="minorHAnsi"/>
        </w:rPr>
        <w:t xml:space="preserve"> </w:t>
      </w:r>
      <w:r w:rsidR="005F3FA0" w:rsidRPr="005F3FA0">
        <w:rPr>
          <w:rFonts w:asciiTheme="minorHAnsi" w:hAnsiTheme="minorHAnsi"/>
        </w:rPr>
        <w:t>January</w:t>
      </w:r>
      <w:r>
        <w:rPr>
          <w:rFonts w:asciiTheme="minorHAnsi" w:hAnsiTheme="minorHAnsi"/>
        </w:rPr>
        <w:t> </w:t>
      </w:r>
      <w:r w:rsidR="005F3FA0" w:rsidRPr="005F3FA0">
        <w:rPr>
          <w:rFonts w:asciiTheme="minorHAnsi" w:hAnsiTheme="minorHAnsi"/>
        </w:rPr>
        <w:t>2023</w:t>
      </w:r>
      <w:r>
        <w:rPr>
          <w:rFonts w:asciiTheme="minorHAnsi" w:hAnsiTheme="minorHAnsi"/>
        </w:rPr>
        <w:t>;</w:t>
      </w:r>
    </w:p>
    <w:p w14:paraId="4A6E0BFE" w14:textId="75AAA98B" w:rsidR="005F3FA0" w:rsidRDefault="00742D22" w:rsidP="00EA19F8">
      <w:pPr>
        <w:pStyle w:val="ListParagraph"/>
        <w:numPr>
          <w:ilvl w:val="0"/>
          <w:numId w:val="6"/>
        </w:numPr>
        <w:tabs>
          <w:tab w:val="left" w:pos="851"/>
        </w:tabs>
        <w:snapToGrid w:val="0"/>
        <w:ind w:left="851" w:hanging="284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5F3FA0" w:rsidRPr="005F3FA0">
        <w:rPr>
          <w:rFonts w:asciiTheme="minorHAnsi" w:hAnsiTheme="minorHAnsi"/>
        </w:rPr>
        <w:t xml:space="preserve">he </w:t>
      </w:r>
      <w:r w:rsidR="00E66044" w:rsidRPr="005F3FA0">
        <w:rPr>
          <w:rFonts w:asciiTheme="minorHAnsi" w:hAnsiTheme="minorHAnsi"/>
        </w:rPr>
        <w:t xml:space="preserve">prevailing </w:t>
      </w:r>
      <w:r w:rsidR="005F3FA0" w:rsidRPr="005F3FA0">
        <w:rPr>
          <w:rFonts w:asciiTheme="minorHAnsi" w:hAnsiTheme="minorHAnsi"/>
        </w:rPr>
        <w:t xml:space="preserve">conditions of service in the United Nations </w:t>
      </w:r>
      <w:r w:rsidR="00E66044">
        <w:rPr>
          <w:rFonts w:asciiTheme="minorHAnsi" w:hAnsiTheme="minorHAnsi"/>
        </w:rPr>
        <w:t>c</w:t>
      </w:r>
      <w:r w:rsidR="005F3FA0" w:rsidRPr="005F3FA0">
        <w:rPr>
          <w:rFonts w:asciiTheme="minorHAnsi" w:hAnsiTheme="minorHAnsi"/>
        </w:rPr>
        <w:t xml:space="preserve">ommon </w:t>
      </w:r>
      <w:r w:rsidR="00E66044">
        <w:rPr>
          <w:rFonts w:asciiTheme="minorHAnsi" w:hAnsiTheme="minorHAnsi"/>
        </w:rPr>
        <w:t>s</w:t>
      </w:r>
      <w:r w:rsidR="005F3FA0" w:rsidRPr="005F3FA0">
        <w:rPr>
          <w:rFonts w:asciiTheme="minorHAnsi" w:hAnsiTheme="minorHAnsi"/>
        </w:rPr>
        <w:t xml:space="preserve">ystem </w:t>
      </w:r>
      <w:r w:rsidR="00791C5B">
        <w:rPr>
          <w:rFonts w:asciiTheme="minorHAnsi" w:hAnsiTheme="minorHAnsi"/>
        </w:rPr>
        <w:t xml:space="preserve">as </w:t>
      </w:r>
      <w:proofErr w:type="gramStart"/>
      <w:r w:rsidR="00791C5B">
        <w:rPr>
          <w:rFonts w:asciiTheme="minorHAnsi" w:hAnsiTheme="minorHAnsi"/>
        </w:rPr>
        <w:t>at</w:t>
      </w:r>
      <w:proofErr w:type="gramEnd"/>
      <w:r w:rsidR="00791C5B">
        <w:rPr>
          <w:rFonts w:asciiTheme="minorHAnsi" w:hAnsiTheme="minorHAnsi"/>
        </w:rPr>
        <w:t xml:space="preserve"> </w:t>
      </w:r>
      <w:r w:rsidR="005F3FA0" w:rsidRPr="005F3FA0">
        <w:rPr>
          <w:rFonts w:asciiTheme="minorHAnsi" w:hAnsiTheme="minorHAnsi"/>
        </w:rPr>
        <w:t>1 January 202</w:t>
      </w:r>
      <w:r w:rsidR="005F3FA0">
        <w:rPr>
          <w:rFonts w:asciiTheme="minorHAnsi" w:hAnsiTheme="minorHAnsi"/>
        </w:rPr>
        <w:t>3</w:t>
      </w:r>
      <w:r>
        <w:rPr>
          <w:rFonts w:asciiTheme="minorHAnsi" w:hAnsiTheme="minorHAnsi"/>
        </w:rPr>
        <w:t>.</w:t>
      </w:r>
    </w:p>
    <w:p w14:paraId="15CC7C41" w14:textId="7EFBFB91" w:rsidR="005F3FA0" w:rsidRDefault="005F3FA0" w:rsidP="003748AC">
      <w:pPr>
        <w:snapToGrid w:val="0"/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4.2</w:t>
      </w:r>
      <w:r>
        <w:rPr>
          <w:rFonts w:asciiTheme="minorHAnsi" w:hAnsiTheme="minorHAnsi"/>
        </w:rPr>
        <w:tab/>
      </w:r>
      <w:r w:rsidRPr="004B2687">
        <w:rPr>
          <w:rFonts w:asciiTheme="minorHAnsi" w:hAnsiTheme="minorHAnsi"/>
        </w:rPr>
        <w:t xml:space="preserve">The draft </w:t>
      </w:r>
      <w:r w:rsidR="008841F8">
        <w:rPr>
          <w:rFonts w:asciiTheme="minorHAnsi" w:hAnsiTheme="minorHAnsi"/>
        </w:rPr>
        <w:t xml:space="preserve">biennial </w:t>
      </w:r>
      <w:r w:rsidR="00E66044">
        <w:rPr>
          <w:rFonts w:asciiTheme="minorHAnsi" w:hAnsiTheme="minorHAnsi"/>
        </w:rPr>
        <w:t>b</w:t>
      </w:r>
      <w:r w:rsidRPr="004B2687">
        <w:rPr>
          <w:rFonts w:asciiTheme="minorHAnsi" w:hAnsiTheme="minorHAnsi"/>
        </w:rPr>
        <w:t xml:space="preserve">udget </w:t>
      </w:r>
      <w:r w:rsidR="00C05E4C">
        <w:rPr>
          <w:rFonts w:asciiTheme="minorHAnsi" w:hAnsiTheme="minorHAnsi"/>
        </w:rPr>
        <w:t xml:space="preserve">of the Union </w:t>
      </w:r>
      <w:r>
        <w:rPr>
          <w:rFonts w:asciiTheme="minorHAnsi" w:hAnsiTheme="minorHAnsi"/>
        </w:rPr>
        <w:t xml:space="preserve">for </w:t>
      </w:r>
      <w:r w:rsidRPr="004B2687">
        <w:rPr>
          <w:rFonts w:asciiTheme="minorHAnsi" w:hAnsiTheme="minorHAnsi"/>
        </w:rPr>
        <w:t>20</w:t>
      </w:r>
      <w:r>
        <w:rPr>
          <w:rFonts w:asciiTheme="minorHAnsi" w:hAnsiTheme="minorHAnsi"/>
        </w:rPr>
        <w:t>24</w:t>
      </w:r>
      <w:r w:rsidRPr="004B2687">
        <w:rPr>
          <w:rFonts w:asciiTheme="minorHAnsi" w:hAnsiTheme="minorHAnsi"/>
        </w:rPr>
        <w:t>-20</w:t>
      </w:r>
      <w:r>
        <w:rPr>
          <w:rFonts w:asciiTheme="minorHAnsi" w:hAnsiTheme="minorHAnsi"/>
        </w:rPr>
        <w:t>25</w:t>
      </w:r>
      <w:r w:rsidRPr="004B2687">
        <w:rPr>
          <w:rFonts w:asciiTheme="minorHAnsi" w:hAnsiTheme="minorHAnsi"/>
        </w:rPr>
        <w:t xml:space="preserve"> does not include any provision for prospective cost increase</w:t>
      </w:r>
      <w:r w:rsidR="00E66044">
        <w:rPr>
          <w:rFonts w:asciiTheme="minorHAnsi" w:hAnsiTheme="minorHAnsi"/>
        </w:rPr>
        <w:t>s</w:t>
      </w:r>
      <w:r w:rsidRPr="004B2687">
        <w:rPr>
          <w:rFonts w:asciiTheme="minorHAnsi" w:hAnsiTheme="minorHAnsi"/>
        </w:rPr>
        <w:t xml:space="preserve"> </w:t>
      </w:r>
      <w:r w:rsidR="00E66044">
        <w:rPr>
          <w:rFonts w:asciiTheme="minorHAnsi" w:hAnsiTheme="minorHAnsi"/>
        </w:rPr>
        <w:t>for</w:t>
      </w:r>
      <w:r w:rsidR="00E66044" w:rsidRPr="004B2687">
        <w:rPr>
          <w:rFonts w:asciiTheme="minorHAnsi" w:hAnsiTheme="minorHAnsi"/>
        </w:rPr>
        <w:t xml:space="preserve"> </w:t>
      </w:r>
      <w:r w:rsidRPr="004B2687">
        <w:rPr>
          <w:rFonts w:asciiTheme="minorHAnsi" w:hAnsiTheme="minorHAnsi"/>
        </w:rPr>
        <w:t>the period</w:t>
      </w:r>
      <w:r w:rsidR="00E66044">
        <w:rPr>
          <w:rFonts w:asciiTheme="minorHAnsi" w:hAnsiTheme="minorHAnsi"/>
        </w:rPr>
        <w:t xml:space="preserve"> from</w:t>
      </w:r>
      <w:r w:rsidRPr="004B2687">
        <w:rPr>
          <w:rFonts w:asciiTheme="minorHAnsi" w:hAnsiTheme="minorHAnsi"/>
        </w:rPr>
        <w:t xml:space="preserve"> 1 January</w:t>
      </w:r>
      <w:r w:rsidR="00C05E4C">
        <w:rPr>
          <w:rFonts w:asciiTheme="minorHAnsi" w:hAnsiTheme="minorHAnsi"/>
        </w:rPr>
        <w:t> </w:t>
      </w:r>
      <w:r>
        <w:rPr>
          <w:rFonts w:asciiTheme="minorHAnsi" w:hAnsiTheme="minorHAnsi"/>
        </w:rPr>
        <w:t>202</w:t>
      </w:r>
      <w:r w:rsidR="005274F7">
        <w:rPr>
          <w:rFonts w:asciiTheme="minorHAnsi" w:hAnsiTheme="minorHAnsi"/>
        </w:rPr>
        <w:t>3</w:t>
      </w:r>
      <w:r w:rsidRPr="004B2687">
        <w:rPr>
          <w:rFonts w:asciiTheme="minorHAnsi" w:hAnsiTheme="minorHAnsi"/>
        </w:rPr>
        <w:t xml:space="preserve"> to 31 December</w:t>
      </w:r>
      <w:r w:rsidR="00C05E4C">
        <w:rPr>
          <w:rFonts w:asciiTheme="minorHAnsi" w:hAnsiTheme="minorHAnsi"/>
        </w:rPr>
        <w:t> </w:t>
      </w:r>
      <w:r w:rsidRPr="004B2687">
        <w:rPr>
          <w:rFonts w:asciiTheme="minorHAnsi" w:hAnsiTheme="minorHAnsi"/>
        </w:rPr>
        <w:t>20</w:t>
      </w:r>
      <w:r>
        <w:rPr>
          <w:rFonts w:asciiTheme="minorHAnsi" w:hAnsiTheme="minorHAnsi"/>
        </w:rPr>
        <w:t>25</w:t>
      </w:r>
      <w:r w:rsidRPr="004B2687">
        <w:rPr>
          <w:rFonts w:asciiTheme="minorHAnsi" w:hAnsiTheme="minorHAnsi"/>
        </w:rPr>
        <w:t>.</w:t>
      </w:r>
    </w:p>
    <w:p w14:paraId="63300955" w14:textId="34469BEA" w:rsidR="005F3FA0" w:rsidRDefault="005F3FA0" w:rsidP="00EA19F8">
      <w:pPr>
        <w:snapToGrid w:val="0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>4.3</w:t>
      </w:r>
      <w:r>
        <w:rPr>
          <w:rFonts w:asciiTheme="minorHAnsi" w:hAnsiTheme="minorHAnsi"/>
        </w:rPr>
        <w:tab/>
        <w:t>T</w:t>
      </w:r>
      <w:r w:rsidRPr="004B2687">
        <w:rPr>
          <w:rFonts w:asciiTheme="minorHAnsi" w:hAnsiTheme="minorHAnsi"/>
        </w:rPr>
        <w:t>he expenses are classif</w:t>
      </w:r>
      <w:r>
        <w:rPr>
          <w:rFonts w:asciiTheme="minorHAnsi" w:hAnsiTheme="minorHAnsi"/>
        </w:rPr>
        <w:t>ied in the tables of the draft r</w:t>
      </w:r>
      <w:r w:rsidRPr="004B2687">
        <w:rPr>
          <w:rFonts w:asciiTheme="minorHAnsi" w:hAnsiTheme="minorHAnsi"/>
        </w:rPr>
        <w:t xml:space="preserve">esolution in </w:t>
      </w:r>
      <w:r w:rsidR="00791C5B">
        <w:rPr>
          <w:rFonts w:asciiTheme="minorHAnsi" w:hAnsiTheme="minorHAnsi"/>
        </w:rPr>
        <w:t xml:space="preserve">the </w:t>
      </w:r>
      <w:r w:rsidR="00C05E4C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nnex </w:t>
      </w:r>
      <w:r w:rsidR="00E66044">
        <w:rPr>
          <w:rFonts w:asciiTheme="minorHAnsi" w:hAnsiTheme="minorHAnsi"/>
        </w:rPr>
        <w:t>hereto</w:t>
      </w:r>
      <w:r w:rsidRPr="004B2687">
        <w:rPr>
          <w:rFonts w:asciiTheme="minorHAnsi" w:hAnsiTheme="minorHAnsi"/>
        </w:rPr>
        <w:t xml:space="preserve"> as either operating expense</w:t>
      </w:r>
      <w:r>
        <w:rPr>
          <w:rFonts w:asciiTheme="minorHAnsi" w:hAnsiTheme="minorHAnsi"/>
        </w:rPr>
        <w:t>s or capital expenses. Capital e</w:t>
      </w:r>
      <w:r w:rsidRPr="004B2687">
        <w:rPr>
          <w:rFonts w:asciiTheme="minorHAnsi" w:hAnsiTheme="minorHAnsi"/>
        </w:rPr>
        <w:t xml:space="preserve">xpenses relate to items which have a lifetime of more than one year and an estimated value </w:t>
      </w:r>
      <w:proofErr w:type="gramStart"/>
      <w:r w:rsidR="00E66044">
        <w:rPr>
          <w:rFonts w:asciiTheme="minorHAnsi" w:hAnsiTheme="minorHAnsi"/>
        </w:rPr>
        <w:t xml:space="preserve">in </w:t>
      </w:r>
      <w:r w:rsidRPr="004B2687">
        <w:rPr>
          <w:rFonts w:asciiTheme="minorHAnsi" w:hAnsiTheme="minorHAnsi"/>
        </w:rPr>
        <w:t>exce</w:t>
      </w:r>
      <w:r w:rsidR="00E66044">
        <w:rPr>
          <w:rFonts w:asciiTheme="minorHAnsi" w:hAnsiTheme="minorHAnsi"/>
        </w:rPr>
        <w:t>ss of</w:t>
      </w:r>
      <w:proofErr w:type="gramEnd"/>
      <w:r w:rsidRPr="004B2687">
        <w:rPr>
          <w:rFonts w:asciiTheme="minorHAnsi" w:hAnsiTheme="minorHAnsi"/>
        </w:rPr>
        <w:t xml:space="preserve"> CHF</w:t>
      </w:r>
      <w:r>
        <w:rPr>
          <w:rFonts w:asciiTheme="minorHAnsi" w:hAnsiTheme="minorHAnsi"/>
        </w:rPr>
        <w:t> </w:t>
      </w:r>
      <w:r w:rsidRPr="004B2687">
        <w:rPr>
          <w:rFonts w:asciiTheme="minorHAnsi" w:hAnsiTheme="minorHAnsi"/>
        </w:rPr>
        <w:t>5</w:t>
      </w:r>
      <w:r w:rsidR="00C05E4C">
        <w:rPr>
          <w:rFonts w:asciiTheme="minorHAnsi" w:hAnsiTheme="minorHAnsi"/>
        </w:rPr>
        <w:t> </w:t>
      </w:r>
      <w:r w:rsidRPr="004B2687">
        <w:rPr>
          <w:rFonts w:asciiTheme="minorHAnsi" w:hAnsiTheme="minorHAnsi"/>
        </w:rPr>
        <w:t xml:space="preserve">000. A total of </w:t>
      </w:r>
      <w:r w:rsidR="001A23EA">
        <w:rPr>
          <w:rFonts w:asciiTheme="minorHAnsi" w:hAnsiTheme="minorHAnsi"/>
        </w:rPr>
        <w:t>K</w:t>
      </w:r>
      <w:r w:rsidRPr="004B2687">
        <w:rPr>
          <w:rFonts w:asciiTheme="minorHAnsi" w:hAnsiTheme="minorHAnsi"/>
        </w:rPr>
        <w:t>CHF</w:t>
      </w:r>
      <w:r w:rsidR="00C05E4C">
        <w:rPr>
          <w:rFonts w:asciiTheme="minorHAnsi" w:hAnsiTheme="minorHAnsi"/>
        </w:rPr>
        <w:t> </w:t>
      </w:r>
      <w:r>
        <w:rPr>
          <w:rFonts w:asciiTheme="minorHAnsi" w:hAnsiTheme="minorHAnsi"/>
        </w:rPr>
        <w:t>796 in capital e</w:t>
      </w:r>
      <w:r w:rsidRPr="004B2687">
        <w:rPr>
          <w:rFonts w:asciiTheme="minorHAnsi" w:hAnsiTheme="minorHAnsi"/>
        </w:rPr>
        <w:t xml:space="preserve">xpenses is estimated in the draft </w:t>
      </w:r>
      <w:r w:rsidR="008841F8">
        <w:rPr>
          <w:rFonts w:asciiTheme="minorHAnsi" w:hAnsiTheme="minorHAnsi"/>
        </w:rPr>
        <w:t xml:space="preserve">biennial </w:t>
      </w:r>
      <w:r w:rsidR="00E66044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C05E4C">
        <w:rPr>
          <w:rFonts w:asciiTheme="minorHAnsi" w:hAnsiTheme="minorHAnsi"/>
        </w:rPr>
        <w:t xml:space="preserve">of the Union </w:t>
      </w:r>
      <w:r>
        <w:rPr>
          <w:rFonts w:asciiTheme="minorHAnsi" w:hAnsiTheme="minorHAnsi"/>
        </w:rPr>
        <w:t>for</w:t>
      </w:r>
      <w:r w:rsidR="003748AC">
        <w:rPr>
          <w:rFonts w:asciiTheme="minorHAnsi" w:hAnsiTheme="minorHAnsi"/>
        </w:rPr>
        <w:br/>
      </w:r>
      <w:r>
        <w:rPr>
          <w:rFonts w:asciiTheme="minorHAnsi" w:hAnsiTheme="minorHAnsi"/>
        </w:rPr>
        <w:t>2</w:t>
      </w:r>
      <w:r w:rsidRPr="004B2687">
        <w:rPr>
          <w:rFonts w:asciiTheme="minorHAnsi" w:hAnsiTheme="minorHAnsi"/>
        </w:rPr>
        <w:t>0</w:t>
      </w:r>
      <w:r>
        <w:rPr>
          <w:rFonts w:asciiTheme="minorHAnsi" w:hAnsiTheme="minorHAnsi"/>
        </w:rPr>
        <w:t>24</w:t>
      </w:r>
      <w:r w:rsidRPr="004B2687">
        <w:rPr>
          <w:rFonts w:asciiTheme="minorHAnsi" w:hAnsiTheme="minorHAnsi"/>
        </w:rPr>
        <w:t>-20</w:t>
      </w:r>
      <w:r>
        <w:rPr>
          <w:rFonts w:asciiTheme="minorHAnsi" w:hAnsiTheme="minorHAnsi"/>
        </w:rPr>
        <w:t xml:space="preserve">25 (see </w:t>
      </w:r>
      <w:r w:rsidR="00C05E4C">
        <w:rPr>
          <w:rFonts w:asciiTheme="minorHAnsi" w:hAnsiTheme="minorHAnsi"/>
        </w:rPr>
        <w:t>T</w:t>
      </w:r>
      <w:r>
        <w:rPr>
          <w:rFonts w:asciiTheme="minorHAnsi" w:hAnsiTheme="minorHAnsi"/>
        </w:rPr>
        <w:t xml:space="preserve">able 12 in the </w:t>
      </w:r>
      <w:r w:rsidR="00C05E4C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nnex </w:t>
      </w:r>
      <w:r w:rsidR="00E66044">
        <w:rPr>
          <w:rFonts w:asciiTheme="minorHAnsi" w:hAnsiTheme="minorHAnsi"/>
        </w:rPr>
        <w:t>hereto</w:t>
      </w:r>
      <w:r>
        <w:rPr>
          <w:rFonts w:asciiTheme="minorHAnsi" w:hAnsiTheme="minorHAnsi"/>
        </w:rPr>
        <w:t>)</w:t>
      </w:r>
      <w:r w:rsidRPr="004B2687">
        <w:rPr>
          <w:rFonts w:asciiTheme="minorHAnsi" w:hAnsiTheme="minorHAnsi"/>
        </w:rPr>
        <w:t>.</w:t>
      </w:r>
    </w:p>
    <w:p w14:paraId="3E35DAC4" w14:textId="70E4645F" w:rsidR="005F3FA0" w:rsidRPr="00C05E4C" w:rsidRDefault="005F3FA0" w:rsidP="003748AC">
      <w:pPr>
        <w:snapToGrid w:val="0"/>
        <w:spacing w:before="240" w:after="120"/>
        <w:rPr>
          <w:rFonts w:asciiTheme="minorHAnsi" w:hAnsiTheme="minorHAnsi"/>
          <w:b/>
          <w:bCs/>
        </w:rPr>
      </w:pPr>
      <w:r w:rsidRPr="00C05E4C">
        <w:rPr>
          <w:rFonts w:asciiTheme="minorHAnsi" w:hAnsiTheme="minorHAnsi"/>
          <w:b/>
          <w:bCs/>
        </w:rPr>
        <w:t>5</w:t>
      </w:r>
      <w:r w:rsidRPr="00C05E4C">
        <w:rPr>
          <w:rFonts w:asciiTheme="minorHAnsi" w:hAnsiTheme="minorHAnsi"/>
          <w:b/>
          <w:bCs/>
        </w:rPr>
        <w:tab/>
        <w:t>Fellowships</w:t>
      </w:r>
    </w:p>
    <w:p w14:paraId="13E6F3E0" w14:textId="5F1AE2DF" w:rsidR="005F3FA0" w:rsidRDefault="005F3FA0" w:rsidP="003748AC">
      <w:p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5.1</w:t>
      </w:r>
      <w:r>
        <w:rPr>
          <w:rFonts w:asciiTheme="minorHAnsi" w:hAnsiTheme="minorHAnsi"/>
        </w:rPr>
        <w:tab/>
      </w:r>
      <w:r w:rsidRPr="008B1B50">
        <w:rPr>
          <w:rFonts w:asciiTheme="minorHAnsi" w:hAnsiTheme="minorHAnsi"/>
        </w:rPr>
        <w:t xml:space="preserve">Planned expenses relating to fellowships </w:t>
      </w:r>
      <w:r>
        <w:rPr>
          <w:rFonts w:asciiTheme="minorHAnsi" w:hAnsiTheme="minorHAnsi"/>
        </w:rPr>
        <w:t xml:space="preserve">amount to </w:t>
      </w:r>
      <w:r w:rsidR="001A23EA">
        <w:rPr>
          <w:rFonts w:asciiTheme="minorHAnsi" w:hAnsiTheme="minorHAnsi"/>
        </w:rPr>
        <w:t>K</w:t>
      </w:r>
      <w:r>
        <w:rPr>
          <w:rFonts w:asciiTheme="minorHAnsi" w:hAnsiTheme="minorHAnsi"/>
        </w:rPr>
        <w:t>CHF 2</w:t>
      </w:r>
      <w:r w:rsidR="008A1D06">
        <w:rPr>
          <w:rFonts w:asciiTheme="minorHAnsi" w:hAnsiTheme="minorHAnsi"/>
        </w:rPr>
        <w:t> </w:t>
      </w:r>
      <w:r>
        <w:rPr>
          <w:rFonts w:asciiTheme="minorHAnsi" w:hAnsiTheme="minorHAnsi"/>
        </w:rPr>
        <w:t xml:space="preserve">361 for </w:t>
      </w:r>
      <w:r w:rsidR="008A1D06">
        <w:rPr>
          <w:rFonts w:asciiTheme="minorHAnsi" w:hAnsiTheme="minorHAnsi"/>
        </w:rPr>
        <w:t>the draft</w:t>
      </w:r>
      <w:r w:rsidR="008841F8">
        <w:rPr>
          <w:rFonts w:asciiTheme="minorHAnsi" w:hAnsiTheme="minorHAnsi"/>
        </w:rPr>
        <w:t xml:space="preserve"> biennial</w:t>
      </w:r>
      <w:r w:rsidR="008A1D06">
        <w:rPr>
          <w:rFonts w:asciiTheme="minorHAnsi" w:hAnsiTheme="minorHAnsi"/>
        </w:rPr>
        <w:t xml:space="preserve"> </w:t>
      </w:r>
      <w:r w:rsidR="00E66044">
        <w:rPr>
          <w:rFonts w:asciiTheme="minorHAnsi" w:hAnsiTheme="minorHAnsi"/>
        </w:rPr>
        <w:t>b</w:t>
      </w:r>
      <w:r w:rsidR="008A1D06">
        <w:rPr>
          <w:rFonts w:asciiTheme="minorHAnsi" w:hAnsiTheme="minorHAnsi"/>
        </w:rPr>
        <w:t xml:space="preserve">udget of the Union for </w:t>
      </w:r>
      <w:r>
        <w:rPr>
          <w:rFonts w:asciiTheme="minorHAnsi" w:hAnsiTheme="minorHAnsi"/>
        </w:rPr>
        <w:t>2024-2025</w:t>
      </w:r>
      <w:r w:rsidR="00E66044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compared to </w:t>
      </w:r>
      <w:r w:rsidR="001A23EA">
        <w:rPr>
          <w:rFonts w:asciiTheme="minorHAnsi" w:hAnsiTheme="minorHAnsi"/>
        </w:rPr>
        <w:t>K</w:t>
      </w:r>
      <w:r>
        <w:rPr>
          <w:rFonts w:asciiTheme="minorHAnsi" w:hAnsiTheme="minorHAnsi"/>
        </w:rPr>
        <w:t>CHF</w:t>
      </w:r>
      <w:r w:rsidR="008A1D06">
        <w:rPr>
          <w:rFonts w:asciiTheme="minorHAnsi" w:hAnsiTheme="minorHAnsi"/>
        </w:rPr>
        <w:t> </w:t>
      </w:r>
      <w:r>
        <w:rPr>
          <w:rFonts w:asciiTheme="minorHAnsi" w:hAnsiTheme="minorHAnsi"/>
        </w:rPr>
        <w:t>2</w:t>
      </w:r>
      <w:r w:rsidR="008A1D06">
        <w:rPr>
          <w:rFonts w:asciiTheme="minorHAnsi" w:hAnsiTheme="minorHAnsi"/>
        </w:rPr>
        <w:t> </w:t>
      </w:r>
      <w:r>
        <w:rPr>
          <w:rFonts w:asciiTheme="minorHAnsi" w:hAnsiTheme="minorHAnsi"/>
        </w:rPr>
        <w:t xml:space="preserve">065 for the </w:t>
      </w:r>
      <w:r w:rsidR="00E66044">
        <w:rPr>
          <w:rFonts w:asciiTheme="minorHAnsi" w:hAnsiTheme="minorHAnsi"/>
        </w:rPr>
        <w:t>b</w:t>
      </w:r>
      <w:r>
        <w:rPr>
          <w:rFonts w:asciiTheme="minorHAnsi" w:hAnsiTheme="minorHAnsi"/>
        </w:rPr>
        <w:t xml:space="preserve">udget </w:t>
      </w:r>
      <w:r w:rsidR="008A1D06">
        <w:rPr>
          <w:rFonts w:asciiTheme="minorHAnsi" w:hAnsiTheme="minorHAnsi"/>
        </w:rPr>
        <w:t>of the Union for</w:t>
      </w:r>
      <w:r w:rsidR="00E6604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2022</w:t>
      </w:r>
      <w:r w:rsidR="00E66044">
        <w:rPr>
          <w:rFonts w:asciiTheme="minorHAnsi" w:hAnsiTheme="minorHAnsi"/>
        </w:rPr>
        <w:noBreakHyphen/>
      </w:r>
      <w:r>
        <w:rPr>
          <w:rFonts w:asciiTheme="minorHAnsi" w:hAnsiTheme="minorHAnsi"/>
        </w:rPr>
        <w:t xml:space="preserve">2023, </w:t>
      </w:r>
      <w:r w:rsidR="0059659B">
        <w:rPr>
          <w:rFonts w:asciiTheme="minorHAnsi" w:hAnsiTheme="minorHAnsi"/>
        </w:rPr>
        <w:t xml:space="preserve">with a Sector breakdown </w:t>
      </w:r>
      <w:r>
        <w:rPr>
          <w:rFonts w:asciiTheme="minorHAnsi" w:hAnsiTheme="minorHAnsi"/>
        </w:rPr>
        <w:t>as indicated in Table 4.</w:t>
      </w:r>
    </w:p>
    <w:p w14:paraId="0DD133EE" w14:textId="77777777" w:rsidR="0021380D" w:rsidRDefault="0021380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30F5295A" w14:textId="1774B18D" w:rsidR="005F3FA0" w:rsidRPr="005F3FA0" w:rsidRDefault="005F3FA0" w:rsidP="005F3FA0">
      <w:pPr>
        <w:snapToGrid w:val="0"/>
        <w:jc w:val="center"/>
        <w:rPr>
          <w:rFonts w:asciiTheme="minorHAnsi" w:hAnsiTheme="minorHAnsi"/>
          <w:b/>
          <w:bCs/>
        </w:rPr>
      </w:pPr>
      <w:r w:rsidRPr="005F3FA0">
        <w:rPr>
          <w:rFonts w:asciiTheme="minorHAnsi" w:hAnsiTheme="minorHAnsi"/>
          <w:b/>
          <w:bCs/>
        </w:rPr>
        <w:lastRenderedPageBreak/>
        <w:t>Table 4</w:t>
      </w:r>
      <w:r w:rsidR="00E66044">
        <w:rPr>
          <w:rFonts w:asciiTheme="minorHAnsi" w:hAnsiTheme="minorHAnsi"/>
          <w:b/>
          <w:bCs/>
        </w:rPr>
        <w:t>.</w:t>
      </w:r>
    </w:p>
    <w:p w14:paraId="4756418A" w14:textId="4511B6EB" w:rsidR="005F3FA0" w:rsidRDefault="001A23EA" w:rsidP="005F3FA0">
      <w:pPr>
        <w:snapToGrid w:val="0"/>
        <w:jc w:val="center"/>
        <w:rPr>
          <w:rFonts w:asciiTheme="minorHAnsi" w:hAnsiTheme="minorHAnsi"/>
        </w:rPr>
      </w:pPr>
      <w:r w:rsidRPr="001A23EA">
        <w:rPr>
          <w:rFonts w:asciiTheme="minorHAnsi" w:hAnsiTheme="minorHAnsi"/>
          <w:noProof/>
        </w:rPr>
        <w:drawing>
          <wp:inline distT="0" distB="0" distL="0" distR="0" wp14:anchorId="53A33D25" wp14:editId="386DA43C">
            <wp:extent cx="3924300" cy="1866900"/>
            <wp:effectExtent l="0" t="0" r="0" b="0"/>
            <wp:docPr id="1812749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497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8AC3" w14:textId="77777777" w:rsidR="005F3FA0" w:rsidRDefault="005F3FA0" w:rsidP="005F3FA0">
      <w:pPr>
        <w:snapToGrid w:val="0"/>
        <w:jc w:val="center"/>
        <w:rPr>
          <w:rFonts w:asciiTheme="minorHAnsi" w:hAnsiTheme="minorHAnsi"/>
        </w:rPr>
      </w:pPr>
    </w:p>
    <w:p w14:paraId="71954B89" w14:textId="0FE42FDB" w:rsidR="005F3FA0" w:rsidRDefault="005F3FA0" w:rsidP="00EA19F8">
      <w:pPr>
        <w:snapToGrid w:val="0"/>
        <w:spacing w:before="240"/>
        <w:rPr>
          <w:rFonts w:asciiTheme="minorHAnsi" w:hAnsiTheme="minorHAnsi"/>
          <w:b/>
          <w:bCs/>
        </w:rPr>
      </w:pPr>
      <w:r w:rsidRPr="00AE4D2A">
        <w:rPr>
          <w:rFonts w:asciiTheme="minorHAnsi" w:hAnsiTheme="minorHAnsi"/>
          <w:b/>
          <w:bCs/>
        </w:rPr>
        <w:t>6</w:t>
      </w:r>
      <w:r w:rsidRPr="00AE4D2A">
        <w:rPr>
          <w:rFonts w:asciiTheme="minorHAnsi" w:hAnsiTheme="minorHAnsi"/>
          <w:b/>
          <w:bCs/>
        </w:rPr>
        <w:tab/>
        <w:t>Language</w:t>
      </w:r>
      <w:r w:rsidR="00791C5B">
        <w:rPr>
          <w:rFonts w:asciiTheme="minorHAnsi" w:hAnsiTheme="minorHAnsi"/>
          <w:b/>
          <w:bCs/>
        </w:rPr>
        <w:t xml:space="preserve"> service</w:t>
      </w:r>
      <w:r w:rsidRPr="00AE4D2A">
        <w:rPr>
          <w:rFonts w:asciiTheme="minorHAnsi" w:hAnsiTheme="minorHAnsi"/>
          <w:b/>
          <w:bCs/>
        </w:rPr>
        <w:t>s</w:t>
      </w:r>
    </w:p>
    <w:p w14:paraId="077FC387" w14:textId="5395A8C5" w:rsidR="005F3FA0" w:rsidRDefault="005F3FA0" w:rsidP="00EA19F8">
      <w:p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6.1</w:t>
      </w:r>
      <w:r>
        <w:rPr>
          <w:rFonts w:asciiTheme="minorHAnsi" w:hAnsiTheme="minorHAnsi"/>
        </w:rPr>
        <w:tab/>
      </w:r>
      <w:r w:rsidRPr="002E20FD">
        <w:rPr>
          <w:rFonts w:asciiTheme="minorHAnsi" w:hAnsiTheme="minorHAnsi"/>
        </w:rPr>
        <w:t xml:space="preserve">Under </w:t>
      </w:r>
      <w:r w:rsidRPr="00FA5E69">
        <w:rPr>
          <w:rFonts w:asciiTheme="minorHAnsi" w:hAnsiTheme="minorHAnsi"/>
          <w:i/>
          <w:iCs/>
        </w:rPr>
        <w:t>decides</w:t>
      </w:r>
      <w:r w:rsidRPr="002E20FD">
        <w:rPr>
          <w:rFonts w:asciiTheme="minorHAnsi" w:hAnsiTheme="minorHAnsi"/>
        </w:rPr>
        <w:t xml:space="preserve"> 1.2 of Decision 5 (Rev. </w:t>
      </w:r>
      <w:r>
        <w:rPr>
          <w:rFonts w:asciiTheme="minorHAnsi" w:hAnsiTheme="minorHAnsi"/>
        </w:rPr>
        <w:t>Bucharest</w:t>
      </w:r>
      <w:r w:rsidRPr="002E20FD">
        <w:rPr>
          <w:rFonts w:asciiTheme="minorHAnsi" w:hAnsiTheme="minorHAnsi"/>
        </w:rPr>
        <w:t>, 20</w:t>
      </w:r>
      <w:r>
        <w:rPr>
          <w:rFonts w:asciiTheme="minorHAnsi" w:hAnsiTheme="minorHAnsi"/>
        </w:rPr>
        <w:t>22</w:t>
      </w:r>
      <w:r w:rsidRPr="002E20FD">
        <w:rPr>
          <w:rFonts w:asciiTheme="minorHAnsi" w:hAnsiTheme="minorHAnsi"/>
        </w:rPr>
        <w:t>)</w:t>
      </w:r>
      <w:r w:rsidR="00E66044">
        <w:rPr>
          <w:rFonts w:asciiTheme="minorHAnsi" w:hAnsiTheme="minorHAnsi"/>
        </w:rPr>
        <w:t>,</w:t>
      </w:r>
      <w:r w:rsidRPr="002E20FD">
        <w:rPr>
          <w:rFonts w:asciiTheme="minorHAnsi" w:hAnsiTheme="minorHAnsi"/>
        </w:rPr>
        <w:t xml:space="preserve"> the expenses for interpretation, </w:t>
      </w:r>
      <w:proofErr w:type="gramStart"/>
      <w:r w:rsidRPr="002E20FD">
        <w:rPr>
          <w:rFonts w:asciiTheme="minorHAnsi" w:hAnsiTheme="minorHAnsi"/>
        </w:rPr>
        <w:t>translation</w:t>
      </w:r>
      <w:proofErr w:type="gramEnd"/>
      <w:r w:rsidRPr="002E20FD">
        <w:rPr>
          <w:rFonts w:asciiTheme="minorHAnsi" w:hAnsiTheme="minorHAnsi"/>
        </w:rPr>
        <w:t xml:space="preserve"> and text processing in respect of the official languages of the Union shall not exceed CHF</w:t>
      </w:r>
      <w:r w:rsidR="00AE4D2A">
        <w:rPr>
          <w:rFonts w:asciiTheme="minorHAnsi" w:hAnsiTheme="minorHAnsi"/>
        </w:rPr>
        <w:t> </w:t>
      </w:r>
      <w:r w:rsidRPr="002E20FD">
        <w:rPr>
          <w:rFonts w:asciiTheme="minorHAnsi" w:hAnsiTheme="minorHAnsi"/>
        </w:rPr>
        <w:t>85 million for the period 20</w:t>
      </w:r>
      <w:r>
        <w:rPr>
          <w:rFonts w:asciiTheme="minorHAnsi" w:hAnsiTheme="minorHAnsi"/>
        </w:rPr>
        <w:t>20-2023</w:t>
      </w:r>
      <w:r w:rsidRPr="002E20FD">
        <w:rPr>
          <w:rFonts w:asciiTheme="minorHAnsi" w:hAnsiTheme="minorHAnsi"/>
        </w:rPr>
        <w:t>.</w:t>
      </w:r>
    </w:p>
    <w:p w14:paraId="03754327" w14:textId="0F15D5B0" w:rsidR="005F3FA0" w:rsidRDefault="005F3FA0" w:rsidP="00EA19F8">
      <w:pPr>
        <w:snapToGrid w:val="0"/>
        <w:rPr>
          <w:rFonts w:asciiTheme="minorHAnsi" w:hAnsiTheme="minorHAnsi"/>
        </w:rPr>
      </w:pPr>
      <w:r>
        <w:rPr>
          <w:rFonts w:asciiTheme="minorHAnsi" w:hAnsiTheme="minorHAnsi"/>
        </w:rPr>
        <w:t>6.2</w:t>
      </w:r>
      <w:r w:rsidRPr="005F3FA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  <w:t xml:space="preserve">Table 5 </w:t>
      </w:r>
      <w:r w:rsidRPr="002E20FD">
        <w:rPr>
          <w:rFonts w:asciiTheme="minorHAnsi" w:hAnsiTheme="minorHAnsi"/>
        </w:rPr>
        <w:t xml:space="preserve">reflects the estimated expenses of </w:t>
      </w:r>
      <w:r w:rsidR="00E66044">
        <w:rPr>
          <w:rFonts w:asciiTheme="minorHAnsi" w:hAnsiTheme="minorHAnsi"/>
        </w:rPr>
        <w:t xml:space="preserve">language-related </w:t>
      </w:r>
      <w:r w:rsidR="00791C5B">
        <w:rPr>
          <w:rFonts w:asciiTheme="minorHAnsi" w:hAnsiTheme="minorHAnsi"/>
        </w:rPr>
        <w:t>services</w:t>
      </w:r>
      <w:r w:rsidRPr="002E20FD">
        <w:rPr>
          <w:rFonts w:asciiTheme="minorHAnsi" w:hAnsiTheme="minorHAnsi"/>
        </w:rPr>
        <w:t xml:space="preserve"> for 20</w:t>
      </w:r>
      <w:r>
        <w:rPr>
          <w:rFonts w:asciiTheme="minorHAnsi" w:hAnsiTheme="minorHAnsi"/>
        </w:rPr>
        <w:t>24</w:t>
      </w:r>
      <w:r w:rsidRPr="002E20FD">
        <w:rPr>
          <w:rFonts w:asciiTheme="minorHAnsi" w:hAnsiTheme="minorHAnsi"/>
        </w:rPr>
        <w:t>-20</w:t>
      </w:r>
      <w:r>
        <w:rPr>
          <w:rFonts w:asciiTheme="minorHAnsi" w:hAnsiTheme="minorHAnsi"/>
        </w:rPr>
        <w:t>25</w:t>
      </w:r>
      <w:r w:rsidRPr="002E20FD">
        <w:rPr>
          <w:rFonts w:asciiTheme="minorHAnsi" w:hAnsiTheme="minorHAnsi"/>
        </w:rPr>
        <w:t xml:space="preserve"> compared to </w:t>
      </w:r>
      <w:r>
        <w:rPr>
          <w:rFonts w:asciiTheme="minorHAnsi" w:hAnsiTheme="minorHAnsi"/>
        </w:rPr>
        <w:t>2022-2023. The decrease in the cost of text processing is mainly due to the adjustment of an optimal fixed/variable capacity distribution in text processing activities.</w:t>
      </w:r>
    </w:p>
    <w:p w14:paraId="0E9A3D13" w14:textId="27B4FA2A" w:rsidR="005F3FA0" w:rsidRPr="005F3FA0" w:rsidRDefault="005F3FA0" w:rsidP="005F3FA0">
      <w:pPr>
        <w:snapToGrid w:val="0"/>
        <w:jc w:val="center"/>
        <w:rPr>
          <w:rFonts w:asciiTheme="minorHAnsi" w:hAnsiTheme="minorHAnsi"/>
          <w:b/>
          <w:bCs/>
        </w:rPr>
      </w:pPr>
      <w:r w:rsidRPr="005F3FA0">
        <w:rPr>
          <w:rFonts w:asciiTheme="minorHAnsi" w:hAnsiTheme="minorHAnsi"/>
          <w:b/>
          <w:bCs/>
        </w:rPr>
        <w:t xml:space="preserve">Table </w:t>
      </w:r>
      <w:r>
        <w:rPr>
          <w:rFonts w:asciiTheme="minorHAnsi" w:hAnsiTheme="minorHAnsi"/>
          <w:b/>
          <w:bCs/>
        </w:rPr>
        <w:t>5</w:t>
      </w:r>
      <w:r w:rsidR="00E66044">
        <w:rPr>
          <w:rFonts w:asciiTheme="minorHAnsi" w:hAnsiTheme="minorHAnsi"/>
          <w:b/>
          <w:bCs/>
        </w:rPr>
        <w:t>.</w:t>
      </w:r>
    </w:p>
    <w:p w14:paraId="196A9914" w14:textId="6D27D5EB" w:rsidR="005F3FA0" w:rsidRDefault="001A23EA" w:rsidP="005F3FA0">
      <w:pPr>
        <w:snapToGrid w:val="0"/>
        <w:jc w:val="center"/>
        <w:rPr>
          <w:rFonts w:asciiTheme="minorHAnsi" w:hAnsiTheme="minorHAnsi"/>
        </w:rPr>
      </w:pPr>
      <w:r w:rsidRPr="001A23EA">
        <w:rPr>
          <w:rFonts w:asciiTheme="minorHAnsi" w:hAnsiTheme="minorHAnsi"/>
          <w:noProof/>
        </w:rPr>
        <w:drawing>
          <wp:inline distT="0" distB="0" distL="0" distR="0" wp14:anchorId="2C467968" wp14:editId="26AC46F3">
            <wp:extent cx="3924300" cy="2070100"/>
            <wp:effectExtent l="0" t="0" r="0" b="0"/>
            <wp:docPr id="734503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033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FDF4" w14:textId="24366124" w:rsidR="005F3FA0" w:rsidRPr="00AE4D2A" w:rsidRDefault="005F3FA0" w:rsidP="00EA19F8">
      <w:pPr>
        <w:snapToGrid w:val="0"/>
        <w:spacing w:before="240"/>
        <w:rPr>
          <w:rFonts w:asciiTheme="minorHAnsi" w:hAnsiTheme="minorHAnsi"/>
          <w:b/>
          <w:bCs/>
        </w:rPr>
      </w:pPr>
      <w:r w:rsidRPr="00AE4D2A">
        <w:rPr>
          <w:rFonts w:asciiTheme="minorHAnsi" w:hAnsiTheme="minorHAnsi"/>
          <w:b/>
          <w:bCs/>
        </w:rPr>
        <w:t>7</w:t>
      </w:r>
      <w:r w:rsidRPr="00AE4D2A">
        <w:rPr>
          <w:rFonts w:asciiTheme="minorHAnsi" w:hAnsiTheme="minorHAnsi"/>
          <w:b/>
          <w:bCs/>
        </w:rPr>
        <w:tab/>
        <w:t>Budgeted posts</w:t>
      </w:r>
    </w:p>
    <w:p w14:paraId="7F22DF21" w14:textId="27EF107C" w:rsidR="005F3FA0" w:rsidRDefault="005F3FA0" w:rsidP="00EA19F8">
      <w:pPr>
        <w:pStyle w:val="ListParagraph"/>
        <w:tabs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ind w:left="0"/>
        <w:contextualSpacing w:val="0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7.1</w:t>
      </w:r>
      <w:r>
        <w:rPr>
          <w:rFonts w:asciiTheme="minorHAnsi" w:hAnsiTheme="minorHAnsi"/>
        </w:rPr>
        <w:tab/>
      </w:r>
      <w:r w:rsidRPr="00AC2058">
        <w:rPr>
          <w:rFonts w:asciiTheme="minorHAnsi" w:hAnsiTheme="minorHAnsi"/>
        </w:rPr>
        <w:t>The</w:t>
      </w:r>
      <w:r w:rsidR="00E66044">
        <w:rPr>
          <w:rFonts w:asciiTheme="minorHAnsi" w:hAnsiTheme="minorHAnsi"/>
        </w:rPr>
        <w:t xml:space="preserve">re are a </w:t>
      </w:r>
      <w:r w:rsidRPr="00AC2058">
        <w:rPr>
          <w:rFonts w:asciiTheme="minorHAnsi" w:hAnsiTheme="minorHAnsi"/>
        </w:rPr>
        <w:t xml:space="preserve">total of </w:t>
      </w:r>
      <w:r w:rsidR="00E66044">
        <w:rPr>
          <w:rFonts w:asciiTheme="minorHAnsi" w:hAnsiTheme="minorHAnsi"/>
        </w:rPr>
        <w:t xml:space="preserve">761 </w:t>
      </w:r>
      <w:r w:rsidRPr="00AC2058">
        <w:rPr>
          <w:rFonts w:asciiTheme="minorHAnsi" w:hAnsiTheme="minorHAnsi"/>
        </w:rPr>
        <w:t>budgeted posts for 202</w:t>
      </w:r>
      <w:r>
        <w:rPr>
          <w:rFonts w:asciiTheme="minorHAnsi" w:hAnsiTheme="minorHAnsi"/>
        </w:rPr>
        <w:t>4</w:t>
      </w:r>
      <w:r w:rsidRPr="00AC2058">
        <w:rPr>
          <w:rFonts w:asciiTheme="minorHAnsi" w:hAnsiTheme="minorHAnsi"/>
        </w:rPr>
        <w:t>-202</w:t>
      </w:r>
      <w:r>
        <w:rPr>
          <w:rFonts w:asciiTheme="minorHAnsi" w:hAnsiTheme="minorHAnsi"/>
        </w:rPr>
        <w:t>5</w:t>
      </w:r>
      <w:r w:rsidRPr="00AC2058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a decrease of 1</w:t>
      </w:r>
      <w:r w:rsidR="007A03F9">
        <w:rPr>
          <w:rFonts w:asciiTheme="minorHAnsi" w:hAnsiTheme="minorHAnsi"/>
        </w:rPr>
        <w:t>8</w:t>
      </w:r>
      <w:r>
        <w:rPr>
          <w:rFonts w:asciiTheme="minorHAnsi" w:hAnsiTheme="minorHAnsi"/>
        </w:rPr>
        <w:t xml:space="preserve"> </w:t>
      </w:r>
      <w:r w:rsidR="00E66044">
        <w:rPr>
          <w:rFonts w:asciiTheme="minorHAnsi" w:hAnsiTheme="minorHAnsi"/>
        </w:rPr>
        <w:t>from the updated budget for</w:t>
      </w:r>
      <w:r w:rsidRPr="00AC2058">
        <w:rPr>
          <w:rFonts w:asciiTheme="minorHAnsi" w:hAnsiTheme="minorHAnsi"/>
        </w:rPr>
        <w:t xml:space="preserve"> 20</w:t>
      </w:r>
      <w:r>
        <w:rPr>
          <w:rFonts w:asciiTheme="minorHAnsi" w:hAnsiTheme="minorHAnsi"/>
        </w:rPr>
        <w:t>22</w:t>
      </w:r>
      <w:r w:rsidRPr="00AC2058">
        <w:rPr>
          <w:rFonts w:asciiTheme="minorHAnsi" w:hAnsiTheme="minorHAnsi"/>
        </w:rPr>
        <w:t>-20</w:t>
      </w:r>
      <w:r>
        <w:rPr>
          <w:rFonts w:asciiTheme="minorHAnsi" w:hAnsiTheme="minorHAnsi"/>
        </w:rPr>
        <w:t>23</w:t>
      </w:r>
      <w:r w:rsidRPr="00AC2058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Table 6 below provides </w:t>
      </w:r>
      <w:r w:rsidR="00E66044">
        <w:rPr>
          <w:rFonts w:asciiTheme="minorHAnsi" w:hAnsiTheme="minorHAnsi"/>
        </w:rPr>
        <w:t xml:space="preserve">a breakdown of budgeted posts </w:t>
      </w:r>
      <w:r>
        <w:rPr>
          <w:rFonts w:asciiTheme="minorHAnsi" w:hAnsiTheme="minorHAnsi"/>
        </w:rPr>
        <w:t xml:space="preserve">by </w:t>
      </w:r>
      <w:r w:rsidR="00AE4D2A"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epartment of the General Secretariat and </w:t>
      </w:r>
      <w:r w:rsidR="00AE4D2A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>Bureaux</w:t>
      </w:r>
      <w:r w:rsidR="00E66044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as well as </w:t>
      </w:r>
      <w:r w:rsidR="00E66044">
        <w:rPr>
          <w:rFonts w:asciiTheme="minorHAnsi" w:hAnsiTheme="minorHAnsi"/>
        </w:rPr>
        <w:t xml:space="preserve">a </w:t>
      </w:r>
      <w:r>
        <w:rPr>
          <w:rFonts w:asciiTheme="minorHAnsi" w:hAnsiTheme="minorHAnsi"/>
        </w:rPr>
        <w:t xml:space="preserve">comparison </w:t>
      </w:r>
      <w:r w:rsidR="00E66044">
        <w:rPr>
          <w:rFonts w:asciiTheme="minorHAnsi" w:hAnsiTheme="minorHAnsi"/>
        </w:rPr>
        <w:t xml:space="preserve">of the number of budgeted posts for </w:t>
      </w:r>
      <w:r>
        <w:rPr>
          <w:rFonts w:asciiTheme="minorHAnsi" w:hAnsiTheme="minorHAnsi"/>
        </w:rPr>
        <w:t>2024-2025 and 2022-2023.</w:t>
      </w:r>
    </w:p>
    <w:p w14:paraId="7727F79C" w14:textId="77777777" w:rsidR="00332085" w:rsidRDefault="00332085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4C671DBF" w14:textId="4D76D65B" w:rsidR="005F3FA0" w:rsidRDefault="005F3FA0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</w:rPr>
      </w:pPr>
      <w:r w:rsidRPr="005F3FA0">
        <w:rPr>
          <w:rFonts w:asciiTheme="minorHAnsi" w:hAnsiTheme="minorHAnsi"/>
          <w:b/>
          <w:bCs/>
        </w:rPr>
        <w:lastRenderedPageBreak/>
        <w:t>Table 6</w:t>
      </w:r>
      <w:r w:rsidR="00E66044">
        <w:rPr>
          <w:rFonts w:asciiTheme="minorHAnsi" w:hAnsiTheme="minorHAnsi"/>
          <w:b/>
          <w:bCs/>
        </w:rPr>
        <w:t>.</w:t>
      </w:r>
      <w:r w:rsidR="00332085">
        <w:rPr>
          <w:rFonts w:asciiTheme="minorHAnsi" w:hAnsiTheme="minorHAnsi"/>
          <w:b/>
          <w:bCs/>
        </w:rPr>
        <w:br/>
      </w:r>
    </w:p>
    <w:p w14:paraId="0354C059" w14:textId="42A6ADF7" w:rsidR="005F3FA0" w:rsidRDefault="00250A82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</w:rPr>
      </w:pPr>
      <w:r w:rsidRPr="00250A82">
        <w:rPr>
          <w:rFonts w:asciiTheme="minorHAnsi" w:hAnsiTheme="minorHAnsi" w:cstheme="minorHAnsi"/>
          <w:noProof/>
        </w:rPr>
        <w:drawing>
          <wp:inline distT="0" distB="0" distL="0" distR="0" wp14:anchorId="0F6CA9AF" wp14:editId="4CB9666D">
            <wp:extent cx="5760085" cy="3215640"/>
            <wp:effectExtent l="0" t="0" r="5715" b="0"/>
            <wp:docPr id="1009283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2835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752D" w14:textId="0B3C5236" w:rsidR="005F3FA0" w:rsidRDefault="005F3FA0" w:rsidP="00EA19F8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7.2</w:t>
      </w:r>
      <w:r>
        <w:rPr>
          <w:rFonts w:asciiTheme="minorHAnsi" w:hAnsiTheme="minorHAnsi" w:cstheme="minorHAnsi"/>
        </w:rPr>
        <w:tab/>
        <w:t>Chart 6 presents the evolution of the number of budgeted posts since 2012.</w:t>
      </w:r>
    </w:p>
    <w:p w14:paraId="43CB2D0C" w14:textId="77777777" w:rsidR="005F3FA0" w:rsidRDefault="005F3FA0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textAlignment w:val="auto"/>
        <w:rPr>
          <w:rFonts w:asciiTheme="minorHAnsi" w:hAnsiTheme="minorHAnsi" w:cstheme="minorHAnsi"/>
        </w:rPr>
      </w:pPr>
    </w:p>
    <w:p w14:paraId="6BFA9FFA" w14:textId="0F825862" w:rsidR="005F3FA0" w:rsidRDefault="005F3FA0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5F3FA0">
        <w:rPr>
          <w:rFonts w:asciiTheme="minorHAnsi" w:hAnsiTheme="minorHAnsi" w:cstheme="minorHAnsi"/>
          <w:b/>
          <w:bCs/>
        </w:rPr>
        <w:t>Chart 6</w:t>
      </w:r>
      <w:r w:rsidR="00E66044">
        <w:rPr>
          <w:rFonts w:asciiTheme="minorHAnsi" w:hAnsiTheme="minorHAnsi" w:cstheme="minorHAnsi"/>
          <w:b/>
          <w:bCs/>
        </w:rPr>
        <w:t>.</w:t>
      </w:r>
    </w:p>
    <w:p w14:paraId="5954F2E0" w14:textId="72E62C1B" w:rsidR="005F3FA0" w:rsidRDefault="005F3FA0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</w:p>
    <w:p w14:paraId="4CBC7E99" w14:textId="70D29C41" w:rsidR="005F3FA0" w:rsidRDefault="007A03F9" w:rsidP="005F3FA0">
      <w:pPr>
        <w:pStyle w:val="ListParagraph"/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709"/>
        </w:tabs>
        <w:overflowPunct/>
        <w:autoSpaceDE/>
        <w:autoSpaceDN/>
        <w:adjustRightInd/>
        <w:snapToGrid w:val="0"/>
        <w:spacing w:before="0"/>
        <w:ind w:left="0"/>
        <w:jc w:val="center"/>
        <w:textAlignment w:val="auto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5AC14C38" wp14:editId="4495DBAE">
            <wp:extent cx="5499100" cy="3098800"/>
            <wp:effectExtent l="0" t="0" r="0" b="0"/>
            <wp:docPr id="387921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2108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01DC" w14:textId="77777777" w:rsidR="00332085" w:rsidRDefault="00332085" w:rsidP="005F3FA0">
      <w:pPr>
        <w:snapToGrid w:val="0"/>
        <w:rPr>
          <w:rFonts w:asciiTheme="minorHAnsi" w:hAnsiTheme="minorHAnsi"/>
        </w:rPr>
      </w:pPr>
    </w:p>
    <w:p w14:paraId="3E359823" w14:textId="77777777" w:rsidR="0021380D" w:rsidRDefault="0021380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br w:type="page"/>
      </w:r>
    </w:p>
    <w:p w14:paraId="7D7712C8" w14:textId="13FF24DB" w:rsidR="005F3FA0" w:rsidRPr="00CC2798" w:rsidRDefault="005F3FA0" w:rsidP="003748AC">
      <w:pPr>
        <w:snapToGrid w:val="0"/>
        <w:spacing w:before="240" w:after="120"/>
        <w:rPr>
          <w:rFonts w:asciiTheme="minorHAnsi" w:hAnsiTheme="minorHAnsi"/>
          <w:b/>
          <w:bCs/>
        </w:rPr>
      </w:pPr>
      <w:r w:rsidRPr="00CC2798">
        <w:rPr>
          <w:rFonts w:asciiTheme="minorHAnsi" w:hAnsiTheme="minorHAnsi"/>
          <w:b/>
          <w:bCs/>
        </w:rPr>
        <w:lastRenderedPageBreak/>
        <w:t>8</w:t>
      </w:r>
      <w:r w:rsidRPr="00CC2798">
        <w:rPr>
          <w:rFonts w:asciiTheme="minorHAnsi" w:hAnsiTheme="minorHAnsi"/>
          <w:b/>
          <w:bCs/>
        </w:rPr>
        <w:tab/>
      </w:r>
      <w:r w:rsidR="00A866B3">
        <w:rPr>
          <w:rFonts w:asciiTheme="minorHAnsi" w:hAnsiTheme="minorHAnsi"/>
          <w:b/>
          <w:bCs/>
        </w:rPr>
        <w:t>Additional funding requirements</w:t>
      </w:r>
    </w:p>
    <w:p w14:paraId="2FD0EF3F" w14:textId="7C6491BA" w:rsidR="005F3FA0" w:rsidRDefault="005F3FA0" w:rsidP="003748AC">
      <w:pPr>
        <w:pStyle w:val="ListParagraph"/>
        <w:tabs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after="120"/>
        <w:ind w:left="0"/>
        <w:contextualSpacing w:val="0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8.1</w:t>
      </w:r>
      <w:r>
        <w:rPr>
          <w:rFonts w:asciiTheme="minorHAnsi" w:hAnsiTheme="minorHAnsi"/>
        </w:rPr>
        <w:tab/>
      </w:r>
      <w:r w:rsidR="007A03F9">
        <w:rPr>
          <w:rFonts w:asciiTheme="minorHAnsi" w:hAnsiTheme="minorHAnsi"/>
        </w:rPr>
        <w:t xml:space="preserve">Some </w:t>
      </w:r>
      <w:r w:rsidR="00176143">
        <w:rPr>
          <w:rFonts w:asciiTheme="minorHAnsi" w:hAnsiTheme="minorHAnsi"/>
        </w:rPr>
        <w:t>high</w:t>
      </w:r>
      <w:r w:rsidR="001011AB">
        <w:rPr>
          <w:rFonts w:asciiTheme="minorHAnsi" w:hAnsiTheme="minorHAnsi"/>
        </w:rPr>
        <w:t>-</w:t>
      </w:r>
      <w:r w:rsidR="00176143">
        <w:rPr>
          <w:rFonts w:asciiTheme="minorHAnsi" w:hAnsiTheme="minorHAnsi"/>
        </w:rPr>
        <w:t xml:space="preserve">priority </w:t>
      </w:r>
      <w:r w:rsidR="00A866B3">
        <w:rPr>
          <w:rFonts w:asciiTheme="minorHAnsi" w:hAnsiTheme="minorHAnsi"/>
        </w:rPr>
        <w:t xml:space="preserve">additional funding requirements </w:t>
      </w:r>
      <w:r w:rsidR="007A03F9">
        <w:rPr>
          <w:rFonts w:asciiTheme="minorHAnsi" w:hAnsiTheme="minorHAnsi"/>
        </w:rPr>
        <w:t xml:space="preserve">that were not included </w:t>
      </w:r>
      <w:r w:rsidR="00176143">
        <w:rPr>
          <w:rFonts w:asciiTheme="minorHAnsi" w:hAnsiTheme="minorHAnsi"/>
        </w:rPr>
        <w:t xml:space="preserve">in the </w:t>
      </w:r>
      <w:r w:rsidR="001011AB">
        <w:rPr>
          <w:rFonts w:asciiTheme="minorHAnsi" w:hAnsiTheme="minorHAnsi"/>
        </w:rPr>
        <w:t xml:space="preserve">financial plan for </w:t>
      </w:r>
      <w:r w:rsidR="00176143">
        <w:rPr>
          <w:rFonts w:asciiTheme="minorHAnsi" w:hAnsiTheme="minorHAnsi"/>
        </w:rPr>
        <w:t>2024-2027 have been included in this draft</w:t>
      </w:r>
      <w:r w:rsidR="008841F8">
        <w:rPr>
          <w:rFonts w:asciiTheme="minorHAnsi" w:hAnsiTheme="minorHAnsi"/>
        </w:rPr>
        <w:t xml:space="preserve"> biennial</w:t>
      </w:r>
      <w:r w:rsidR="00176143">
        <w:rPr>
          <w:rFonts w:asciiTheme="minorHAnsi" w:hAnsiTheme="minorHAnsi"/>
        </w:rPr>
        <w:t xml:space="preserve"> budget</w:t>
      </w:r>
      <w:r>
        <w:rPr>
          <w:rFonts w:asciiTheme="minorHAnsi" w:hAnsiTheme="minorHAnsi"/>
        </w:rPr>
        <w:t>.</w:t>
      </w:r>
      <w:r w:rsidR="00176143">
        <w:rPr>
          <w:rFonts w:asciiTheme="minorHAnsi" w:hAnsiTheme="minorHAnsi"/>
        </w:rPr>
        <w:t xml:space="preserve"> Others will be considered during the implementation of the</w:t>
      </w:r>
      <w:r w:rsidR="006B1F79">
        <w:rPr>
          <w:rFonts w:asciiTheme="minorHAnsi" w:hAnsiTheme="minorHAnsi"/>
        </w:rPr>
        <w:t xml:space="preserve"> </w:t>
      </w:r>
      <w:r w:rsidR="001011AB">
        <w:rPr>
          <w:rFonts w:asciiTheme="minorHAnsi" w:hAnsiTheme="minorHAnsi"/>
        </w:rPr>
        <w:t>b</w:t>
      </w:r>
      <w:r w:rsidR="006B1F79">
        <w:rPr>
          <w:rFonts w:asciiTheme="minorHAnsi" w:hAnsiTheme="minorHAnsi"/>
        </w:rPr>
        <w:t>udget of the Union for</w:t>
      </w:r>
      <w:r w:rsidR="00176143">
        <w:rPr>
          <w:rFonts w:asciiTheme="minorHAnsi" w:hAnsiTheme="minorHAnsi"/>
        </w:rPr>
        <w:t xml:space="preserve"> 2024-2025.</w:t>
      </w:r>
    </w:p>
    <w:p w14:paraId="587C2982" w14:textId="30984E64" w:rsidR="005F3FA0" w:rsidRDefault="005F3FA0" w:rsidP="003748AC">
      <w:pPr>
        <w:pStyle w:val="ListParagraph"/>
        <w:tabs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after="120"/>
        <w:ind w:left="0"/>
        <w:contextualSpacing w:val="0"/>
        <w:textAlignment w:val="auto"/>
        <w:rPr>
          <w:rFonts w:asciiTheme="minorHAnsi" w:hAnsiTheme="minorHAnsi"/>
        </w:rPr>
      </w:pPr>
      <w:r>
        <w:rPr>
          <w:rFonts w:asciiTheme="minorHAnsi" w:hAnsiTheme="minorHAnsi"/>
        </w:rPr>
        <w:t>8.2</w:t>
      </w:r>
      <w:r>
        <w:rPr>
          <w:rFonts w:asciiTheme="minorHAnsi" w:hAnsiTheme="minorHAnsi"/>
        </w:rPr>
        <w:tab/>
        <w:t xml:space="preserve">ITU management will strive to identify funding </w:t>
      </w:r>
      <w:r w:rsidR="00A866B3">
        <w:rPr>
          <w:rFonts w:asciiTheme="minorHAnsi" w:hAnsiTheme="minorHAnsi"/>
        </w:rPr>
        <w:t xml:space="preserve">for any additional funding requirements </w:t>
      </w:r>
      <w:r>
        <w:rPr>
          <w:rFonts w:asciiTheme="minorHAnsi" w:hAnsiTheme="minorHAnsi"/>
        </w:rPr>
        <w:t>during the</w:t>
      </w:r>
      <w:r w:rsidR="001011AB">
        <w:rPr>
          <w:rFonts w:asciiTheme="minorHAnsi" w:hAnsiTheme="minorHAnsi"/>
        </w:rPr>
        <w:t xml:space="preserve"> implementation of the budget for</w:t>
      </w:r>
      <w:r>
        <w:rPr>
          <w:rFonts w:asciiTheme="minorHAnsi" w:hAnsiTheme="minorHAnsi"/>
        </w:rPr>
        <w:t xml:space="preserve"> 2024-2025 </w:t>
      </w:r>
      <w:r w:rsidR="001011AB">
        <w:rPr>
          <w:rFonts w:asciiTheme="minorHAnsi" w:hAnsiTheme="minorHAnsi"/>
        </w:rPr>
        <w:t>through</w:t>
      </w:r>
      <w:r>
        <w:rPr>
          <w:rFonts w:asciiTheme="minorHAnsi" w:hAnsiTheme="minorHAnsi"/>
        </w:rPr>
        <w:t>:</w:t>
      </w:r>
    </w:p>
    <w:p w14:paraId="0707644C" w14:textId="4697E3FD" w:rsidR="005F3FA0" w:rsidRPr="009F5B8C" w:rsidRDefault="009F5B8C" w:rsidP="003748AC">
      <w:pPr>
        <w:pStyle w:val="ListParagraph"/>
        <w:numPr>
          <w:ilvl w:val="0"/>
          <w:numId w:val="7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851"/>
        </w:tabs>
        <w:overflowPunct/>
        <w:autoSpaceDE/>
        <w:autoSpaceDN/>
        <w:adjustRightInd/>
        <w:snapToGrid w:val="0"/>
        <w:ind w:left="851" w:hanging="284"/>
        <w:contextualSpacing w:val="0"/>
        <w:textAlignment w:val="auto"/>
        <w:rPr>
          <w:rFonts w:cs="Calibri"/>
        </w:rPr>
      </w:pPr>
      <w:r w:rsidRPr="009F5B8C">
        <w:rPr>
          <w:rFonts w:cs="Calibri"/>
        </w:rPr>
        <w:t>m</w:t>
      </w:r>
      <w:r w:rsidR="005F3FA0" w:rsidRPr="009F5B8C">
        <w:rPr>
          <w:rFonts w:cs="Calibri"/>
        </w:rPr>
        <w:t>obiliz</w:t>
      </w:r>
      <w:r w:rsidR="001011AB">
        <w:rPr>
          <w:rFonts w:cs="Calibri"/>
        </w:rPr>
        <w:t xml:space="preserve">ation of </w:t>
      </w:r>
      <w:r w:rsidR="005F3FA0" w:rsidRPr="009F5B8C">
        <w:rPr>
          <w:rFonts w:cs="Calibri"/>
        </w:rPr>
        <w:t>extra-budgetary funds (voluntary contributions</w:t>
      </w:r>
      <w:proofErr w:type="gramStart"/>
      <w:r w:rsidR="005F3FA0" w:rsidRPr="009F5B8C">
        <w:rPr>
          <w:rFonts w:cs="Calibri"/>
        </w:rPr>
        <w:t>)</w:t>
      </w:r>
      <w:r w:rsidRPr="009F5B8C">
        <w:rPr>
          <w:rFonts w:cs="Calibri"/>
        </w:rPr>
        <w:t>;</w:t>
      </w:r>
      <w:proofErr w:type="gramEnd"/>
    </w:p>
    <w:p w14:paraId="4E0BB50D" w14:textId="5A6AF029" w:rsidR="005F3FA0" w:rsidRPr="009F5B8C" w:rsidRDefault="009F5B8C" w:rsidP="003748AC">
      <w:pPr>
        <w:pStyle w:val="ListParagraph"/>
        <w:numPr>
          <w:ilvl w:val="0"/>
          <w:numId w:val="7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851"/>
        </w:tabs>
        <w:overflowPunct/>
        <w:autoSpaceDE/>
        <w:autoSpaceDN/>
        <w:adjustRightInd/>
        <w:snapToGrid w:val="0"/>
        <w:spacing w:before="60" w:after="60"/>
        <w:ind w:left="851" w:hanging="284"/>
        <w:contextualSpacing w:val="0"/>
        <w:textAlignment w:val="auto"/>
        <w:rPr>
          <w:rFonts w:cs="Calibri"/>
        </w:rPr>
      </w:pPr>
      <w:r w:rsidRPr="009F5B8C">
        <w:rPr>
          <w:rFonts w:cs="Calibri"/>
        </w:rPr>
        <w:t>u</w:t>
      </w:r>
      <w:r w:rsidR="005F3FA0" w:rsidRPr="009F5B8C">
        <w:rPr>
          <w:rFonts w:cs="Calibri"/>
        </w:rPr>
        <w:t>s</w:t>
      </w:r>
      <w:r w:rsidR="001011AB">
        <w:rPr>
          <w:rFonts w:cs="Calibri"/>
        </w:rPr>
        <w:t>e of</w:t>
      </w:r>
      <w:r w:rsidR="005F3FA0" w:rsidRPr="009F5B8C">
        <w:rPr>
          <w:rFonts w:cs="Calibri"/>
        </w:rPr>
        <w:t xml:space="preserve"> funds freed </w:t>
      </w:r>
      <w:r w:rsidR="001011AB">
        <w:rPr>
          <w:rFonts w:cs="Calibri"/>
        </w:rPr>
        <w:t xml:space="preserve">up </w:t>
      </w:r>
      <w:r w:rsidR="005F3FA0" w:rsidRPr="009F5B8C">
        <w:rPr>
          <w:rFonts w:cs="Calibri"/>
        </w:rPr>
        <w:t xml:space="preserve">by the implementation of the voluntary separation </w:t>
      </w:r>
      <w:proofErr w:type="gramStart"/>
      <w:r w:rsidR="005F3FA0" w:rsidRPr="009F5B8C">
        <w:rPr>
          <w:rFonts w:cs="Calibri"/>
        </w:rPr>
        <w:t>programme</w:t>
      </w:r>
      <w:r w:rsidRPr="009F5B8C">
        <w:rPr>
          <w:rFonts w:cs="Calibri"/>
        </w:rPr>
        <w:t>;</w:t>
      </w:r>
      <w:proofErr w:type="gramEnd"/>
    </w:p>
    <w:p w14:paraId="2BE7F29F" w14:textId="2AA5B48C" w:rsidR="005F3FA0" w:rsidRPr="009F5B8C" w:rsidRDefault="009F5B8C" w:rsidP="00EA19F8">
      <w:pPr>
        <w:pStyle w:val="ListParagraph"/>
        <w:numPr>
          <w:ilvl w:val="0"/>
          <w:numId w:val="7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851"/>
        </w:tabs>
        <w:overflowPunct/>
        <w:autoSpaceDE/>
        <w:autoSpaceDN/>
        <w:adjustRightInd/>
        <w:snapToGrid w:val="0"/>
        <w:ind w:left="851" w:hanging="284"/>
        <w:textAlignment w:val="auto"/>
        <w:rPr>
          <w:rFonts w:cs="Calibri"/>
        </w:rPr>
      </w:pPr>
      <w:r w:rsidRPr="009F5B8C">
        <w:rPr>
          <w:rFonts w:cs="Calibri"/>
        </w:rPr>
        <w:t>i</w:t>
      </w:r>
      <w:r w:rsidR="005F3FA0" w:rsidRPr="009F5B8C">
        <w:rPr>
          <w:rFonts w:cs="Calibri"/>
        </w:rPr>
        <w:t xml:space="preserve">ntroduction of efficiency measures as per Annex 2 </w:t>
      </w:r>
      <w:r w:rsidRPr="009F5B8C">
        <w:rPr>
          <w:rFonts w:cs="Calibri"/>
        </w:rPr>
        <w:t>to</w:t>
      </w:r>
      <w:r w:rsidR="003748AC">
        <w:rPr>
          <w:rFonts w:cs="Calibri"/>
        </w:rPr>
        <w:br/>
      </w:r>
      <w:r w:rsidR="005F3FA0" w:rsidRPr="009F5B8C">
        <w:rPr>
          <w:rFonts w:cs="Calibri"/>
        </w:rPr>
        <w:t>Decision</w:t>
      </w:r>
      <w:r w:rsidRPr="009F5B8C">
        <w:rPr>
          <w:rFonts w:cs="Calibri"/>
        </w:rPr>
        <w:t> </w:t>
      </w:r>
      <w:r w:rsidR="005F3FA0" w:rsidRPr="009F5B8C">
        <w:rPr>
          <w:rFonts w:cs="Calibri"/>
        </w:rPr>
        <w:t>5</w:t>
      </w:r>
      <w:r w:rsidRPr="009F5B8C">
        <w:rPr>
          <w:rFonts w:cs="Calibri"/>
        </w:rPr>
        <w:t> </w:t>
      </w:r>
      <w:r w:rsidR="005F3FA0" w:rsidRPr="009F5B8C">
        <w:rPr>
          <w:rFonts w:cs="Calibri"/>
        </w:rPr>
        <w:t>(Rev. Bucharest, 2022</w:t>
      </w:r>
      <w:proofErr w:type="gramStart"/>
      <w:r w:rsidR="005F3FA0" w:rsidRPr="009F5B8C">
        <w:rPr>
          <w:rFonts w:cs="Calibri"/>
        </w:rPr>
        <w:t>)</w:t>
      </w:r>
      <w:r w:rsidRPr="009F5B8C">
        <w:rPr>
          <w:rFonts w:cs="Calibri"/>
        </w:rPr>
        <w:t>;</w:t>
      </w:r>
      <w:proofErr w:type="gramEnd"/>
    </w:p>
    <w:p w14:paraId="632BF0FC" w14:textId="52B8925D" w:rsidR="005F3FA0" w:rsidRPr="009F5B8C" w:rsidRDefault="009F5B8C" w:rsidP="003748AC">
      <w:pPr>
        <w:pStyle w:val="ListParagraph"/>
        <w:numPr>
          <w:ilvl w:val="0"/>
          <w:numId w:val="7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851"/>
        </w:tabs>
        <w:overflowPunct/>
        <w:autoSpaceDE/>
        <w:autoSpaceDN/>
        <w:adjustRightInd/>
        <w:snapToGrid w:val="0"/>
        <w:spacing w:before="60" w:after="60"/>
        <w:ind w:left="851" w:hanging="284"/>
        <w:contextualSpacing w:val="0"/>
        <w:textAlignment w:val="auto"/>
        <w:rPr>
          <w:rFonts w:cs="Calibri"/>
        </w:rPr>
      </w:pPr>
      <w:r w:rsidRPr="009F5B8C">
        <w:rPr>
          <w:rFonts w:cs="Calibri"/>
        </w:rPr>
        <w:t>p</w:t>
      </w:r>
      <w:r w:rsidR="005F3FA0" w:rsidRPr="009F5B8C">
        <w:rPr>
          <w:rFonts w:cs="Calibri"/>
        </w:rPr>
        <w:t>rioritization of activities</w:t>
      </w:r>
      <w:r w:rsidR="001011AB">
        <w:rPr>
          <w:rFonts w:cs="Calibri"/>
        </w:rPr>
        <w:t>,</w:t>
      </w:r>
      <w:r w:rsidR="005F3FA0" w:rsidRPr="009F5B8C">
        <w:rPr>
          <w:rFonts w:cs="Calibri"/>
        </w:rPr>
        <w:t xml:space="preserve"> including </w:t>
      </w:r>
      <w:r w:rsidR="001011AB">
        <w:rPr>
          <w:rFonts w:cs="Calibri"/>
        </w:rPr>
        <w:t>the ending</w:t>
      </w:r>
      <w:r w:rsidR="001011AB" w:rsidRPr="009F5B8C">
        <w:rPr>
          <w:rFonts w:cs="Calibri"/>
        </w:rPr>
        <w:t xml:space="preserve"> </w:t>
      </w:r>
      <w:r w:rsidR="00A866B3">
        <w:rPr>
          <w:rFonts w:cs="Calibri"/>
        </w:rPr>
        <w:t xml:space="preserve">of </w:t>
      </w:r>
      <w:proofErr w:type="gramStart"/>
      <w:r w:rsidR="005F3FA0" w:rsidRPr="009F5B8C">
        <w:rPr>
          <w:rFonts w:cs="Calibri"/>
        </w:rPr>
        <w:t>initiatives</w:t>
      </w:r>
      <w:r w:rsidRPr="009F5B8C">
        <w:rPr>
          <w:rFonts w:cs="Calibri"/>
        </w:rPr>
        <w:t>;</w:t>
      </w:r>
      <w:proofErr w:type="gramEnd"/>
    </w:p>
    <w:p w14:paraId="56B41C99" w14:textId="3D142B2A" w:rsidR="0060621F" w:rsidRPr="0060621F" w:rsidRDefault="009F5B8C" w:rsidP="0060621F">
      <w:pPr>
        <w:pStyle w:val="ListParagraph"/>
        <w:numPr>
          <w:ilvl w:val="0"/>
          <w:numId w:val="7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851"/>
        </w:tabs>
        <w:overflowPunct/>
        <w:autoSpaceDE/>
        <w:autoSpaceDN/>
        <w:adjustRightInd/>
        <w:snapToGrid w:val="0"/>
        <w:ind w:left="851" w:hanging="284"/>
        <w:textAlignment w:val="auto"/>
        <w:rPr>
          <w:rFonts w:cs="Calibri"/>
        </w:rPr>
      </w:pPr>
      <w:r w:rsidRPr="009F5B8C">
        <w:rPr>
          <w:rFonts w:cs="Calibri"/>
        </w:rPr>
        <w:t>o</w:t>
      </w:r>
      <w:r w:rsidR="005F3FA0" w:rsidRPr="009F5B8C">
        <w:rPr>
          <w:rFonts w:cs="Calibri"/>
        </w:rPr>
        <w:t xml:space="preserve">rganizational </w:t>
      </w:r>
      <w:r w:rsidRPr="009F5B8C">
        <w:rPr>
          <w:rFonts w:cs="Calibri"/>
        </w:rPr>
        <w:t>e</w:t>
      </w:r>
      <w:r w:rsidR="005F3FA0" w:rsidRPr="009F5B8C">
        <w:rPr>
          <w:rFonts w:cs="Calibri"/>
        </w:rPr>
        <w:t>xcellence</w:t>
      </w:r>
      <w:r w:rsidRPr="009F5B8C">
        <w:rPr>
          <w:rFonts w:cs="Calibri"/>
        </w:rPr>
        <w:t>.</w:t>
      </w:r>
    </w:p>
    <w:p w14:paraId="41727EE5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rFonts w:asciiTheme="minorHAnsi" w:hAnsiTheme="minorHAnsi"/>
        </w:rPr>
      </w:pPr>
    </w:p>
    <w:p w14:paraId="78EFC263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rFonts w:asciiTheme="minorHAnsi" w:hAnsiTheme="minorHAnsi"/>
        </w:rPr>
        <w:sectPr w:rsidR="00ED6DED" w:rsidSect="00BE30E6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7" w:h="16834"/>
          <w:pgMar w:top="1135" w:right="1418" w:bottom="1418" w:left="1418" w:header="720" w:footer="720" w:gutter="0"/>
          <w:paperSrc w:first="286" w:other="286"/>
          <w:cols w:space="720"/>
          <w:titlePg/>
        </w:sectPr>
      </w:pPr>
    </w:p>
    <w:p w14:paraId="04417361" w14:textId="77777777" w:rsidR="00ED6DED" w:rsidRDefault="00ED6DED" w:rsidP="00ED6DED">
      <w:pPr>
        <w:pStyle w:val="AnnexNo"/>
      </w:pPr>
      <w:r w:rsidRPr="002D425F">
        <w:lastRenderedPageBreak/>
        <w:t>ANNEX</w:t>
      </w:r>
    </w:p>
    <w:p w14:paraId="5DF41193" w14:textId="77777777" w:rsidR="00ED6DED" w:rsidRDefault="00ED6DED" w:rsidP="00ED6DED">
      <w:pPr>
        <w:pStyle w:val="ResNo"/>
      </w:pPr>
      <w:r>
        <w:t xml:space="preserve">Draft </w:t>
      </w:r>
      <w:r w:rsidRPr="008E4E05">
        <w:t xml:space="preserve">RESOLUTION </w:t>
      </w:r>
      <w:r>
        <w:t>XXX</w:t>
      </w:r>
    </w:p>
    <w:p w14:paraId="77531D39" w14:textId="4209CB04" w:rsidR="00ED6DED" w:rsidRPr="008E4E05" w:rsidRDefault="00ED6DED" w:rsidP="00ED6DED">
      <w:pPr>
        <w:pStyle w:val="Restitle"/>
      </w:pPr>
      <w:r>
        <w:t>Biennial budget</w:t>
      </w:r>
      <w:r w:rsidRPr="008E4E05">
        <w:t xml:space="preserve"> of the </w:t>
      </w:r>
      <w:r w:rsidRPr="002D425F">
        <w:t>Union</w:t>
      </w:r>
      <w:r w:rsidRPr="008E4E05">
        <w:t xml:space="preserve"> for 202</w:t>
      </w:r>
      <w:r>
        <w:t>4</w:t>
      </w:r>
      <w:r w:rsidRPr="008E4E05">
        <w:t>-202</w:t>
      </w:r>
      <w:r>
        <w:t>5</w:t>
      </w:r>
    </w:p>
    <w:p w14:paraId="4A951854" w14:textId="77777777" w:rsidR="00ED6DED" w:rsidRPr="0041356C" w:rsidRDefault="00ED6DED" w:rsidP="00ED6DED">
      <w:pPr>
        <w:pStyle w:val="Normalaftertitle"/>
      </w:pPr>
      <w:r w:rsidRPr="0041356C">
        <w:t>The ITU Council,</w:t>
      </w:r>
    </w:p>
    <w:p w14:paraId="54D33BD6" w14:textId="77777777" w:rsidR="00ED6DED" w:rsidRPr="0041356C" w:rsidRDefault="00ED6DED" w:rsidP="00ED6DED">
      <w:pPr>
        <w:pStyle w:val="call0"/>
      </w:pPr>
      <w:r w:rsidRPr="0041356C">
        <w:t>in view of</w:t>
      </w:r>
    </w:p>
    <w:p w14:paraId="46AB5B1B" w14:textId="50247B40" w:rsidR="00ED6DED" w:rsidRPr="0041356C" w:rsidRDefault="00ED6DED" w:rsidP="00ED6DED">
      <w:pPr>
        <w:overflowPunct/>
        <w:autoSpaceDE/>
        <w:autoSpaceDN/>
        <w:adjustRightInd/>
        <w:snapToGrid w:val="0"/>
        <w:textAlignment w:val="auto"/>
        <w:rPr>
          <w:szCs w:val="24"/>
        </w:rPr>
      </w:pPr>
      <w:r w:rsidRPr="0041356C">
        <w:rPr>
          <w:szCs w:val="24"/>
        </w:rPr>
        <w:t xml:space="preserve">the provisions of the </w:t>
      </w:r>
      <w:r w:rsidR="00E1742D">
        <w:rPr>
          <w:szCs w:val="24"/>
        </w:rPr>
        <w:t xml:space="preserve">ITU </w:t>
      </w:r>
      <w:r w:rsidRPr="0041356C">
        <w:rPr>
          <w:szCs w:val="24"/>
        </w:rPr>
        <w:t>Convention,</w:t>
      </w:r>
    </w:p>
    <w:p w14:paraId="36D2F6E5" w14:textId="77777777" w:rsidR="00ED6DED" w:rsidRPr="0041356C" w:rsidRDefault="00ED6DED" w:rsidP="00ED6DED">
      <w:pPr>
        <w:pStyle w:val="call0"/>
      </w:pPr>
      <w:r w:rsidRPr="0041356C">
        <w:t>bearing in mind</w:t>
      </w:r>
    </w:p>
    <w:p w14:paraId="56569219" w14:textId="4BC24B2E" w:rsidR="00ED6DED" w:rsidRPr="0041356C" w:rsidRDefault="00ED6DED" w:rsidP="00ED6DED">
      <w:r w:rsidRPr="0041356C">
        <w:rPr>
          <w:i/>
          <w:iCs/>
        </w:rPr>
        <w:t>a)</w:t>
      </w:r>
      <w:r w:rsidRPr="0041356C">
        <w:tab/>
        <w:t xml:space="preserve">the provisions of Decision 5 (Rev. </w:t>
      </w:r>
      <w:r>
        <w:t>Bucharest</w:t>
      </w:r>
      <w:r w:rsidRPr="0041356C">
        <w:t>, 20</w:t>
      </w:r>
      <w:r>
        <w:t>22</w:t>
      </w:r>
      <w:r w:rsidRPr="0041356C">
        <w:t>) of the Plenipotentiary Conference</w:t>
      </w:r>
      <w:r w:rsidR="00CE370A">
        <w:t>,</w:t>
      </w:r>
      <w:r w:rsidRPr="0041356C">
        <w:t xml:space="preserve"> on </w:t>
      </w:r>
      <w:r w:rsidR="00CE370A">
        <w:t>r</w:t>
      </w:r>
      <w:r w:rsidRPr="0041356C">
        <w:t xml:space="preserve">evenue and </w:t>
      </w:r>
      <w:r w:rsidR="00CE370A">
        <w:t>e</w:t>
      </w:r>
      <w:r w:rsidRPr="0041356C">
        <w:t>xpenses f</w:t>
      </w:r>
      <w:r w:rsidR="00CE370A">
        <w:t>or</w:t>
      </w:r>
      <w:r w:rsidRPr="0041356C">
        <w:t xml:space="preserve"> the Union for the period 202</w:t>
      </w:r>
      <w:r>
        <w:t>4</w:t>
      </w:r>
      <w:r w:rsidRPr="0041356C">
        <w:t>-202</w:t>
      </w:r>
      <w:r>
        <w:t>7</w:t>
      </w:r>
      <w:r w:rsidRPr="0041356C">
        <w:t xml:space="preserve">, </w:t>
      </w:r>
      <w:r w:rsidRPr="0041356C">
        <w:rPr>
          <w:snapToGrid w:val="0"/>
          <w:spacing w:val="-4"/>
        </w:rPr>
        <w:t>which specifies that the contributory unit for Member States for the years 202</w:t>
      </w:r>
      <w:r>
        <w:rPr>
          <w:snapToGrid w:val="0"/>
          <w:spacing w:val="-4"/>
        </w:rPr>
        <w:t>4</w:t>
      </w:r>
      <w:r w:rsidRPr="0041356C">
        <w:rPr>
          <w:snapToGrid w:val="0"/>
          <w:spacing w:val="-4"/>
        </w:rPr>
        <w:t>-202</w:t>
      </w:r>
      <w:r>
        <w:rPr>
          <w:snapToGrid w:val="0"/>
          <w:spacing w:val="-4"/>
        </w:rPr>
        <w:t>5</w:t>
      </w:r>
      <w:r w:rsidRPr="0041356C">
        <w:t xml:space="preserve"> </w:t>
      </w:r>
      <w:r w:rsidR="00CE370A">
        <w:t xml:space="preserve">shall be </w:t>
      </w:r>
      <w:r>
        <w:t xml:space="preserve">set at </w:t>
      </w:r>
      <w:r w:rsidRPr="0041356C">
        <w:t>CHF</w:t>
      </w:r>
      <w:r>
        <w:t> </w:t>
      </w:r>
      <w:proofErr w:type="gramStart"/>
      <w:r w:rsidRPr="0041356C">
        <w:t>318</w:t>
      </w:r>
      <w:r>
        <w:t> </w:t>
      </w:r>
      <w:r w:rsidRPr="0041356C">
        <w:t>000</w:t>
      </w:r>
      <w:r>
        <w:t>;</w:t>
      </w:r>
      <w:proofErr w:type="gramEnd"/>
    </w:p>
    <w:p w14:paraId="522F99EE" w14:textId="4C74489C" w:rsidR="00ED6DED" w:rsidRPr="0041356C" w:rsidRDefault="00ED6DED" w:rsidP="00ED6DED">
      <w:r w:rsidRPr="0041356C">
        <w:rPr>
          <w:i/>
          <w:iCs/>
        </w:rPr>
        <w:t>b)</w:t>
      </w:r>
      <w:r w:rsidRPr="0041356C">
        <w:tab/>
        <w:t>the provisions of Article 11 of the Financial Regulations and Financial Rules of the Union</w:t>
      </w:r>
      <w:r w:rsidR="00BB2C9F">
        <w:t>,</w:t>
      </w:r>
      <w:r w:rsidRPr="0041356C">
        <w:t xml:space="preserve"> </w:t>
      </w:r>
      <w:r w:rsidR="00BB2C9F">
        <w:t>on</w:t>
      </w:r>
      <w:r w:rsidRPr="0041356C">
        <w:t xml:space="preserve"> transfers of appropriations</w:t>
      </w:r>
      <w:r>
        <w:t>,</w:t>
      </w:r>
    </w:p>
    <w:p w14:paraId="073118EE" w14:textId="77777777" w:rsidR="00ED6DED" w:rsidRPr="0041356C" w:rsidRDefault="00ED6DED" w:rsidP="00ED6DED">
      <w:pPr>
        <w:pStyle w:val="call0"/>
      </w:pPr>
      <w:r w:rsidRPr="0041356C">
        <w:t xml:space="preserve">resolves to </w:t>
      </w:r>
      <w:proofErr w:type="gramStart"/>
      <w:r w:rsidRPr="0041356C">
        <w:t>approve</w:t>
      </w:r>
      <w:proofErr w:type="gramEnd"/>
    </w:p>
    <w:p w14:paraId="0196114C" w14:textId="27754F63" w:rsidR="00ED6DED" w:rsidRPr="0041356C" w:rsidRDefault="00ED6DED" w:rsidP="00ED6DED">
      <w:r w:rsidRPr="0041356C">
        <w:t>the biennial budget of the Union for 202</w:t>
      </w:r>
      <w:r>
        <w:t>4</w:t>
      </w:r>
      <w:r w:rsidRPr="0041356C">
        <w:t>-202</w:t>
      </w:r>
      <w:r>
        <w:t>5</w:t>
      </w:r>
      <w:r w:rsidRPr="0041356C">
        <w:t xml:space="preserve">, amounting to </w:t>
      </w:r>
      <w:r>
        <w:t>K</w:t>
      </w:r>
      <w:r w:rsidRPr="0041356C">
        <w:t>CHF </w:t>
      </w:r>
      <w:r>
        <w:t>164 933</w:t>
      </w:r>
      <w:r w:rsidRPr="0041356C">
        <w:t xml:space="preserve"> for 202</w:t>
      </w:r>
      <w:r>
        <w:t>4</w:t>
      </w:r>
      <w:r w:rsidRPr="0041356C">
        <w:t xml:space="preserve"> and to </w:t>
      </w:r>
      <w:r>
        <w:t>K</w:t>
      </w:r>
      <w:r w:rsidRPr="0041356C">
        <w:t>CHF </w:t>
      </w:r>
      <w:r>
        <w:t>164 134</w:t>
      </w:r>
      <w:r w:rsidRPr="0041356C">
        <w:t xml:space="preserve"> for 202</w:t>
      </w:r>
      <w:r>
        <w:t>5</w:t>
      </w:r>
      <w:r w:rsidRPr="0041356C">
        <w:t xml:space="preserve">, or </w:t>
      </w:r>
      <w:r>
        <w:t>K</w:t>
      </w:r>
      <w:r w:rsidRPr="0041356C">
        <w:t>CHF </w:t>
      </w:r>
      <w:r>
        <w:t>329 067</w:t>
      </w:r>
      <w:r w:rsidRPr="0041356C">
        <w:t xml:space="preserve"> for the biennium 202</w:t>
      </w:r>
      <w:r>
        <w:t>4</w:t>
      </w:r>
      <w:r w:rsidRPr="0041356C">
        <w:t>-202</w:t>
      </w:r>
      <w:r>
        <w:t>5</w:t>
      </w:r>
      <w:r w:rsidRPr="0041356C">
        <w:t>, appropriated as follows:</w:t>
      </w:r>
    </w:p>
    <w:p w14:paraId="752231E0" w14:textId="77777777" w:rsidR="00ED6DED" w:rsidRPr="00655E8C" w:rsidRDefault="00ED6DED" w:rsidP="00ED6DED">
      <w:pPr>
        <w:overflowPunct/>
        <w:autoSpaceDE/>
        <w:autoSpaceDN/>
        <w:adjustRightInd/>
        <w:snapToGrid w:val="0"/>
        <w:spacing w:before="0" w:after="360"/>
        <w:jc w:val="center"/>
        <w:textAlignment w:val="auto"/>
        <w:rPr>
          <w:szCs w:val="24"/>
        </w:rPr>
      </w:pPr>
      <w:r w:rsidRPr="001E4936">
        <w:rPr>
          <w:noProof/>
          <w:szCs w:val="24"/>
        </w:rPr>
        <w:drawing>
          <wp:inline distT="0" distB="0" distL="0" distR="0" wp14:anchorId="44CEFDDD" wp14:editId="53EDF01C">
            <wp:extent cx="6045200" cy="1905000"/>
            <wp:effectExtent l="0" t="0" r="0" b="0"/>
            <wp:docPr id="771361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152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5118" w14:textId="77777777" w:rsidR="00ED6DED" w:rsidRPr="00655E8C" w:rsidRDefault="00ED6DED" w:rsidP="00ED6DED">
      <w:pPr>
        <w:pStyle w:val="call0"/>
      </w:pPr>
      <w:r w:rsidRPr="00655E8C">
        <w:t>further resolves</w:t>
      </w:r>
    </w:p>
    <w:p w14:paraId="2793C855" w14:textId="08E9C338" w:rsidR="00ED6DED" w:rsidRPr="00655E8C" w:rsidRDefault="00ED6DED" w:rsidP="00ED6DED">
      <w:r w:rsidRPr="00655E8C">
        <w:t>1</w:t>
      </w:r>
      <w:r w:rsidRPr="00655E8C">
        <w:tab/>
        <w:t>to set the amount of the annual contributory unit for 202</w:t>
      </w:r>
      <w:r>
        <w:t>4</w:t>
      </w:r>
      <w:r w:rsidRPr="00655E8C">
        <w:t xml:space="preserve"> and 202</w:t>
      </w:r>
      <w:r>
        <w:t>5</w:t>
      </w:r>
      <w:r w:rsidRPr="00655E8C">
        <w:t xml:space="preserve"> at CHF 318</w:t>
      </w:r>
      <w:r>
        <w:t> </w:t>
      </w:r>
      <w:r w:rsidRPr="00655E8C">
        <w:t xml:space="preserve">000 based on the class of contribution chosen by Member States under No. 160 of the </w:t>
      </w:r>
      <w:r w:rsidR="00CE370A">
        <w:t xml:space="preserve">ITU </w:t>
      </w:r>
      <w:r w:rsidRPr="00655E8C">
        <w:t>Constitution and No. 468 of the Convention</w:t>
      </w:r>
      <w:r w:rsidR="00CE370A">
        <w:t>,</w:t>
      </w:r>
      <w:r w:rsidRPr="00655E8C">
        <w:t xml:space="preserve"> </w:t>
      </w:r>
      <w:proofErr w:type="gramStart"/>
      <w:r w:rsidRPr="00655E8C">
        <w:t>i.e.</w:t>
      </w:r>
      <w:proofErr w:type="gramEnd"/>
      <w:r w:rsidRPr="00655E8C">
        <w:t xml:space="preserve"> on the basis of a total of 3</w:t>
      </w:r>
      <w:r>
        <w:t>55 </w:t>
      </w:r>
      <w:r w:rsidRPr="00655E8C">
        <w:t>1</w:t>
      </w:r>
      <w:r>
        <w:t>5</w:t>
      </w:r>
      <w:r w:rsidRPr="00655E8C">
        <w:t>/16 units</w:t>
      </w:r>
      <w:r>
        <w:t>;</w:t>
      </w:r>
    </w:p>
    <w:p w14:paraId="22686D0C" w14:textId="76A450C3" w:rsidR="00ED6DED" w:rsidRDefault="00ED6DED" w:rsidP="00ED6DED">
      <w:r w:rsidRPr="00655E8C">
        <w:t>2</w:t>
      </w:r>
      <w:r w:rsidRPr="00655E8C">
        <w:tab/>
        <w:t>to set at CHF</w:t>
      </w:r>
      <w:r>
        <w:t> </w:t>
      </w:r>
      <w:r w:rsidRPr="00655E8C">
        <w:t>63</w:t>
      </w:r>
      <w:r>
        <w:t> </w:t>
      </w:r>
      <w:r w:rsidRPr="00655E8C">
        <w:t>600 the annual value of the contributory unit for 202</w:t>
      </w:r>
      <w:r>
        <w:t>4</w:t>
      </w:r>
      <w:r w:rsidRPr="00655E8C">
        <w:t xml:space="preserve"> and 202</w:t>
      </w:r>
      <w:r>
        <w:t>5</w:t>
      </w:r>
      <w:r w:rsidRPr="00655E8C">
        <w:t xml:space="preserve"> for defraying the expenses of meetings of the Radiocommunication Sector (ITU-R), the Telecommunication Standardization Sector (ITU-T) and the Telecommunication Development Sector (ITU-D) payable by Sector Members, in accordance with No. 480 of the </w:t>
      </w:r>
      <w:proofErr w:type="gramStart"/>
      <w:r w:rsidRPr="00655E8C">
        <w:t>Convention</w:t>
      </w:r>
      <w:r w:rsidR="005B1D35">
        <w:t>;</w:t>
      </w:r>
      <w:proofErr w:type="gramEnd"/>
    </w:p>
    <w:p w14:paraId="1B2C329D" w14:textId="77777777" w:rsidR="00ED6DED" w:rsidRPr="00655E8C" w:rsidRDefault="00ED6DED" w:rsidP="00ED6DED">
      <w:pPr>
        <w:overflowPunct/>
        <w:autoSpaceDE/>
        <w:autoSpaceDN/>
        <w:adjustRightInd/>
        <w:snapToGrid w:val="0"/>
        <w:textAlignment w:val="auto"/>
      </w:pPr>
      <w:r>
        <w:lastRenderedPageBreak/>
        <w:t>3</w:t>
      </w:r>
      <w:r>
        <w:tab/>
      </w:r>
      <w:r w:rsidRPr="00655E8C">
        <w:t>to set the financial contribution for Associates as follows:</w:t>
      </w:r>
    </w:p>
    <w:p w14:paraId="099E6EEE" w14:textId="77777777" w:rsidR="00ED6DED" w:rsidRPr="00655E8C" w:rsidRDefault="00ED6DED" w:rsidP="00ED6DED">
      <w:pPr>
        <w:numPr>
          <w:ilvl w:val="0"/>
          <w:numId w:val="13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993"/>
        </w:tabs>
        <w:overflowPunct/>
        <w:autoSpaceDE/>
        <w:autoSpaceDN/>
        <w:adjustRightInd/>
        <w:snapToGrid w:val="0"/>
        <w:spacing w:before="86"/>
        <w:ind w:left="992" w:hanging="425"/>
        <w:textAlignment w:val="auto"/>
      </w:pPr>
      <w:r w:rsidRPr="00655E8C">
        <w:t>CHF</w:t>
      </w:r>
      <w:r>
        <w:t> </w:t>
      </w:r>
      <w:r w:rsidRPr="00655E8C">
        <w:t>10</w:t>
      </w:r>
      <w:r>
        <w:t> </w:t>
      </w:r>
      <w:r w:rsidRPr="00655E8C">
        <w:t>600 for Associates participating in the work of ITU-T and ITU-</w:t>
      </w:r>
      <w:proofErr w:type="gramStart"/>
      <w:r w:rsidRPr="00655E8C">
        <w:t>R</w:t>
      </w:r>
      <w:r>
        <w:t>;</w:t>
      </w:r>
      <w:proofErr w:type="gramEnd"/>
    </w:p>
    <w:p w14:paraId="1E12554A" w14:textId="77777777" w:rsidR="00ED6DED" w:rsidRPr="00655E8C" w:rsidRDefault="00ED6DED" w:rsidP="00ED6DED">
      <w:pPr>
        <w:numPr>
          <w:ilvl w:val="0"/>
          <w:numId w:val="13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993"/>
        </w:tabs>
        <w:overflowPunct/>
        <w:autoSpaceDE/>
        <w:autoSpaceDN/>
        <w:adjustRightInd/>
        <w:snapToGrid w:val="0"/>
        <w:spacing w:before="86"/>
        <w:ind w:left="993" w:hanging="426"/>
        <w:textAlignment w:val="auto"/>
      </w:pPr>
      <w:r w:rsidRPr="00655E8C">
        <w:t>CHF</w:t>
      </w:r>
      <w:r>
        <w:t> </w:t>
      </w:r>
      <w:r w:rsidRPr="00655E8C">
        <w:t>3</w:t>
      </w:r>
      <w:r>
        <w:t> </w:t>
      </w:r>
      <w:r w:rsidRPr="00655E8C">
        <w:t>975</w:t>
      </w:r>
      <w:r>
        <w:t xml:space="preserve"> </w:t>
      </w:r>
      <w:r w:rsidRPr="00655E8C">
        <w:t>for Associates participating in the work of ITU-</w:t>
      </w:r>
      <w:proofErr w:type="gramStart"/>
      <w:r w:rsidRPr="00655E8C">
        <w:t>D</w:t>
      </w:r>
      <w:r>
        <w:t>;</w:t>
      </w:r>
      <w:proofErr w:type="gramEnd"/>
    </w:p>
    <w:p w14:paraId="405EAD88" w14:textId="49B09947" w:rsidR="00ED6DED" w:rsidRPr="00655E8C" w:rsidRDefault="00ED6DED" w:rsidP="00ED6DED">
      <w:pPr>
        <w:numPr>
          <w:ilvl w:val="0"/>
          <w:numId w:val="13"/>
        </w:numPr>
        <w:tabs>
          <w:tab w:val="clear" w:pos="567"/>
          <w:tab w:val="clear" w:pos="1134"/>
          <w:tab w:val="clear" w:pos="1701"/>
          <w:tab w:val="clear" w:pos="2268"/>
          <w:tab w:val="clear" w:pos="2835"/>
          <w:tab w:val="left" w:pos="993"/>
        </w:tabs>
        <w:overflowPunct/>
        <w:autoSpaceDE/>
        <w:autoSpaceDN/>
        <w:adjustRightInd/>
        <w:snapToGrid w:val="0"/>
        <w:spacing w:before="86"/>
        <w:ind w:left="993" w:hanging="426"/>
        <w:textAlignment w:val="auto"/>
      </w:pPr>
      <w:r w:rsidRPr="00655E8C">
        <w:t>CHF</w:t>
      </w:r>
      <w:r>
        <w:t> </w:t>
      </w:r>
      <w:r w:rsidRPr="00655E8C">
        <w:t>1</w:t>
      </w:r>
      <w:r>
        <w:t> </w:t>
      </w:r>
      <w:r w:rsidRPr="00655E8C">
        <w:t>987.50 for Associates from developing countries participating in the work of ITU-</w:t>
      </w:r>
      <w:proofErr w:type="gramStart"/>
      <w:r w:rsidRPr="00655E8C">
        <w:t>D</w:t>
      </w:r>
      <w:r w:rsidR="005B1D35">
        <w:t>;</w:t>
      </w:r>
      <w:proofErr w:type="gramEnd"/>
    </w:p>
    <w:p w14:paraId="0B341659" w14:textId="2E1AE815" w:rsidR="00ED6DED" w:rsidRPr="00C145EA" w:rsidRDefault="00ED6DED" w:rsidP="00ED6DED">
      <w:r>
        <w:t>4</w:t>
      </w:r>
      <w:r>
        <w:tab/>
      </w:r>
      <w:r w:rsidRPr="00C145EA">
        <w:t xml:space="preserve">to set the annual fee for </w:t>
      </w:r>
      <w:r w:rsidR="00CE370A">
        <w:t>A</w:t>
      </w:r>
      <w:r w:rsidRPr="00C145EA">
        <w:t xml:space="preserve">cademia, </w:t>
      </w:r>
      <w:r w:rsidR="00CE370A">
        <w:t xml:space="preserve">including </w:t>
      </w:r>
      <w:r w:rsidRPr="00C145EA">
        <w:t>universities and their associated research establishments</w:t>
      </w:r>
      <w:r w:rsidR="00CE370A">
        <w:t>,</w:t>
      </w:r>
      <w:r w:rsidRPr="00C145EA">
        <w:t xml:space="preserve"> as follows:</w:t>
      </w:r>
    </w:p>
    <w:p w14:paraId="684A02EF" w14:textId="298EC539" w:rsidR="00ED6DED" w:rsidRPr="00655E8C" w:rsidRDefault="00ED6DED" w:rsidP="00ED6DED">
      <w:pPr>
        <w:numPr>
          <w:ilvl w:val="0"/>
          <w:numId w:val="1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86"/>
        <w:ind w:left="992" w:hanging="425"/>
        <w:textAlignment w:val="auto"/>
      </w:pPr>
      <w:r w:rsidRPr="00655E8C">
        <w:t>CHF</w:t>
      </w:r>
      <w:r>
        <w:t> </w:t>
      </w:r>
      <w:r w:rsidRPr="00655E8C">
        <w:t>3</w:t>
      </w:r>
      <w:r>
        <w:t> </w:t>
      </w:r>
      <w:r w:rsidRPr="00655E8C">
        <w:t xml:space="preserve">975 for </w:t>
      </w:r>
      <w:r w:rsidR="00E1742D">
        <w:t>A</w:t>
      </w:r>
      <w:r w:rsidR="00E1742D" w:rsidRPr="00C145EA">
        <w:t>cademia</w:t>
      </w:r>
      <w:r w:rsidRPr="00655E8C">
        <w:t xml:space="preserve"> from developed countries participating in the work of the three </w:t>
      </w:r>
      <w:proofErr w:type="gramStart"/>
      <w:r w:rsidRPr="00655E8C">
        <w:t>Sectors</w:t>
      </w:r>
      <w:r>
        <w:t>;</w:t>
      </w:r>
      <w:proofErr w:type="gramEnd"/>
    </w:p>
    <w:p w14:paraId="7A5F8A46" w14:textId="6973205C" w:rsidR="00ED6DED" w:rsidRPr="00655E8C" w:rsidRDefault="00ED6DED" w:rsidP="00ED6DED">
      <w:pPr>
        <w:numPr>
          <w:ilvl w:val="0"/>
          <w:numId w:val="15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86"/>
        <w:ind w:left="992" w:hanging="425"/>
        <w:textAlignment w:val="auto"/>
      </w:pPr>
      <w:r w:rsidRPr="00655E8C">
        <w:t>CHF</w:t>
      </w:r>
      <w:r>
        <w:t> </w:t>
      </w:r>
      <w:r w:rsidRPr="00655E8C">
        <w:t>1</w:t>
      </w:r>
      <w:r>
        <w:t> </w:t>
      </w:r>
      <w:r w:rsidRPr="00655E8C">
        <w:t xml:space="preserve">987.50 for </w:t>
      </w:r>
      <w:r w:rsidR="00E1742D">
        <w:t>A</w:t>
      </w:r>
      <w:r w:rsidR="00E1742D" w:rsidRPr="00C145EA">
        <w:t>cademia</w:t>
      </w:r>
      <w:r w:rsidRPr="00655E8C">
        <w:t xml:space="preserve"> from developing countries participating in the work of the three </w:t>
      </w:r>
      <w:proofErr w:type="gramStart"/>
      <w:r w:rsidRPr="00655E8C">
        <w:t>Sectors</w:t>
      </w:r>
      <w:r w:rsidR="005B1D35">
        <w:t>;</w:t>
      </w:r>
      <w:proofErr w:type="gramEnd"/>
    </w:p>
    <w:p w14:paraId="3E489E82" w14:textId="65CF66D2" w:rsidR="00ED6DED" w:rsidRPr="00C145EA" w:rsidRDefault="00ED6DED" w:rsidP="00ED6DED">
      <w:r>
        <w:t>5</w:t>
      </w:r>
      <w:r>
        <w:tab/>
      </w:r>
      <w:r w:rsidRPr="00C145EA">
        <w:t>to authorize</w:t>
      </w:r>
      <w:r>
        <w:t>, during the</w:t>
      </w:r>
      <w:r w:rsidR="00CE370A">
        <w:t xml:space="preserve"> implementation of the budget for</w:t>
      </w:r>
      <w:r>
        <w:t xml:space="preserve"> 2024-2025,</w:t>
      </w:r>
      <w:r w:rsidRPr="00C145EA">
        <w:t xml:space="preserve"> the Secretary-General to adjust the appropriations in relation to the items of expenses in a) and b) below</w:t>
      </w:r>
      <w:r w:rsidR="00CE370A">
        <w:t>,</w:t>
      </w:r>
      <w:r w:rsidRPr="00C145EA">
        <w:t xml:space="preserve"> in accordance with changes </w:t>
      </w:r>
      <w:r w:rsidR="00CE370A" w:rsidRPr="00C145EA">
        <w:t>incurred</w:t>
      </w:r>
      <w:r w:rsidR="00CE370A">
        <w:t>,</w:t>
      </w:r>
      <w:r w:rsidR="00CE370A" w:rsidRPr="00C145EA">
        <w:t xml:space="preserve"> </w:t>
      </w:r>
      <w:proofErr w:type="gramStart"/>
      <w:r w:rsidRPr="00C145EA">
        <w:t>through the use of</w:t>
      </w:r>
      <w:proofErr w:type="gramEnd"/>
      <w:r w:rsidRPr="00C145EA">
        <w:t xml:space="preserve"> the Reserve Account, provided that the Reserve Account is kept at the level prescribed in Decision 5 (Rev. </w:t>
      </w:r>
      <w:r>
        <w:t>Bucharest</w:t>
      </w:r>
      <w:r w:rsidRPr="00C145EA">
        <w:t>, 20</w:t>
      </w:r>
      <w:r>
        <w:t>22</w:t>
      </w:r>
      <w:r w:rsidRPr="00C145EA">
        <w:t xml:space="preserve">): </w:t>
      </w:r>
    </w:p>
    <w:p w14:paraId="02F5BD78" w14:textId="77777777" w:rsidR="00ED6DED" w:rsidRPr="00655E8C" w:rsidRDefault="00ED6DED" w:rsidP="00ED6DED">
      <w:pPr>
        <w:numPr>
          <w:ilvl w:val="0"/>
          <w:numId w:val="14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86"/>
        <w:ind w:left="992" w:hanging="425"/>
        <w:textAlignment w:val="auto"/>
      </w:pPr>
      <w:r w:rsidRPr="00655E8C">
        <w:t xml:space="preserve">increases in salary scales, pension contributions and allowances, including post adjustments, applicable to Geneva, as adopted by the United Nations common </w:t>
      </w:r>
      <w:proofErr w:type="gramStart"/>
      <w:r w:rsidRPr="00655E8C">
        <w:t>system</w:t>
      </w:r>
      <w:r>
        <w:t>;</w:t>
      </w:r>
      <w:proofErr w:type="gramEnd"/>
    </w:p>
    <w:p w14:paraId="287248B6" w14:textId="3A67915C" w:rsidR="00ED6DED" w:rsidRDefault="00ED6DED" w:rsidP="00ED6DED">
      <w:pPr>
        <w:numPr>
          <w:ilvl w:val="0"/>
          <w:numId w:val="14"/>
        </w:num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napToGrid w:val="0"/>
        <w:spacing w:before="86"/>
        <w:ind w:left="992" w:hanging="425"/>
        <w:textAlignment w:val="auto"/>
      </w:pPr>
      <w:r w:rsidRPr="00655E8C">
        <w:t xml:space="preserve">fluctuations in the exchange rate between the </w:t>
      </w:r>
      <w:r w:rsidR="00E1742D">
        <w:t>United States</w:t>
      </w:r>
      <w:r w:rsidR="00E1742D" w:rsidRPr="00655E8C">
        <w:t xml:space="preserve"> </w:t>
      </w:r>
      <w:r w:rsidRPr="00655E8C">
        <w:t>dollar and the Swiss franc in so far as this affects the staff costs for those staff members on United Nations</w:t>
      </w:r>
      <w:r w:rsidR="00CE370A">
        <w:t xml:space="preserve"> salary</w:t>
      </w:r>
      <w:r w:rsidRPr="00655E8C">
        <w:t xml:space="preserve"> </w:t>
      </w:r>
      <w:proofErr w:type="gramStart"/>
      <w:r w:rsidRPr="00655E8C">
        <w:t>scales</w:t>
      </w:r>
      <w:r w:rsidR="005B1D35">
        <w:t>;</w:t>
      </w:r>
      <w:proofErr w:type="gramEnd"/>
    </w:p>
    <w:p w14:paraId="435C36BA" w14:textId="26CCA49D" w:rsidR="00ED6DED" w:rsidRDefault="00ED6DED" w:rsidP="00ED6DED">
      <w:r>
        <w:t>6</w:t>
      </w:r>
      <w:r>
        <w:tab/>
      </w:r>
      <w:r w:rsidRPr="00655E8C">
        <w:t xml:space="preserve">to </w:t>
      </w:r>
      <w:r>
        <w:t xml:space="preserve">instruct </w:t>
      </w:r>
      <w:r w:rsidRPr="00655E8C">
        <w:t xml:space="preserve">the Secretary-General </w:t>
      </w:r>
      <w:r>
        <w:t xml:space="preserve">to submit annually to </w:t>
      </w:r>
      <w:r w:rsidR="00CE370A">
        <w:t xml:space="preserve">the </w:t>
      </w:r>
      <w:r>
        <w:t xml:space="preserve">Council a full report including all documentation justifying the actions taken and a statement of the financial consequences of </w:t>
      </w:r>
      <w:r w:rsidR="00E1742D">
        <w:rPr>
          <w:i/>
          <w:iCs/>
        </w:rPr>
        <w:t xml:space="preserve">further </w:t>
      </w:r>
      <w:r w:rsidR="00E1742D" w:rsidRPr="00E1742D">
        <w:rPr>
          <w:i/>
          <w:iCs/>
        </w:rPr>
        <w:t>resolves</w:t>
      </w:r>
      <w:r w:rsidR="00E1742D">
        <w:t xml:space="preserve"> </w:t>
      </w:r>
      <w:r w:rsidRPr="00E1742D">
        <w:t>5</w:t>
      </w:r>
      <w:r>
        <w:t xml:space="preserve">) </w:t>
      </w:r>
      <w:proofErr w:type="gramStart"/>
      <w:r>
        <w:t>above</w:t>
      </w:r>
      <w:r w:rsidR="005B1D35">
        <w:t>;</w:t>
      </w:r>
      <w:proofErr w:type="gramEnd"/>
    </w:p>
    <w:p w14:paraId="43AC486C" w14:textId="307CEA5D" w:rsidR="00ED6DED" w:rsidRPr="00655E8C" w:rsidRDefault="00ED6DED" w:rsidP="00ED6DED">
      <w:r>
        <w:t>7</w:t>
      </w:r>
      <w:r>
        <w:tab/>
      </w:r>
      <w:r w:rsidRPr="00655E8C">
        <w:t>to grant the Secretary-General for the 202</w:t>
      </w:r>
      <w:r>
        <w:t>4</w:t>
      </w:r>
      <w:r w:rsidRPr="00655E8C">
        <w:t>-202</w:t>
      </w:r>
      <w:r>
        <w:t>5</w:t>
      </w:r>
      <w:r w:rsidRPr="00655E8C">
        <w:t xml:space="preserve"> biennium, with respect to </w:t>
      </w:r>
      <w:r w:rsidRPr="00372F05">
        <w:rPr>
          <w:i/>
          <w:iCs/>
        </w:rPr>
        <w:t>Rule 6.1</w:t>
      </w:r>
      <w:r w:rsidRPr="00655E8C">
        <w:t xml:space="preserve"> of the Financial Regulations and Financial Rules, the necessary flexibility to compensate overspend on categories 1 and 2 (</w:t>
      </w:r>
      <w:r w:rsidR="0059659B">
        <w:t>s</w:t>
      </w:r>
      <w:r w:rsidRPr="00655E8C">
        <w:t xml:space="preserve">taff costs) </w:t>
      </w:r>
      <w:r w:rsidR="0059659B">
        <w:t>with</w:t>
      </w:r>
      <w:r w:rsidR="0059659B" w:rsidRPr="00655E8C">
        <w:t xml:space="preserve"> </w:t>
      </w:r>
      <w:r w:rsidRPr="00655E8C">
        <w:t>savings on categories 3</w:t>
      </w:r>
      <w:r w:rsidR="0059659B">
        <w:t>-</w:t>
      </w:r>
      <w:r w:rsidRPr="00655E8C">
        <w:t xml:space="preserve">9 (non-staff costs) and </w:t>
      </w:r>
      <w:r w:rsidR="0059659B">
        <w:t xml:space="preserve">to </w:t>
      </w:r>
      <w:r w:rsidRPr="00655E8C">
        <w:t xml:space="preserve">make the necessary transfers, if </w:t>
      </w:r>
      <w:proofErr w:type="gramStart"/>
      <w:r w:rsidRPr="00655E8C">
        <w:t>needed</w:t>
      </w:r>
      <w:r w:rsidR="005B1D35">
        <w:t>;</w:t>
      </w:r>
      <w:proofErr w:type="gramEnd"/>
    </w:p>
    <w:p w14:paraId="436342AF" w14:textId="786CB208" w:rsidR="00ED6DED" w:rsidRPr="00655E8C" w:rsidRDefault="00ED6DED" w:rsidP="00ED6DED">
      <w:r>
        <w:t>8</w:t>
      </w:r>
      <w:r>
        <w:tab/>
      </w:r>
      <w:r w:rsidRPr="00655E8C">
        <w:t>to authorize to balance the 202</w:t>
      </w:r>
      <w:r>
        <w:t>4</w:t>
      </w:r>
      <w:r w:rsidRPr="00655E8C">
        <w:t>-202</w:t>
      </w:r>
      <w:r>
        <w:t>5</w:t>
      </w:r>
      <w:r w:rsidRPr="00655E8C">
        <w:t xml:space="preserve"> accounts, should the need arise, </w:t>
      </w:r>
      <w:r w:rsidR="0059659B">
        <w:t>with</w:t>
      </w:r>
      <w:r w:rsidR="0059659B" w:rsidRPr="00655E8C">
        <w:t xml:space="preserve"> </w:t>
      </w:r>
      <w:r w:rsidRPr="00655E8C">
        <w:t xml:space="preserve">surplus </w:t>
      </w:r>
      <w:proofErr w:type="gramStart"/>
      <w:r w:rsidRPr="00655E8C">
        <w:t>revenue</w:t>
      </w:r>
      <w:r w:rsidR="005B1D35">
        <w:t>;</w:t>
      </w:r>
      <w:proofErr w:type="gramEnd"/>
    </w:p>
    <w:p w14:paraId="5201F92F" w14:textId="23094C9C" w:rsidR="00ED6DED" w:rsidRPr="00655E8C" w:rsidRDefault="00ED6DED" w:rsidP="00ED6DED">
      <w:r>
        <w:t>9</w:t>
      </w:r>
      <w:r>
        <w:tab/>
      </w:r>
      <w:r w:rsidRPr="00655E8C">
        <w:t>to instruct the Secretary-General to transfer CHF 1</w:t>
      </w:r>
      <w:r>
        <w:t> million</w:t>
      </w:r>
      <w:r w:rsidRPr="00655E8C">
        <w:t xml:space="preserve"> from the Reserve Account in January</w:t>
      </w:r>
      <w:r>
        <w:t> </w:t>
      </w:r>
      <w:r w:rsidRPr="00655E8C">
        <w:t>202</w:t>
      </w:r>
      <w:r>
        <w:t>4</w:t>
      </w:r>
      <w:r w:rsidRPr="00655E8C">
        <w:t xml:space="preserve"> to the </w:t>
      </w:r>
      <w:r w:rsidR="0059659B" w:rsidRPr="0059659B">
        <w:t xml:space="preserve">after-service health insurance </w:t>
      </w:r>
      <w:r w:rsidR="0059659B">
        <w:t>(</w:t>
      </w:r>
      <w:r w:rsidRPr="00655E8C">
        <w:t>ASHI</w:t>
      </w:r>
      <w:r w:rsidR="0059659B">
        <w:t>)</w:t>
      </w:r>
      <w:r w:rsidRPr="00655E8C">
        <w:t xml:space="preserve"> fund to address unfunded long-term liabilities.</w:t>
      </w:r>
    </w:p>
    <w:p w14:paraId="56CE291F" w14:textId="77777777" w:rsidR="00ED6DED" w:rsidRDefault="00ED6DED" w:rsidP="00ED6DED">
      <w:pPr>
        <w:overflowPunct/>
        <w:autoSpaceDE/>
        <w:autoSpaceDN/>
        <w:adjustRightInd/>
        <w:snapToGrid w:val="0"/>
        <w:spacing w:before="1560"/>
        <w:textAlignment w:val="auto"/>
        <w:sectPr w:rsidR="00ED6DED" w:rsidSect="00F00D6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footnotePr>
            <w:numRestart w:val="eachPage"/>
          </w:footnotePr>
          <w:pgSz w:w="11906" w:h="16838"/>
          <w:pgMar w:top="1134" w:right="1418" w:bottom="1418" w:left="1418" w:header="709" w:footer="709" w:gutter="0"/>
          <w:cols w:space="708"/>
          <w:titlePg/>
          <w:docGrid w:linePitch="360"/>
        </w:sectPr>
      </w:pPr>
      <w:r w:rsidRPr="00655E8C">
        <w:rPr>
          <w:b/>
          <w:bCs/>
          <w:i/>
          <w:iCs/>
        </w:rPr>
        <w:t>Annexes:</w:t>
      </w:r>
      <w:r w:rsidRPr="00655E8C">
        <w:rPr>
          <w:b/>
          <w:bCs/>
        </w:rPr>
        <w:t xml:space="preserve"> </w:t>
      </w:r>
      <w:r w:rsidRPr="00655E8C">
        <w:t>Tables 1-1</w:t>
      </w:r>
      <w:r>
        <w:t>2</w:t>
      </w:r>
    </w:p>
    <w:p w14:paraId="30C15019" w14:textId="77777777" w:rsidR="00ED6DED" w:rsidRPr="00655E8C" w:rsidRDefault="00ED6DED" w:rsidP="00ED6DED">
      <w:pPr>
        <w:overflowPunct/>
        <w:autoSpaceDE/>
        <w:autoSpaceDN/>
        <w:adjustRightInd/>
        <w:snapToGrid w:val="0"/>
        <w:spacing w:before="1560"/>
        <w:textAlignment w:val="auto"/>
        <w:sectPr w:rsidR="00ED6DED" w:rsidRPr="00655E8C" w:rsidSect="00ED6DED">
          <w:footnotePr>
            <w:numRestart w:val="eachPage"/>
          </w:footnotePr>
          <w:type w:val="continuous"/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</w:p>
    <w:p w14:paraId="032AA8A0" w14:textId="77777777" w:rsidR="00ED6DED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</w:p>
    <w:p w14:paraId="1693B7ED" w14:textId="77777777" w:rsidR="00ED6DED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</w:p>
    <w:p w14:paraId="3C03C29C" w14:textId="77777777" w:rsidR="00ED6DED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</w:p>
    <w:p w14:paraId="774DBE66" w14:textId="77777777" w:rsidR="00ED6DED" w:rsidRPr="00655E8C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  <w:r w:rsidRPr="001E4936">
        <w:rPr>
          <w:rFonts w:ascii="Gill Sans MT" w:hAnsi="Gill Sans MT"/>
          <w:noProof/>
          <w:szCs w:val="24"/>
        </w:rPr>
        <w:drawing>
          <wp:inline distT="0" distB="0" distL="0" distR="0" wp14:anchorId="6A21406E" wp14:editId="18B1A922">
            <wp:extent cx="7848600" cy="2603500"/>
            <wp:effectExtent l="0" t="0" r="0" b="0"/>
            <wp:docPr id="1789318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1821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E8C">
        <w:rPr>
          <w:rFonts w:ascii="Gill Sans MT" w:hAnsi="Gill Sans MT"/>
          <w:szCs w:val="24"/>
        </w:rPr>
        <w:br w:type="page"/>
      </w:r>
    </w:p>
    <w:p w14:paraId="7C8E4630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  <w:rPr>
          <w:noProof/>
        </w:rPr>
      </w:pPr>
      <w:r w:rsidRPr="00CB554C">
        <w:rPr>
          <w:noProof/>
        </w:rPr>
        <w:lastRenderedPageBreak/>
        <w:drawing>
          <wp:inline distT="0" distB="0" distL="0" distR="0" wp14:anchorId="72B249C7" wp14:editId="3CC53B9F">
            <wp:extent cx="7360285" cy="6120765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6028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034BD" w14:textId="3E0C6B38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rFonts w:ascii="Gill Sans MT" w:hAnsi="Gill Sans MT"/>
          <w:noProof/>
          <w:szCs w:val="24"/>
        </w:rPr>
        <w:lastRenderedPageBreak/>
        <w:drawing>
          <wp:inline distT="0" distB="0" distL="0" distR="0" wp14:anchorId="758D24FD" wp14:editId="42D10322">
            <wp:extent cx="8888730" cy="5875655"/>
            <wp:effectExtent l="0" t="0" r="1270" b="4445"/>
            <wp:docPr id="2087146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14619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87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E8C">
        <w:br w:type="page"/>
      </w:r>
      <w:r w:rsidRPr="001E4936">
        <w:rPr>
          <w:noProof/>
        </w:rPr>
        <w:lastRenderedPageBreak/>
        <w:drawing>
          <wp:inline distT="0" distB="0" distL="0" distR="0" wp14:anchorId="677207B1" wp14:editId="1C9DF110">
            <wp:extent cx="8888730" cy="5149850"/>
            <wp:effectExtent l="0" t="0" r="1270" b="6350"/>
            <wp:docPr id="106703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3925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E8C">
        <w:br w:type="page"/>
      </w:r>
    </w:p>
    <w:p w14:paraId="2BC42315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7235AB88" wp14:editId="10026D81">
            <wp:extent cx="8888730" cy="5121910"/>
            <wp:effectExtent l="0" t="0" r="1270" b="0"/>
            <wp:docPr id="1816654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54305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B02D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textAlignment w:val="auto"/>
      </w:pPr>
      <w:r w:rsidRPr="00655E8C">
        <w:br w:type="page"/>
      </w:r>
    </w:p>
    <w:p w14:paraId="16AD7622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482FB352" wp14:editId="68FF393D">
            <wp:extent cx="8888730" cy="5252720"/>
            <wp:effectExtent l="0" t="0" r="1270" b="5080"/>
            <wp:docPr id="1938888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88438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AA48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textAlignment w:val="auto"/>
      </w:pPr>
      <w:r w:rsidRPr="00655E8C">
        <w:br w:type="page"/>
      </w:r>
    </w:p>
    <w:p w14:paraId="7D263AE8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2243BAF2" wp14:editId="1B678AF7">
            <wp:extent cx="8888730" cy="4599940"/>
            <wp:effectExtent l="0" t="0" r="1270" b="0"/>
            <wp:docPr id="1794614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1469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E3AC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</w:p>
    <w:p w14:paraId="56610E08" w14:textId="77777777" w:rsidR="00ED6DED" w:rsidRPr="00655E8C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</w:p>
    <w:p w14:paraId="64642CDC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textAlignment w:val="auto"/>
        <w:rPr>
          <w:rFonts w:ascii="Gill Sans MT" w:hAnsi="Gill Sans MT"/>
          <w:szCs w:val="24"/>
        </w:rPr>
      </w:pPr>
      <w:r w:rsidRPr="00655E8C">
        <w:rPr>
          <w:rFonts w:ascii="Gill Sans MT" w:hAnsi="Gill Sans MT"/>
          <w:szCs w:val="24"/>
        </w:rPr>
        <w:br w:type="page"/>
      </w:r>
    </w:p>
    <w:p w14:paraId="7219D999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  <w:rPr>
          <w:rFonts w:ascii="Gill Sans MT" w:hAnsi="Gill Sans MT"/>
          <w:szCs w:val="24"/>
        </w:rPr>
      </w:pPr>
      <w:r w:rsidRPr="001E4936">
        <w:rPr>
          <w:rFonts w:ascii="Gill Sans MT" w:hAnsi="Gill Sans MT"/>
          <w:noProof/>
          <w:szCs w:val="24"/>
        </w:rPr>
        <w:lastRenderedPageBreak/>
        <w:drawing>
          <wp:inline distT="0" distB="0" distL="0" distR="0" wp14:anchorId="6E4AF048" wp14:editId="4BF0F018">
            <wp:extent cx="8888730" cy="4676775"/>
            <wp:effectExtent l="0" t="0" r="1270" b="0"/>
            <wp:docPr id="37097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743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AF14" w14:textId="77777777" w:rsidR="00ED6DED" w:rsidRPr="00655E8C" w:rsidRDefault="00ED6DED" w:rsidP="00ED6DED">
      <w:pPr>
        <w:overflowPunct/>
        <w:autoSpaceDE/>
        <w:autoSpaceDN/>
        <w:adjustRightInd/>
        <w:spacing w:before="0"/>
        <w:jc w:val="center"/>
        <w:textAlignment w:val="auto"/>
        <w:rPr>
          <w:rFonts w:ascii="Gill Sans MT" w:hAnsi="Gill Sans MT"/>
          <w:szCs w:val="24"/>
        </w:rPr>
      </w:pPr>
    </w:p>
    <w:p w14:paraId="5BF26CB4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textAlignment w:val="auto"/>
      </w:pPr>
      <w:r w:rsidRPr="00655E8C">
        <w:br w:type="page"/>
      </w:r>
    </w:p>
    <w:p w14:paraId="7E411871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75379EF5" wp14:editId="71DA1FD3">
            <wp:extent cx="8888730" cy="4553585"/>
            <wp:effectExtent l="0" t="0" r="1270" b="5715"/>
            <wp:docPr id="1143091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091675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AC33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textAlignment w:val="auto"/>
      </w:pPr>
      <w:r w:rsidRPr="00655E8C">
        <w:br w:type="page"/>
      </w:r>
    </w:p>
    <w:p w14:paraId="7F01F1D2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5803E78C" wp14:editId="28D6D67A">
            <wp:extent cx="8888730" cy="4619625"/>
            <wp:effectExtent l="0" t="0" r="1270" b="3175"/>
            <wp:docPr id="1919237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3768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0891" w14:textId="77777777" w:rsidR="00ED6DED" w:rsidRPr="00655E8C" w:rsidRDefault="00ED6DED" w:rsidP="00ED6DED">
      <w:pPr>
        <w:overflowPunct/>
        <w:autoSpaceDE/>
        <w:autoSpaceDN/>
        <w:adjustRightInd/>
        <w:spacing w:before="0"/>
        <w:textAlignment w:val="auto"/>
        <w:rPr>
          <w:rFonts w:ascii="Gill Sans MT" w:hAnsi="Gill Sans MT"/>
          <w:szCs w:val="24"/>
        </w:rPr>
      </w:pPr>
      <w:r w:rsidRPr="00655E8C">
        <w:rPr>
          <w:rFonts w:ascii="Gill Sans MT" w:hAnsi="Gill Sans MT"/>
          <w:szCs w:val="24"/>
        </w:rPr>
        <w:br w:type="page"/>
      </w:r>
    </w:p>
    <w:p w14:paraId="0B005F25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54EEE062" wp14:editId="6B22F62D">
            <wp:extent cx="8888730" cy="3470910"/>
            <wp:effectExtent l="0" t="0" r="1270" b="0"/>
            <wp:docPr id="1948309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0970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ED853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</w:p>
    <w:p w14:paraId="73CD9F5F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655E8C">
        <w:br w:type="page"/>
      </w:r>
    </w:p>
    <w:p w14:paraId="3267FAB2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</w:pPr>
      <w:r w:rsidRPr="001E4936">
        <w:rPr>
          <w:noProof/>
        </w:rPr>
        <w:lastRenderedPageBreak/>
        <w:drawing>
          <wp:inline distT="0" distB="0" distL="0" distR="0" wp14:anchorId="374B0FBD" wp14:editId="55A79502">
            <wp:extent cx="8888730" cy="5097780"/>
            <wp:effectExtent l="0" t="0" r="1270" b="0"/>
            <wp:docPr id="84316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6434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49D1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  <w:rPr>
          <w:b/>
          <w:color w:val="000000"/>
        </w:rPr>
      </w:pPr>
      <w:r w:rsidRPr="00655E8C">
        <w:rPr>
          <w:b/>
          <w:color w:val="000000"/>
        </w:rPr>
        <w:br w:type="page"/>
      </w:r>
    </w:p>
    <w:p w14:paraId="3161B7E2" w14:textId="77777777" w:rsidR="00ED6DED" w:rsidRPr="00655E8C" w:rsidRDefault="00ED6DED" w:rsidP="00ED6DED">
      <w:pPr>
        <w:overflowPunct/>
        <w:autoSpaceDE/>
        <w:autoSpaceDN/>
        <w:adjustRightInd/>
        <w:spacing w:before="0" w:after="160" w:line="259" w:lineRule="auto"/>
        <w:jc w:val="center"/>
        <w:textAlignment w:val="auto"/>
        <w:rPr>
          <w:b/>
          <w:color w:val="000000"/>
        </w:rPr>
      </w:pPr>
      <w:r w:rsidRPr="00E740A7">
        <w:rPr>
          <w:b/>
          <w:noProof/>
          <w:color w:val="000000"/>
        </w:rPr>
        <w:lastRenderedPageBreak/>
        <w:drawing>
          <wp:inline distT="0" distB="0" distL="0" distR="0" wp14:anchorId="190C5548" wp14:editId="09305FAF">
            <wp:extent cx="8888730" cy="4961890"/>
            <wp:effectExtent l="0" t="0" r="1270" b="3810"/>
            <wp:docPr id="1270740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4008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3498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</w:p>
    <w:p w14:paraId="5D665660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  <w:r w:rsidRPr="00E740A7">
        <w:rPr>
          <w:noProof/>
          <w:szCs w:val="24"/>
        </w:rPr>
        <w:lastRenderedPageBreak/>
        <w:drawing>
          <wp:inline distT="0" distB="0" distL="0" distR="0" wp14:anchorId="1FD37CB7" wp14:editId="0F643E8B">
            <wp:extent cx="8888730" cy="5237480"/>
            <wp:effectExtent l="0" t="0" r="1270" b="0"/>
            <wp:docPr id="830257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5754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92B1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0F6466C5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13C0079B" wp14:editId="48F0861F">
            <wp:extent cx="8888730" cy="4251960"/>
            <wp:effectExtent l="0" t="0" r="127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5E93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1083DA10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4E5631AC" wp14:editId="5BBC683A">
            <wp:extent cx="8888730" cy="5168265"/>
            <wp:effectExtent l="0" t="0" r="127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967C" w14:textId="243B0F16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69C2E58A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65F7639E" wp14:editId="5EB5897A">
            <wp:extent cx="8888730" cy="5074920"/>
            <wp:effectExtent l="0" t="0" r="127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DECF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3E2C98D2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7567E86E" wp14:editId="2E4CBF5F">
            <wp:extent cx="8888730" cy="5037455"/>
            <wp:effectExtent l="0" t="0" r="127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803D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321776BB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51565948" wp14:editId="78ABFAB7">
            <wp:extent cx="8888730" cy="5552440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C437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3B9E5B7B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78BE3D55" wp14:editId="3543D3A6">
            <wp:extent cx="8888730" cy="5542915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84DEF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  <w:r>
        <w:rPr>
          <w:szCs w:val="24"/>
        </w:rPr>
        <w:br w:type="page"/>
      </w:r>
    </w:p>
    <w:p w14:paraId="364291E8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061B6532" wp14:editId="6405D321">
            <wp:extent cx="8888730" cy="5542915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4115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  <w:r w:rsidRPr="00CB554C">
        <w:rPr>
          <w:noProof/>
          <w:szCs w:val="24"/>
        </w:rPr>
        <w:lastRenderedPageBreak/>
        <w:drawing>
          <wp:inline distT="0" distB="0" distL="0" distR="0" wp14:anchorId="4E817A05" wp14:editId="5832F445">
            <wp:extent cx="7734300" cy="2857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8743" w14:textId="77777777" w:rsidR="00ED6DED" w:rsidRPr="00891958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840"/>
        <w:jc w:val="center"/>
        <w:textAlignment w:val="auto"/>
        <w:rPr>
          <w:szCs w:val="24"/>
        </w:rPr>
      </w:pPr>
      <w:r w:rsidRPr="00891958">
        <w:rPr>
          <w:szCs w:val="24"/>
        </w:rPr>
        <w:t>________________</w:t>
      </w:r>
    </w:p>
    <w:p w14:paraId="12236C2C" w14:textId="77777777" w:rsidR="00ED6DED" w:rsidRDefault="00ED6DED" w:rsidP="00ED6DED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textAlignment w:val="auto"/>
        <w:rPr>
          <w:rFonts w:asciiTheme="minorHAnsi" w:hAnsiTheme="minorHAnsi"/>
        </w:rPr>
      </w:pPr>
    </w:p>
    <w:sectPr w:rsidR="00ED6DED" w:rsidSect="00ED6DED">
      <w:footerReference w:type="default" r:id="rId60"/>
      <w:headerReference w:type="first" r:id="rId61"/>
      <w:footerReference w:type="first" r:id="rId62"/>
      <w:pgSz w:w="16834" w:h="11907" w:orient="landscape"/>
      <w:pgMar w:top="1418" w:right="1135" w:bottom="1418" w:left="1418" w:header="720" w:footer="720" w:gutter="0"/>
      <w:paperSrc w:first="286" w:other="286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668B1" w14:textId="77777777" w:rsidR="00C83D12" w:rsidRDefault="00C83D12">
      <w:r>
        <w:separator/>
      </w:r>
    </w:p>
  </w:endnote>
  <w:endnote w:type="continuationSeparator" w:id="0">
    <w:p w14:paraId="4D26D46B" w14:textId="77777777" w:rsidR="00C83D12" w:rsidRDefault="00C83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xt2 W1G Medium"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1783B" w14:textId="77777777" w:rsidR="00B46E5F" w:rsidRDefault="00B46E5F">
    <w:pPr>
      <w:pStyle w:val="Footer"/>
    </w:pPr>
  </w:p>
  <w:p w14:paraId="49D97D55" w14:textId="77777777" w:rsidR="00B036BE" w:rsidRDefault="00B036BE"/>
  <w:p w14:paraId="69D910D5" w14:textId="77777777" w:rsidR="00316BE1" w:rsidRDefault="00316B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3C2EDA0B" w14:textId="77777777" w:rsidTr="0042469C">
      <w:trPr>
        <w:jc w:val="center"/>
      </w:trPr>
      <w:tc>
        <w:tcPr>
          <w:tcW w:w="1803" w:type="dxa"/>
          <w:vAlign w:val="center"/>
        </w:tcPr>
        <w:p w14:paraId="3FDA5160" w14:textId="324647E1" w:rsidR="00EE49E8" w:rsidRDefault="00EE49E8" w:rsidP="00EE49E8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 xml:space="preserve">DPS </w:t>
          </w:r>
          <w:r w:rsidR="00EA19F8">
            <w:rPr>
              <w:noProof/>
            </w:rPr>
            <w:t>521094</w:t>
          </w:r>
        </w:p>
      </w:tc>
      <w:tc>
        <w:tcPr>
          <w:tcW w:w="8261" w:type="dxa"/>
        </w:tcPr>
        <w:p w14:paraId="35709C74" w14:textId="0840EC40" w:rsidR="00EE49E8" w:rsidRPr="00E06FD5" w:rsidRDefault="00EE49E8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AD424E">
            <w:rPr>
              <w:bCs/>
            </w:rPr>
            <w:t>3</w:t>
          </w:r>
          <w:r w:rsidRPr="00623AE3">
            <w:rPr>
              <w:bCs/>
            </w:rPr>
            <w:t>/</w:t>
          </w:r>
          <w:r w:rsidR="00B46E5F"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C6FB1E8" w14:textId="77777777" w:rsidR="00EE49E8" w:rsidRPr="00DB1936" w:rsidRDefault="00EE49E8" w:rsidP="00EE49E8">
    <w:pPr>
      <w:pStyle w:val="Header"/>
      <w:tabs>
        <w:tab w:val="left" w:pos="8080"/>
        <w:tab w:val="right" w:pos="9072"/>
      </w:tabs>
      <w:jc w:val="left"/>
      <w:rPr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5B19715E" w14:textId="77777777" w:rsidTr="00EE49E8">
      <w:trPr>
        <w:jc w:val="center"/>
      </w:trPr>
      <w:tc>
        <w:tcPr>
          <w:tcW w:w="1803" w:type="dxa"/>
          <w:vAlign w:val="center"/>
        </w:tcPr>
        <w:p w14:paraId="0BE27363" w14:textId="77777777" w:rsidR="00EE49E8" w:rsidRDefault="00876670" w:rsidP="00EE49E8">
          <w:pPr>
            <w:pStyle w:val="Header"/>
            <w:jc w:val="left"/>
            <w:rPr>
              <w:noProof/>
            </w:rPr>
          </w:pPr>
          <w:hyperlink r:id="rId1" w:history="1">
            <w:r w:rsidR="00EE49E8" w:rsidRPr="00A514A4">
              <w:rPr>
                <w:rStyle w:val="Hyperlink"/>
                <w:szCs w:val="14"/>
                <w:u w:val="none"/>
              </w:rPr>
              <w:t>www.itu.int/council</w:t>
            </w:r>
          </w:hyperlink>
        </w:p>
      </w:tc>
      <w:tc>
        <w:tcPr>
          <w:tcW w:w="8261" w:type="dxa"/>
        </w:tcPr>
        <w:p w14:paraId="09715012" w14:textId="5F6CAAED" w:rsidR="00EE49E8" w:rsidRPr="00E06FD5" w:rsidRDefault="00EE49E8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AD424E">
            <w:rPr>
              <w:bCs/>
            </w:rPr>
            <w:t>3</w:t>
          </w:r>
          <w:r w:rsidRPr="00623AE3">
            <w:rPr>
              <w:bCs/>
            </w:rPr>
            <w:t>/</w:t>
          </w:r>
          <w:r w:rsidR="00B46E5F"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A1F1124" w14:textId="77777777" w:rsidR="00A514A4" w:rsidRPr="00623AE3" w:rsidRDefault="00A514A4" w:rsidP="00EE49E8">
    <w:pPr>
      <w:pStyle w:val="Header"/>
      <w:tabs>
        <w:tab w:val="left" w:pos="8080"/>
        <w:tab w:val="right" w:pos="9072"/>
      </w:tabs>
      <w:jc w:val="right"/>
      <w:rPr>
        <w:bCs/>
      </w:rPr>
    </w:pPr>
  </w:p>
  <w:p w14:paraId="2FBEF41B" w14:textId="77777777" w:rsidR="00B036BE" w:rsidRDefault="00B036BE"/>
  <w:p w14:paraId="19D7808C" w14:textId="77777777" w:rsidR="00316BE1" w:rsidRDefault="00316BE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8DED" w14:textId="77777777" w:rsidR="00ED6DED" w:rsidRDefault="00ED6DE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CC2AC3" w:rsidRPr="00784011" w14:paraId="4F938C6F" w14:textId="77777777" w:rsidTr="00F2477C">
      <w:trPr>
        <w:jc w:val="center"/>
      </w:trPr>
      <w:tc>
        <w:tcPr>
          <w:tcW w:w="1803" w:type="dxa"/>
          <w:vAlign w:val="center"/>
        </w:tcPr>
        <w:p w14:paraId="2DB89933" w14:textId="77777777" w:rsidR="00CC2AC3" w:rsidRDefault="00CC2AC3" w:rsidP="00CC2AC3">
          <w:pPr>
            <w:pStyle w:val="Header"/>
            <w:jc w:val="left"/>
            <w:rPr>
              <w:noProof/>
            </w:rPr>
          </w:pPr>
          <w:r w:rsidRPr="00ED6DED">
            <w:t>DPS 521094</w:t>
          </w:r>
        </w:p>
      </w:tc>
      <w:tc>
        <w:tcPr>
          <w:tcW w:w="8261" w:type="dxa"/>
        </w:tcPr>
        <w:p w14:paraId="1DDA0236" w14:textId="77777777" w:rsidR="00CC2AC3" w:rsidRPr="00E06FD5" w:rsidRDefault="00CC2AC3" w:rsidP="00CC2AC3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1D6DDC21" w14:textId="77777777" w:rsidR="00ED6DED" w:rsidRDefault="00ED6DE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D6DED" w:rsidRPr="00784011" w14:paraId="39B82A35" w14:textId="77777777" w:rsidTr="00F2477C">
      <w:trPr>
        <w:jc w:val="center"/>
      </w:trPr>
      <w:tc>
        <w:tcPr>
          <w:tcW w:w="1803" w:type="dxa"/>
          <w:vAlign w:val="center"/>
        </w:tcPr>
        <w:p w14:paraId="7C509FA1" w14:textId="77777777" w:rsidR="00ED6DED" w:rsidRDefault="00ED6DED" w:rsidP="00ED6DED">
          <w:pPr>
            <w:pStyle w:val="Header"/>
            <w:jc w:val="left"/>
            <w:rPr>
              <w:noProof/>
            </w:rPr>
          </w:pPr>
          <w:r>
            <w:rPr>
              <w:noProof/>
            </w:rPr>
            <w:t>DPS 521094</w:t>
          </w:r>
        </w:p>
      </w:tc>
      <w:tc>
        <w:tcPr>
          <w:tcW w:w="8261" w:type="dxa"/>
        </w:tcPr>
        <w:p w14:paraId="3C08D3F5" w14:textId="77777777" w:rsidR="00ED6DED" w:rsidRPr="00E06FD5" w:rsidRDefault="00ED6DED" w:rsidP="00ED6DED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01BA26D" w14:textId="7E99F4E2" w:rsidR="00ED6DED" w:rsidRDefault="00ED6DED" w:rsidP="00576E2C">
    <w:pPr>
      <w:spacing w:after="120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D6DED" w:rsidRPr="00784011" w14:paraId="4EC98689" w14:textId="77777777" w:rsidTr="00F2477C">
      <w:trPr>
        <w:jc w:val="center"/>
      </w:trPr>
      <w:tc>
        <w:tcPr>
          <w:tcW w:w="1803" w:type="dxa"/>
          <w:vAlign w:val="center"/>
        </w:tcPr>
        <w:p w14:paraId="55A9953C" w14:textId="77777777" w:rsidR="00ED6DED" w:rsidRDefault="00ED6DED" w:rsidP="00ED6DED">
          <w:pPr>
            <w:pStyle w:val="Header"/>
            <w:jc w:val="left"/>
            <w:rPr>
              <w:noProof/>
            </w:rPr>
          </w:pPr>
          <w:r w:rsidRPr="00ED6DED">
            <w:t>DPS 521094</w:t>
          </w:r>
        </w:p>
      </w:tc>
      <w:tc>
        <w:tcPr>
          <w:tcW w:w="8261" w:type="dxa"/>
        </w:tcPr>
        <w:p w14:paraId="65CEEF91" w14:textId="77777777" w:rsidR="00ED6DED" w:rsidRPr="00E06FD5" w:rsidRDefault="00ED6DED" w:rsidP="00ED6DED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2933D76" w14:textId="77777777" w:rsidR="00ED6DED" w:rsidRDefault="00ED6DE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D6DED" w:rsidRPr="00784011" w14:paraId="2F86FE2D" w14:textId="77777777" w:rsidTr="00EE49E8">
      <w:trPr>
        <w:jc w:val="center"/>
      </w:trPr>
      <w:tc>
        <w:tcPr>
          <w:tcW w:w="1803" w:type="dxa"/>
          <w:vAlign w:val="center"/>
        </w:tcPr>
        <w:p w14:paraId="651D4FD9" w14:textId="3414CF6D" w:rsidR="00ED6DED" w:rsidRDefault="00ED6DED" w:rsidP="00EE49E8">
          <w:pPr>
            <w:pStyle w:val="Header"/>
            <w:jc w:val="left"/>
            <w:rPr>
              <w:noProof/>
            </w:rPr>
          </w:pPr>
          <w:r w:rsidRPr="00ED6DED">
            <w:t>DPS 521094</w:t>
          </w:r>
        </w:p>
      </w:tc>
      <w:tc>
        <w:tcPr>
          <w:tcW w:w="8261" w:type="dxa"/>
        </w:tcPr>
        <w:p w14:paraId="308D15B8" w14:textId="77777777" w:rsidR="00ED6DED" w:rsidRPr="00E06FD5" w:rsidRDefault="00ED6DED" w:rsidP="00EE49E8">
          <w:pPr>
            <w:pStyle w:val="Header"/>
            <w:tabs>
              <w:tab w:val="left" w:pos="7070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23</w:t>
          </w:r>
          <w:r w:rsidRPr="00623AE3">
            <w:rPr>
              <w:bCs/>
            </w:rPr>
            <w:t>/</w:t>
          </w:r>
          <w:r>
            <w:rPr>
              <w:bCs/>
            </w:rPr>
            <w:t>60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8D1BF04" w14:textId="77777777" w:rsidR="00ED6DED" w:rsidRPr="00623AE3" w:rsidRDefault="00ED6DED" w:rsidP="00EE49E8">
    <w:pPr>
      <w:pStyle w:val="Header"/>
      <w:tabs>
        <w:tab w:val="left" w:pos="8080"/>
        <w:tab w:val="right" w:pos="9072"/>
      </w:tabs>
      <w:jc w:val="right"/>
      <w:rPr>
        <w:bCs/>
      </w:rPr>
    </w:pPr>
  </w:p>
  <w:p w14:paraId="5199DEE8" w14:textId="77777777" w:rsidR="00ED6DED" w:rsidRDefault="00ED6DED"/>
  <w:p w14:paraId="17095E0C" w14:textId="77777777" w:rsidR="00ED6DED" w:rsidRDefault="00ED6DE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5DA25" w14:textId="77777777" w:rsidR="00C83D12" w:rsidRDefault="00C83D12">
      <w:r>
        <w:t>____________________</w:t>
      </w:r>
    </w:p>
  </w:footnote>
  <w:footnote w:type="continuationSeparator" w:id="0">
    <w:p w14:paraId="38B3E5B4" w14:textId="77777777" w:rsidR="00C83D12" w:rsidRDefault="00C83D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2E3C" w14:textId="77777777" w:rsidR="00B46E5F" w:rsidRDefault="00B46E5F">
    <w:pPr>
      <w:pStyle w:val="Header"/>
    </w:pPr>
  </w:p>
  <w:p w14:paraId="0A05D6E5" w14:textId="77777777" w:rsidR="00B036BE" w:rsidRDefault="00B036BE"/>
  <w:p w14:paraId="4707F7E9" w14:textId="77777777" w:rsidR="00316BE1" w:rsidRDefault="00316B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2EEF1" w14:textId="77777777" w:rsidR="00F00D64" w:rsidRDefault="00F00D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630"/>
    </w:tblGrid>
    <w:tr w:rsidR="00AD3606" w:rsidRPr="00784011" w14:paraId="711CDDAA" w14:textId="77777777" w:rsidTr="00C91CFC">
      <w:trPr>
        <w:trHeight w:val="1104"/>
        <w:jc w:val="center"/>
      </w:trPr>
      <w:tc>
        <w:tcPr>
          <w:tcW w:w="4390" w:type="dxa"/>
          <w:vAlign w:val="center"/>
        </w:tcPr>
        <w:p w14:paraId="3AC295DD" w14:textId="77777777" w:rsidR="00AD3606" w:rsidRPr="009621F8" w:rsidRDefault="00AD3606" w:rsidP="00AD3606">
          <w:pPr>
            <w:pStyle w:val="Header"/>
            <w:jc w:val="left"/>
            <w:rPr>
              <w:rFonts w:ascii="Arial" w:hAnsi="Arial" w:cs="Arial"/>
              <w:b/>
              <w:bCs/>
              <w:color w:val="009CD6"/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4627FAF5" wp14:editId="06D35C67">
                <wp:extent cx="1906471" cy="534171"/>
                <wp:effectExtent l="0" t="0" r="0" b="0"/>
                <wp:docPr id="2" name="Picture 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 6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9009" cy="537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0" w:type="dxa"/>
        </w:tcPr>
        <w:p w14:paraId="55FC14DA" w14:textId="77777777" w:rsidR="00AD3606" w:rsidRDefault="00AD3606" w:rsidP="00AD3606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42B8D9AB" w14:textId="77777777" w:rsidR="00AD3606" w:rsidRDefault="00AD3606" w:rsidP="00AD3606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  <w:p w14:paraId="4883533B" w14:textId="77777777" w:rsidR="00AD3606" w:rsidRPr="00784011" w:rsidRDefault="00AD3606" w:rsidP="00AD3606">
          <w:pPr>
            <w:pStyle w:val="Header"/>
            <w:jc w:val="right"/>
            <w:rPr>
              <w:rFonts w:ascii="Arial" w:hAnsi="Arial" w:cs="Arial"/>
              <w:color w:val="009CD6"/>
              <w:szCs w:val="18"/>
            </w:rPr>
          </w:pPr>
          <w:r w:rsidRPr="00BC6276">
            <w:rPr>
              <w:rFonts w:ascii="Arial" w:hAnsi="Arial" w:cs="Arial"/>
              <w:b/>
              <w:bCs/>
              <w:color w:val="009CD6"/>
              <w:szCs w:val="18"/>
            </w:rPr>
            <w:t xml:space="preserve"> </w:t>
          </w:r>
        </w:p>
      </w:tc>
    </w:tr>
  </w:tbl>
  <w:p w14:paraId="7B70BDC9" w14:textId="77777777" w:rsidR="00AD3606" w:rsidRDefault="00AD3606">
    <w:pPr>
      <w:pStyle w:val="Header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8C9542" wp14:editId="2D470DDF">
              <wp:simplePos x="0" y="0"/>
              <wp:positionH relativeFrom="page">
                <wp:posOffset>13030</wp:posOffset>
              </wp:positionH>
              <wp:positionV relativeFrom="topMargin">
                <wp:posOffset>645160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9A3B20" id="Rectangle 5" o:spid="_x0000_s1026" style="position:absolute;margin-left:1.05pt;margin-top:50.8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" fillcolor="#009cd5" stroked="f">
              <w10:wrap anchorx="page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EED5" w14:textId="77777777" w:rsidR="00ED6DED" w:rsidRDefault="00ED6DE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1D32" w14:textId="77777777" w:rsidR="00ED6DED" w:rsidRDefault="00ED6DE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AF1D" w14:textId="77777777" w:rsidR="00ED6DED" w:rsidRDefault="00ED6DE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ADCB7" w14:textId="1B47DCD3" w:rsidR="00ED6DED" w:rsidRDefault="00ED6D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161AD"/>
    <w:multiLevelType w:val="hybridMultilevel"/>
    <w:tmpl w:val="0A443B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0A5"/>
    <w:multiLevelType w:val="hybridMultilevel"/>
    <w:tmpl w:val="95D22F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B1273"/>
    <w:multiLevelType w:val="hybridMultilevel"/>
    <w:tmpl w:val="129E9D26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B51E5F"/>
    <w:multiLevelType w:val="hybridMultilevel"/>
    <w:tmpl w:val="56D48B28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A61D6"/>
    <w:multiLevelType w:val="hybridMultilevel"/>
    <w:tmpl w:val="1BC8245A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02B5E"/>
    <w:multiLevelType w:val="hybridMultilevel"/>
    <w:tmpl w:val="85D6F0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16FA7"/>
    <w:multiLevelType w:val="hybridMultilevel"/>
    <w:tmpl w:val="2FB24D1A"/>
    <w:lvl w:ilvl="0" w:tplc="7E30572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B2D5BB5"/>
    <w:multiLevelType w:val="hybridMultilevel"/>
    <w:tmpl w:val="0D3642C0"/>
    <w:lvl w:ilvl="0" w:tplc="7E3057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47CE77E2"/>
    <w:multiLevelType w:val="hybridMultilevel"/>
    <w:tmpl w:val="F0D6DB62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66D26"/>
    <w:multiLevelType w:val="hybridMultilevel"/>
    <w:tmpl w:val="3120F988"/>
    <w:lvl w:ilvl="0" w:tplc="7E30572E">
      <w:start w:val="1"/>
      <w:numFmt w:val="lowerLetter"/>
      <w:lvlText w:val="%1)"/>
      <w:lvlJc w:val="left"/>
      <w:pPr>
        <w:ind w:left="277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2" w15:restartNumberingAfterBreak="0">
    <w:nsid w:val="5A651894"/>
    <w:multiLevelType w:val="multilevel"/>
    <w:tmpl w:val="6CFC717C"/>
    <w:lvl w:ilvl="0">
      <w:start w:val="1"/>
      <w:numFmt w:val="decimal"/>
      <w:lvlText w:val="%1"/>
      <w:lvlJc w:val="left"/>
      <w:pPr>
        <w:ind w:left="1848" w:hanging="360"/>
      </w:pPr>
      <w:rPr>
        <w:rFonts w:cs="Times New Roman"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103" w:hanging="61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 w:hint="default"/>
      </w:rPr>
    </w:lvl>
  </w:abstractNum>
  <w:abstractNum w:abstractNumId="13" w15:restartNumberingAfterBreak="0">
    <w:nsid w:val="64531053"/>
    <w:multiLevelType w:val="hybridMultilevel"/>
    <w:tmpl w:val="FBA23ED0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A36DF"/>
    <w:multiLevelType w:val="hybridMultilevel"/>
    <w:tmpl w:val="7C5EA5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816267">
    <w:abstractNumId w:val="0"/>
  </w:num>
  <w:num w:numId="2" w16cid:durableId="296762178">
    <w:abstractNumId w:val="12"/>
  </w:num>
  <w:num w:numId="3" w16cid:durableId="744106657">
    <w:abstractNumId w:val="5"/>
  </w:num>
  <w:num w:numId="4" w16cid:durableId="133913178">
    <w:abstractNumId w:val="1"/>
  </w:num>
  <w:num w:numId="5" w16cid:durableId="818619002">
    <w:abstractNumId w:val="13"/>
  </w:num>
  <w:num w:numId="6" w16cid:durableId="113716310">
    <w:abstractNumId w:val="4"/>
  </w:num>
  <w:num w:numId="7" w16cid:durableId="1370691693">
    <w:abstractNumId w:val="10"/>
  </w:num>
  <w:num w:numId="8" w16cid:durableId="695153948">
    <w:abstractNumId w:val="6"/>
  </w:num>
  <w:num w:numId="9" w16cid:durableId="1994413052">
    <w:abstractNumId w:val="7"/>
  </w:num>
  <w:num w:numId="10" w16cid:durableId="249970141">
    <w:abstractNumId w:val="14"/>
  </w:num>
  <w:num w:numId="11" w16cid:durableId="844125697">
    <w:abstractNumId w:val="3"/>
  </w:num>
  <w:num w:numId="12" w16cid:durableId="1727485106">
    <w:abstractNumId w:val="2"/>
  </w:num>
  <w:num w:numId="13" w16cid:durableId="526023012">
    <w:abstractNumId w:val="8"/>
  </w:num>
  <w:num w:numId="14" w16cid:durableId="1299650887">
    <w:abstractNumId w:val="11"/>
  </w:num>
  <w:num w:numId="15" w16cid:durableId="17574323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71"/>
    <w:rsid w:val="000210D4"/>
    <w:rsid w:val="0004045F"/>
    <w:rsid w:val="00063016"/>
    <w:rsid w:val="00066795"/>
    <w:rsid w:val="000714B7"/>
    <w:rsid w:val="00076AF6"/>
    <w:rsid w:val="00085CF2"/>
    <w:rsid w:val="000A5365"/>
    <w:rsid w:val="000A5766"/>
    <w:rsid w:val="000B1705"/>
    <w:rsid w:val="000B5F22"/>
    <w:rsid w:val="000C2E36"/>
    <w:rsid w:val="000D42CD"/>
    <w:rsid w:val="000D75B2"/>
    <w:rsid w:val="001011AB"/>
    <w:rsid w:val="001121F5"/>
    <w:rsid w:val="001400DC"/>
    <w:rsid w:val="00140CE1"/>
    <w:rsid w:val="0017539C"/>
    <w:rsid w:val="00175AC2"/>
    <w:rsid w:val="0017609F"/>
    <w:rsid w:val="00176143"/>
    <w:rsid w:val="00195FA0"/>
    <w:rsid w:val="00197584"/>
    <w:rsid w:val="001A23EA"/>
    <w:rsid w:val="001A7D1D"/>
    <w:rsid w:val="001B51DD"/>
    <w:rsid w:val="001C628E"/>
    <w:rsid w:val="001E0F7B"/>
    <w:rsid w:val="002119FD"/>
    <w:rsid w:val="002130E0"/>
    <w:rsid w:val="0021380D"/>
    <w:rsid w:val="00250A82"/>
    <w:rsid w:val="00264425"/>
    <w:rsid w:val="00265875"/>
    <w:rsid w:val="0027303B"/>
    <w:rsid w:val="0028109B"/>
    <w:rsid w:val="00281D4B"/>
    <w:rsid w:val="002A2188"/>
    <w:rsid w:val="002A3F95"/>
    <w:rsid w:val="002A4BCB"/>
    <w:rsid w:val="002B1F58"/>
    <w:rsid w:val="002C1C7A"/>
    <w:rsid w:val="002C54E2"/>
    <w:rsid w:val="0030160F"/>
    <w:rsid w:val="00310BCF"/>
    <w:rsid w:val="00316BE1"/>
    <w:rsid w:val="00320223"/>
    <w:rsid w:val="00322D0D"/>
    <w:rsid w:val="00332085"/>
    <w:rsid w:val="00347F3A"/>
    <w:rsid w:val="00352243"/>
    <w:rsid w:val="00361465"/>
    <w:rsid w:val="003706F6"/>
    <w:rsid w:val="003748AC"/>
    <w:rsid w:val="003877F5"/>
    <w:rsid w:val="003942D4"/>
    <w:rsid w:val="003958A8"/>
    <w:rsid w:val="003A02F6"/>
    <w:rsid w:val="003C2533"/>
    <w:rsid w:val="003D5A7F"/>
    <w:rsid w:val="003F16BA"/>
    <w:rsid w:val="0040435A"/>
    <w:rsid w:val="00416461"/>
    <w:rsid w:val="00416A24"/>
    <w:rsid w:val="00431D9E"/>
    <w:rsid w:val="00433CE8"/>
    <w:rsid w:val="00434A5C"/>
    <w:rsid w:val="00435619"/>
    <w:rsid w:val="0044790D"/>
    <w:rsid w:val="004544D9"/>
    <w:rsid w:val="00461F18"/>
    <w:rsid w:val="004704D8"/>
    <w:rsid w:val="00472BAD"/>
    <w:rsid w:val="00484009"/>
    <w:rsid w:val="0048625A"/>
    <w:rsid w:val="00490E72"/>
    <w:rsid w:val="00491157"/>
    <w:rsid w:val="004921C8"/>
    <w:rsid w:val="00495B0B"/>
    <w:rsid w:val="004A1B8B"/>
    <w:rsid w:val="004C22A0"/>
    <w:rsid w:val="004D1851"/>
    <w:rsid w:val="004D599D"/>
    <w:rsid w:val="004D7E7C"/>
    <w:rsid w:val="004E2EA5"/>
    <w:rsid w:val="004E3AEB"/>
    <w:rsid w:val="0050223C"/>
    <w:rsid w:val="0052174A"/>
    <w:rsid w:val="005243FF"/>
    <w:rsid w:val="005274F7"/>
    <w:rsid w:val="00537CF4"/>
    <w:rsid w:val="00554915"/>
    <w:rsid w:val="00564FBC"/>
    <w:rsid w:val="005800BC"/>
    <w:rsid w:val="00582442"/>
    <w:rsid w:val="00585D98"/>
    <w:rsid w:val="0059659B"/>
    <w:rsid w:val="005B1D35"/>
    <w:rsid w:val="005D6DE7"/>
    <w:rsid w:val="005F3269"/>
    <w:rsid w:val="005F3FA0"/>
    <w:rsid w:val="0060327B"/>
    <w:rsid w:val="0060621F"/>
    <w:rsid w:val="00623AE3"/>
    <w:rsid w:val="006309AA"/>
    <w:rsid w:val="0064737F"/>
    <w:rsid w:val="006535F1"/>
    <w:rsid w:val="0065557D"/>
    <w:rsid w:val="00660D50"/>
    <w:rsid w:val="00662984"/>
    <w:rsid w:val="006716BB"/>
    <w:rsid w:val="00672291"/>
    <w:rsid w:val="006909CE"/>
    <w:rsid w:val="006B1859"/>
    <w:rsid w:val="006B1F79"/>
    <w:rsid w:val="006B6680"/>
    <w:rsid w:val="006B6DCC"/>
    <w:rsid w:val="006E75A2"/>
    <w:rsid w:val="00702DEF"/>
    <w:rsid w:val="00706861"/>
    <w:rsid w:val="007123AA"/>
    <w:rsid w:val="00742D22"/>
    <w:rsid w:val="007459AB"/>
    <w:rsid w:val="007504F1"/>
    <w:rsid w:val="0075051B"/>
    <w:rsid w:val="00784029"/>
    <w:rsid w:val="0079195E"/>
    <w:rsid w:val="00791C5B"/>
    <w:rsid w:val="00793188"/>
    <w:rsid w:val="00794D34"/>
    <w:rsid w:val="00796882"/>
    <w:rsid w:val="007A03F9"/>
    <w:rsid w:val="007A3335"/>
    <w:rsid w:val="00813E5E"/>
    <w:rsid w:val="0083581B"/>
    <w:rsid w:val="008378A4"/>
    <w:rsid w:val="008531B3"/>
    <w:rsid w:val="00863874"/>
    <w:rsid w:val="00864552"/>
    <w:rsid w:val="00864AFF"/>
    <w:rsid w:val="00865925"/>
    <w:rsid w:val="00876670"/>
    <w:rsid w:val="008841F8"/>
    <w:rsid w:val="008A1D06"/>
    <w:rsid w:val="008B4A6A"/>
    <w:rsid w:val="008C7E27"/>
    <w:rsid w:val="008D3741"/>
    <w:rsid w:val="008F7448"/>
    <w:rsid w:val="0090147A"/>
    <w:rsid w:val="009173EF"/>
    <w:rsid w:val="00932906"/>
    <w:rsid w:val="00961B0B"/>
    <w:rsid w:val="009750DB"/>
    <w:rsid w:val="009B38C3"/>
    <w:rsid w:val="009C4ABD"/>
    <w:rsid w:val="009D4B81"/>
    <w:rsid w:val="009E17BD"/>
    <w:rsid w:val="009E485A"/>
    <w:rsid w:val="009F5B8C"/>
    <w:rsid w:val="00A04CEC"/>
    <w:rsid w:val="00A27F92"/>
    <w:rsid w:val="00A32257"/>
    <w:rsid w:val="00A36D20"/>
    <w:rsid w:val="00A514A4"/>
    <w:rsid w:val="00A54171"/>
    <w:rsid w:val="00A55622"/>
    <w:rsid w:val="00A635BE"/>
    <w:rsid w:val="00A83502"/>
    <w:rsid w:val="00A866B3"/>
    <w:rsid w:val="00A961BE"/>
    <w:rsid w:val="00AC4B7F"/>
    <w:rsid w:val="00AD15B3"/>
    <w:rsid w:val="00AD3606"/>
    <w:rsid w:val="00AD424E"/>
    <w:rsid w:val="00AD4A3D"/>
    <w:rsid w:val="00AE4D2A"/>
    <w:rsid w:val="00AF6E49"/>
    <w:rsid w:val="00B0315D"/>
    <w:rsid w:val="00B036BE"/>
    <w:rsid w:val="00B04A67"/>
    <w:rsid w:val="00B051F3"/>
    <w:rsid w:val="00B0583C"/>
    <w:rsid w:val="00B24838"/>
    <w:rsid w:val="00B33337"/>
    <w:rsid w:val="00B40A81"/>
    <w:rsid w:val="00B44910"/>
    <w:rsid w:val="00B46E5F"/>
    <w:rsid w:val="00B476FE"/>
    <w:rsid w:val="00B72267"/>
    <w:rsid w:val="00B76EB6"/>
    <w:rsid w:val="00B7737B"/>
    <w:rsid w:val="00B824C8"/>
    <w:rsid w:val="00B84B9D"/>
    <w:rsid w:val="00BB2C9F"/>
    <w:rsid w:val="00BC251A"/>
    <w:rsid w:val="00BD032B"/>
    <w:rsid w:val="00BD75C3"/>
    <w:rsid w:val="00BE2640"/>
    <w:rsid w:val="00BE30E6"/>
    <w:rsid w:val="00C01189"/>
    <w:rsid w:val="00C05E4C"/>
    <w:rsid w:val="00C234C4"/>
    <w:rsid w:val="00C374DE"/>
    <w:rsid w:val="00C41D73"/>
    <w:rsid w:val="00C47AD4"/>
    <w:rsid w:val="00C52D81"/>
    <w:rsid w:val="00C55198"/>
    <w:rsid w:val="00C83D12"/>
    <w:rsid w:val="00CA6393"/>
    <w:rsid w:val="00CB18FF"/>
    <w:rsid w:val="00CC2798"/>
    <w:rsid w:val="00CC2AC3"/>
    <w:rsid w:val="00CD0C08"/>
    <w:rsid w:val="00CE0265"/>
    <w:rsid w:val="00CE03FB"/>
    <w:rsid w:val="00CE3353"/>
    <w:rsid w:val="00CE370A"/>
    <w:rsid w:val="00CE433C"/>
    <w:rsid w:val="00CF0161"/>
    <w:rsid w:val="00CF33F3"/>
    <w:rsid w:val="00D06183"/>
    <w:rsid w:val="00D21CE0"/>
    <w:rsid w:val="00D22C42"/>
    <w:rsid w:val="00D27864"/>
    <w:rsid w:val="00D604E1"/>
    <w:rsid w:val="00D65041"/>
    <w:rsid w:val="00D70960"/>
    <w:rsid w:val="00D767C0"/>
    <w:rsid w:val="00D96C08"/>
    <w:rsid w:val="00DB1936"/>
    <w:rsid w:val="00DB384B"/>
    <w:rsid w:val="00DD0FC2"/>
    <w:rsid w:val="00DF0189"/>
    <w:rsid w:val="00DF270E"/>
    <w:rsid w:val="00E00796"/>
    <w:rsid w:val="00E06FD5"/>
    <w:rsid w:val="00E10E80"/>
    <w:rsid w:val="00E124F0"/>
    <w:rsid w:val="00E1742D"/>
    <w:rsid w:val="00E2017A"/>
    <w:rsid w:val="00E36B35"/>
    <w:rsid w:val="00E5453F"/>
    <w:rsid w:val="00E55124"/>
    <w:rsid w:val="00E60F04"/>
    <w:rsid w:val="00E65B24"/>
    <w:rsid w:val="00E66044"/>
    <w:rsid w:val="00E854E4"/>
    <w:rsid w:val="00E86DBF"/>
    <w:rsid w:val="00EA19F8"/>
    <w:rsid w:val="00EB0D6F"/>
    <w:rsid w:val="00EB2232"/>
    <w:rsid w:val="00EC5337"/>
    <w:rsid w:val="00ED6DED"/>
    <w:rsid w:val="00EE49E8"/>
    <w:rsid w:val="00EF525F"/>
    <w:rsid w:val="00F00D64"/>
    <w:rsid w:val="00F160B1"/>
    <w:rsid w:val="00F16BAB"/>
    <w:rsid w:val="00F2150A"/>
    <w:rsid w:val="00F22498"/>
    <w:rsid w:val="00F231D8"/>
    <w:rsid w:val="00F34701"/>
    <w:rsid w:val="00F44C00"/>
    <w:rsid w:val="00F46C5F"/>
    <w:rsid w:val="00F632C0"/>
    <w:rsid w:val="00F755C7"/>
    <w:rsid w:val="00F94A63"/>
    <w:rsid w:val="00FA180A"/>
    <w:rsid w:val="00FA1C28"/>
    <w:rsid w:val="00FB1279"/>
    <w:rsid w:val="00FB6B76"/>
    <w:rsid w:val="00FB7596"/>
    <w:rsid w:val="00FC39BB"/>
    <w:rsid w:val="00FE4077"/>
    <w:rsid w:val="00FE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A76F2F"/>
  <w15:docId w15:val="{4C1A66F7-C213-4887-BEDE-8DB6A397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4E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13E5E"/>
    <w:pPr>
      <w:keepNext/>
      <w:keepLines/>
      <w:spacing w:before="48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13E5E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13E5E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13E5E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813E5E"/>
    <w:pPr>
      <w:outlineLvl w:val="4"/>
    </w:pPr>
  </w:style>
  <w:style w:type="paragraph" w:styleId="Heading6">
    <w:name w:val="heading 6"/>
    <w:basedOn w:val="Heading4"/>
    <w:next w:val="Normal"/>
    <w:qFormat/>
    <w:rsid w:val="00813E5E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813E5E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813E5E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4D1851"/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aliases w:val="encabezado,he,encabezad"/>
    <w:basedOn w:val="Normal"/>
    <w:link w:val="HeaderChar"/>
    <w:rsid w:val="005800B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813E5E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rsid w:val="00813E5E"/>
    <w:pPr>
      <w:spacing w:before="86"/>
      <w:ind w:left="567" w:hanging="567"/>
    </w:pPr>
  </w:style>
  <w:style w:type="paragraph" w:customStyle="1" w:styleId="enumlev2">
    <w:name w:val="enumlev2"/>
    <w:basedOn w:val="enumlev1"/>
    <w:rsid w:val="00813E5E"/>
    <w:pPr>
      <w:ind w:left="1134"/>
    </w:pPr>
  </w:style>
  <w:style w:type="paragraph" w:customStyle="1" w:styleId="enumlev3">
    <w:name w:val="enumlev3"/>
    <w:basedOn w:val="enumlev2"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character" w:customStyle="1" w:styleId="HeaderChar">
    <w:name w:val="Header Char"/>
    <w:aliases w:val="encabezado Char,he Char,encabezad Char"/>
    <w:basedOn w:val="DefaultParagraphFont"/>
    <w:link w:val="Header"/>
    <w:rsid w:val="005800BC"/>
    <w:rPr>
      <w:rFonts w:ascii="Calibri" w:hAnsi="Calibri"/>
      <w:color w:val="7F7F7F" w:themeColor="text1" w:themeTint="80"/>
      <w:sz w:val="18"/>
      <w:lang w:val="en-GB" w:eastAsia="en-US"/>
    </w:r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2C54E2"/>
    <w:pPr>
      <w:framePr w:hSpace="180" w:wrap="around" w:vAnchor="page" w:hAnchor="margin" w:y="2101"/>
      <w:spacing w:before="840"/>
    </w:pPr>
    <w:rPr>
      <w:b/>
      <w:sz w:val="34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table" w:styleId="TableGrid">
    <w:name w:val="Table Grid"/>
    <w:basedOn w:val="TableNormal"/>
    <w:uiPriority w:val="39"/>
    <w:rsid w:val="00AD36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484009"/>
    <w:rPr>
      <w:color w:val="0563C1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813E5E"/>
    <w:pPr>
      <w:spacing w:before="16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C54E2"/>
    <w:pPr>
      <w:framePr w:wrap="around"/>
      <w:spacing w:before="240"/>
    </w:pPr>
    <w:rPr>
      <w:b w:val="0"/>
    </w:rPr>
  </w:style>
  <w:style w:type="paragraph" w:customStyle="1" w:styleId="Title2">
    <w:name w:val="Title 2"/>
    <w:basedOn w:val="Source"/>
    <w:next w:val="Title3"/>
    <w:rsid w:val="00813E5E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pPr>
      <w:framePr w:wrap="around"/>
    </w:pPr>
    <w:rPr>
      <w:caps w:val="0"/>
    </w:rPr>
  </w:style>
  <w:style w:type="paragraph" w:customStyle="1" w:styleId="Title4">
    <w:name w:val="Title 4"/>
    <w:basedOn w:val="Title3"/>
    <w:next w:val="Heading1"/>
    <w:rsid w:val="004D1851"/>
    <w:pPr>
      <w:framePr w:wrap="around"/>
    </w:pPr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rsid w:val="00813E5E"/>
    <w:pPr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rsid w:val="00813E5E"/>
    <w:pPr>
      <w:spacing w:before="240"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rsid w:val="00813E5E"/>
    <w:pPr>
      <w:jc w:val="center"/>
    </w:pPr>
  </w:style>
  <w:style w:type="paragraph" w:customStyle="1" w:styleId="AppendixNo">
    <w:name w:val="Appendix_No"/>
    <w:basedOn w:val="AnnexNo"/>
    <w:next w:val="Appendixref"/>
    <w:rsid w:val="00813E5E"/>
  </w:style>
  <w:style w:type="paragraph" w:customStyle="1" w:styleId="Appendixtitle">
    <w:name w:val="Appendix_title"/>
    <w:basedOn w:val="Annextitle"/>
    <w:next w:val="Normal"/>
    <w:rsid w:val="00813E5E"/>
  </w:style>
  <w:style w:type="paragraph" w:customStyle="1" w:styleId="Appendixref">
    <w:name w:val="Appendix_ref"/>
    <w:basedOn w:val="Annexref"/>
    <w:next w:val="Appendixtitle"/>
    <w:rsid w:val="00813E5E"/>
  </w:style>
  <w:style w:type="paragraph" w:customStyle="1" w:styleId="Call">
    <w:name w:val="Call"/>
    <w:basedOn w:val="Normal"/>
    <w:next w:val="Normal"/>
    <w:rsid w:val="00813E5E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Subtitle">
    <w:name w:val="Sub_title"/>
    <w:basedOn w:val="Title1"/>
    <w:qFormat/>
    <w:rsid w:val="00DF0189"/>
    <w:pPr>
      <w:framePr w:wrap="around" w:vAnchor="margin" w:hAnchor="page" w:x="1821" w:y="2317"/>
      <w:spacing w:before="120" w:after="160"/>
    </w:pPr>
  </w:style>
  <w:style w:type="paragraph" w:customStyle="1" w:styleId="Figure">
    <w:name w:val="Figure"/>
    <w:basedOn w:val="Normal"/>
    <w:next w:val="Figuretitle"/>
    <w:rsid w:val="004D1851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851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rsid w:val="004D1851"/>
    <w:pPr>
      <w:keepNext/>
      <w:keepLines/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D1851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4D1851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813E5E"/>
    <w:pPr>
      <w:spacing w:before="16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240"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813E5E"/>
  </w:style>
  <w:style w:type="paragraph" w:customStyle="1" w:styleId="Chaptitle">
    <w:name w:val="Chap_title"/>
    <w:basedOn w:val="Arttitle"/>
    <w:next w:val="Normal"/>
    <w:rsid w:val="00813E5E"/>
  </w:style>
  <w:style w:type="character" w:styleId="UnresolvedMention">
    <w:name w:val="Unresolved Mention"/>
    <w:basedOn w:val="DefaultParagraphFont"/>
    <w:uiPriority w:val="99"/>
    <w:semiHidden/>
    <w:unhideWhenUsed/>
    <w:rsid w:val="0019758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961B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A18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A180A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A180A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A18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A180A"/>
    <w:rPr>
      <w:rFonts w:ascii="Calibri" w:hAnsi="Calibri"/>
      <w:b/>
      <w:bCs/>
      <w:lang w:val="en-GB" w:eastAsia="en-US"/>
    </w:rPr>
  </w:style>
  <w:style w:type="paragraph" w:styleId="Revision">
    <w:name w:val="Revision"/>
    <w:hidden/>
    <w:uiPriority w:val="99"/>
    <w:semiHidden/>
    <w:rsid w:val="00FA180A"/>
    <w:rPr>
      <w:rFonts w:ascii="Calibri" w:hAnsi="Calibri"/>
      <w:sz w:val="24"/>
      <w:lang w:val="en-GB" w:eastAsia="en-US"/>
    </w:rPr>
  </w:style>
  <w:style w:type="paragraph" w:customStyle="1" w:styleId="call0">
    <w:name w:val="call"/>
    <w:basedOn w:val="Normal"/>
    <w:next w:val="Normal"/>
    <w:rsid w:val="00ED6DED"/>
    <w:pPr>
      <w:keepNext/>
      <w:keepLines/>
      <w:spacing w:before="160"/>
      <w:ind w:left="794" w:hanging="357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9" Type="http://schemas.openxmlformats.org/officeDocument/2006/relationships/image" Target="media/image16.emf"/><Relationship Id="rId21" Type="http://schemas.openxmlformats.org/officeDocument/2006/relationships/image" Target="media/image9.emf"/><Relationship Id="rId34" Type="http://schemas.openxmlformats.org/officeDocument/2006/relationships/footer" Target="footer4.xml"/><Relationship Id="rId42" Type="http://schemas.openxmlformats.org/officeDocument/2006/relationships/image" Target="media/image19.emf"/><Relationship Id="rId47" Type="http://schemas.openxmlformats.org/officeDocument/2006/relationships/image" Target="media/image24.emf"/><Relationship Id="rId50" Type="http://schemas.openxmlformats.org/officeDocument/2006/relationships/image" Target="media/image27.emf"/><Relationship Id="rId55" Type="http://schemas.openxmlformats.org/officeDocument/2006/relationships/image" Target="media/image32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header" Target="header3.xml"/><Relationship Id="rId11" Type="http://schemas.openxmlformats.org/officeDocument/2006/relationships/hyperlink" Target="https://www.itu.int/en/council/Documents/basic-texts-2023/RES-071-E.pdf" TargetMode="External"/><Relationship Id="rId24" Type="http://schemas.openxmlformats.org/officeDocument/2006/relationships/image" Target="media/image12.emf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image" Target="media/image17.emf"/><Relationship Id="rId45" Type="http://schemas.openxmlformats.org/officeDocument/2006/relationships/image" Target="media/image22.emf"/><Relationship Id="rId53" Type="http://schemas.openxmlformats.org/officeDocument/2006/relationships/image" Target="media/image30.emf"/><Relationship Id="rId58" Type="http://schemas.openxmlformats.org/officeDocument/2006/relationships/image" Target="media/image35.emf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19" Type="http://schemas.openxmlformats.org/officeDocument/2006/relationships/image" Target="media/image7.emf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footer" Target="footer5.xml"/><Relationship Id="rId43" Type="http://schemas.openxmlformats.org/officeDocument/2006/relationships/image" Target="media/image20.emf"/><Relationship Id="rId48" Type="http://schemas.openxmlformats.org/officeDocument/2006/relationships/image" Target="media/image25.emf"/><Relationship Id="rId56" Type="http://schemas.openxmlformats.org/officeDocument/2006/relationships/image" Target="media/image33.emf"/><Relationship Id="rId64" Type="http://schemas.openxmlformats.org/officeDocument/2006/relationships/theme" Target="theme/theme1.xml"/><Relationship Id="rId8" Type="http://schemas.openxmlformats.org/officeDocument/2006/relationships/hyperlink" Target="https://www.itu.int/en/council/Documents/basic-texts-2023/Constitution-E.pdf" TargetMode="External"/><Relationship Id="rId51" Type="http://schemas.openxmlformats.org/officeDocument/2006/relationships/image" Target="media/image28.emf"/><Relationship Id="rId3" Type="http://schemas.openxmlformats.org/officeDocument/2006/relationships/styles" Target="styles.xml"/><Relationship Id="rId12" Type="http://schemas.openxmlformats.org/officeDocument/2006/relationships/hyperlink" Target="https://www.itu.int/en/council/Documents/basic-texts-2023/RES-151-E.pdf" TargetMode="External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33" Type="http://schemas.openxmlformats.org/officeDocument/2006/relationships/header" Target="header5.xml"/><Relationship Id="rId38" Type="http://schemas.openxmlformats.org/officeDocument/2006/relationships/image" Target="media/image15.emf"/><Relationship Id="rId46" Type="http://schemas.openxmlformats.org/officeDocument/2006/relationships/image" Target="media/image23.emf"/><Relationship Id="rId59" Type="http://schemas.openxmlformats.org/officeDocument/2006/relationships/image" Target="media/image36.emf"/><Relationship Id="rId20" Type="http://schemas.openxmlformats.org/officeDocument/2006/relationships/image" Target="media/image8.emf"/><Relationship Id="rId41" Type="http://schemas.openxmlformats.org/officeDocument/2006/relationships/image" Target="media/image18.emf"/><Relationship Id="rId54" Type="http://schemas.openxmlformats.org/officeDocument/2006/relationships/image" Target="media/image31.emf"/><Relationship Id="rId62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footer" Target="footer2.xml"/><Relationship Id="rId36" Type="http://schemas.openxmlformats.org/officeDocument/2006/relationships/header" Target="header6.xml"/><Relationship Id="rId49" Type="http://schemas.openxmlformats.org/officeDocument/2006/relationships/image" Target="media/image26.emf"/><Relationship Id="rId57" Type="http://schemas.openxmlformats.org/officeDocument/2006/relationships/image" Target="media/image34.emf"/><Relationship Id="rId10" Type="http://schemas.openxmlformats.org/officeDocument/2006/relationships/hyperlink" Target="https://www.itu.int/en/council/Documents/basic-texts-2023/DEC-005-E.pdf" TargetMode="External"/><Relationship Id="rId31" Type="http://schemas.openxmlformats.org/officeDocument/2006/relationships/image" Target="media/image14.emf"/><Relationship Id="rId44" Type="http://schemas.openxmlformats.org/officeDocument/2006/relationships/image" Target="media/image21.emf"/><Relationship Id="rId52" Type="http://schemas.openxmlformats.org/officeDocument/2006/relationships/image" Target="media/image29.emf"/><Relationship Id="rId6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-2023/Convention-E.pdf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B4DE-FC73-46C6-BFF6-6457901D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35</Pages>
  <Words>1792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biennial budget of the ITU for 2024-2025</vt:lpstr>
    </vt:vector>
  </TitlesOfParts>
  <Manager>General Secretariat - Pool</Manager>
  <Company>International Telecommunication Union (ITU)</Company>
  <LinksUpToDate>false</LinksUpToDate>
  <CharactersWithSpaces>11670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biennial budget of the ITU for 2024-2025</dc:title>
  <dc:subject>Council 2023</dc:subject>
  <dc:creator>Pluchon, Beatrice</dc:creator>
  <cp:keywords>C2023, C23, Council-23</cp:keywords>
  <dc:description/>
  <cp:lastModifiedBy>Brouard, Ricarda</cp:lastModifiedBy>
  <cp:revision>2</cp:revision>
  <cp:lastPrinted>2000-07-18T13:30:00Z</cp:lastPrinted>
  <dcterms:created xsi:type="dcterms:W3CDTF">2023-06-14T15:03:00Z</dcterms:created>
  <dcterms:modified xsi:type="dcterms:W3CDTF">2023-06-14T15:03:00Z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</Properties>
</file>