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42" w:type="dxa"/>
        <w:tblLayout w:type="fixed"/>
        <w:tblLook w:val="0000" w:firstRow="0" w:lastRow="0" w:firstColumn="0" w:lastColumn="0" w:noHBand="0" w:noVBand="0"/>
      </w:tblPr>
      <w:tblGrid>
        <w:gridCol w:w="3827"/>
        <w:gridCol w:w="5245"/>
      </w:tblGrid>
      <w:tr w:rsidR="00796BD3" w:rsidRPr="003818D2" w14:paraId="782EBC16" w14:textId="77777777" w:rsidTr="00B2457F">
        <w:trPr>
          <w:cantSplit/>
          <w:trHeight w:val="23"/>
        </w:trPr>
        <w:tc>
          <w:tcPr>
            <w:tcW w:w="3827" w:type="dxa"/>
            <w:vMerge w:val="restart"/>
            <w:tcMar>
              <w:left w:w="0" w:type="dxa"/>
            </w:tcMar>
          </w:tcPr>
          <w:p w14:paraId="1975239F" w14:textId="77777777" w:rsidR="00796BD3" w:rsidRPr="003818D2" w:rsidRDefault="0033025A" w:rsidP="0099131E">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3818D2">
              <w:rPr>
                <w:b/>
                <w:lang w:val="ru-RU"/>
              </w:rPr>
              <w:t>Пункт повестки дня:</w:t>
            </w:r>
            <w:r w:rsidR="00AF2140" w:rsidRPr="003818D2">
              <w:rPr>
                <w:b/>
                <w:lang w:val="ru-RU"/>
              </w:rPr>
              <w:t xml:space="preserve"> </w:t>
            </w:r>
            <w:r w:rsidR="00AF2140" w:rsidRPr="003818D2">
              <w:rPr>
                <w:b/>
                <w:lang w:val="ru-RU" w:bidi="ru-RU"/>
              </w:rPr>
              <w:t>PL 2</w:t>
            </w:r>
          </w:p>
        </w:tc>
        <w:tc>
          <w:tcPr>
            <w:tcW w:w="5245" w:type="dxa"/>
          </w:tcPr>
          <w:p w14:paraId="3DE43E17" w14:textId="77777777" w:rsidR="00796BD3" w:rsidRPr="003818D2" w:rsidRDefault="0033025A" w:rsidP="0099131E">
            <w:pPr>
              <w:tabs>
                <w:tab w:val="left" w:pos="851"/>
              </w:tabs>
              <w:spacing w:before="0" w:line="240" w:lineRule="atLeast"/>
              <w:jc w:val="right"/>
              <w:rPr>
                <w:b/>
                <w:lang w:val="ru-RU"/>
              </w:rPr>
            </w:pPr>
            <w:r w:rsidRPr="003818D2">
              <w:rPr>
                <w:b/>
                <w:lang w:val="ru-RU"/>
              </w:rPr>
              <w:t xml:space="preserve">Документ </w:t>
            </w:r>
            <w:r w:rsidR="00AF2140" w:rsidRPr="003818D2">
              <w:rPr>
                <w:b/>
                <w:lang w:val="ru-RU" w:bidi="ru-RU"/>
              </w:rPr>
              <w:t>C23/61-</w:t>
            </w:r>
            <w:r w:rsidR="00435A4C" w:rsidRPr="003818D2">
              <w:rPr>
                <w:b/>
                <w:lang w:val="ru-RU" w:bidi="ru-RU"/>
              </w:rPr>
              <w:t>R</w:t>
            </w:r>
          </w:p>
        </w:tc>
      </w:tr>
      <w:tr w:rsidR="00796BD3" w:rsidRPr="003818D2" w14:paraId="0D96DAA2" w14:textId="77777777" w:rsidTr="00B2457F">
        <w:trPr>
          <w:cantSplit/>
        </w:trPr>
        <w:tc>
          <w:tcPr>
            <w:tcW w:w="3827" w:type="dxa"/>
            <w:vMerge/>
          </w:tcPr>
          <w:p w14:paraId="33F29FFD" w14:textId="77777777" w:rsidR="00796BD3" w:rsidRPr="003818D2" w:rsidRDefault="00796BD3" w:rsidP="0099131E">
            <w:pPr>
              <w:tabs>
                <w:tab w:val="left" w:pos="851"/>
              </w:tabs>
              <w:spacing w:line="240" w:lineRule="atLeast"/>
              <w:rPr>
                <w:b/>
                <w:lang w:val="ru-RU"/>
              </w:rPr>
            </w:pPr>
            <w:bookmarkStart w:id="3" w:name="ddate" w:colFirst="1" w:colLast="1"/>
            <w:bookmarkEnd w:id="0"/>
            <w:bookmarkEnd w:id="1"/>
          </w:p>
        </w:tc>
        <w:tc>
          <w:tcPr>
            <w:tcW w:w="5245" w:type="dxa"/>
          </w:tcPr>
          <w:p w14:paraId="7DF07A75" w14:textId="77777777" w:rsidR="00796BD3" w:rsidRPr="003818D2" w:rsidRDefault="00AF2140" w:rsidP="0099131E">
            <w:pPr>
              <w:tabs>
                <w:tab w:val="left" w:pos="851"/>
              </w:tabs>
              <w:spacing w:before="0"/>
              <w:jc w:val="right"/>
              <w:rPr>
                <w:b/>
                <w:lang w:val="ru-RU"/>
              </w:rPr>
            </w:pPr>
            <w:r w:rsidRPr="003818D2">
              <w:rPr>
                <w:b/>
                <w:lang w:val="ru-RU" w:bidi="ru-RU"/>
              </w:rPr>
              <w:t>9 июня 2023 года</w:t>
            </w:r>
          </w:p>
        </w:tc>
      </w:tr>
      <w:tr w:rsidR="00796BD3" w:rsidRPr="003818D2" w14:paraId="0D6C6CDE" w14:textId="77777777" w:rsidTr="00B2457F">
        <w:trPr>
          <w:cantSplit/>
          <w:trHeight w:val="23"/>
        </w:trPr>
        <w:tc>
          <w:tcPr>
            <w:tcW w:w="3827" w:type="dxa"/>
            <w:vMerge/>
          </w:tcPr>
          <w:p w14:paraId="6F4E43B4" w14:textId="77777777" w:rsidR="00796BD3" w:rsidRPr="003818D2" w:rsidRDefault="00796BD3" w:rsidP="0099131E">
            <w:pPr>
              <w:tabs>
                <w:tab w:val="left" w:pos="851"/>
              </w:tabs>
              <w:spacing w:line="240" w:lineRule="atLeast"/>
              <w:rPr>
                <w:b/>
                <w:lang w:val="ru-RU"/>
              </w:rPr>
            </w:pPr>
            <w:bookmarkStart w:id="4" w:name="dorlang" w:colFirst="1" w:colLast="1"/>
            <w:bookmarkEnd w:id="3"/>
          </w:p>
        </w:tc>
        <w:tc>
          <w:tcPr>
            <w:tcW w:w="5245" w:type="dxa"/>
          </w:tcPr>
          <w:p w14:paraId="28883BD7" w14:textId="77777777" w:rsidR="00796BD3" w:rsidRPr="003818D2" w:rsidRDefault="0033025A" w:rsidP="0099131E">
            <w:pPr>
              <w:tabs>
                <w:tab w:val="left" w:pos="851"/>
              </w:tabs>
              <w:spacing w:before="0" w:line="240" w:lineRule="atLeast"/>
              <w:jc w:val="right"/>
              <w:rPr>
                <w:b/>
                <w:lang w:val="ru-RU"/>
              </w:rPr>
            </w:pPr>
            <w:r w:rsidRPr="003818D2">
              <w:rPr>
                <w:b/>
                <w:lang w:val="ru-RU"/>
              </w:rPr>
              <w:t>Оригинал: английский</w:t>
            </w:r>
          </w:p>
        </w:tc>
      </w:tr>
      <w:tr w:rsidR="00796BD3" w:rsidRPr="003818D2" w14:paraId="099AD9FD" w14:textId="77777777" w:rsidTr="00B2457F">
        <w:trPr>
          <w:cantSplit/>
          <w:trHeight w:val="23"/>
        </w:trPr>
        <w:tc>
          <w:tcPr>
            <w:tcW w:w="3827" w:type="dxa"/>
          </w:tcPr>
          <w:p w14:paraId="13993840" w14:textId="77777777" w:rsidR="00796BD3" w:rsidRPr="003818D2" w:rsidRDefault="00796BD3" w:rsidP="0099131E">
            <w:pPr>
              <w:tabs>
                <w:tab w:val="left" w:pos="851"/>
              </w:tabs>
              <w:spacing w:line="240" w:lineRule="atLeast"/>
              <w:rPr>
                <w:b/>
                <w:lang w:val="ru-RU"/>
              </w:rPr>
            </w:pPr>
          </w:p>
        </w:tc>
        <w:tc>
          <w:tcPr>
            <w:tcW w:w="5245" w:type="dxa"/>
          </w:tcPr>
          <w:p w14:paraId="780F9A2E" w14:textId="77777777" w:rsidR="00796BD3" w:rsidRPr="003818D2" w:rsidRDefault="00796BD3" w:rsidP="0099131E">
            <w:pPr>
              <w:tabs>
                <w:tab w:val="left" w:pos="851"/>
              </w:tabs>
              <w:spacing w:before="0" w:line="240" w:lineRule="atLeast"/>
              <w:jc w:val="right"/>
              <w:rPr>
                <w:b/>
                <w:lang w:val="ru-RU"/>
              </w:rPr>
            </w:pPr>
          </w:p>
        </w:tc>
      </w:tr>
      <w:tr w:rsidR="00796BD3" w:rsidRPr="003818D2" w14:paraId="44EF021E" w14:textId="77777777" w:rsidTr="00B2457F">
        <w:trPr>
          <w:cantSplit/>
        </w:trPr>
        <w:tc>
          <w:tcPr>
            <w:tcW w:w="9072" w:type="dxa"/>
            <w:gridSpan w:val="2"/>
            <w:tcMar>
              <w:left w:w="0" w:type="dxa"/>
            </w:tcMar>
          </w:tcPr>
          <w:p w14:paraId="14A97B61" w14:textId="77777777" w:rsidR="00796BD3" w:rsidRPr="003818D2" w:rsidRDefault="0033025A" w:rsidP="0099131E">
            <w:pPr>
              <w:pStyle w:val="Source"/>
              <w:jc w:val="left"/>
              <w:rPr>
                <w:sz w:val="32"/>
                <w:szCs w:val="32"/>
                <w:lang w:val="ru-RU"/>
              </w:rPr>
            </w:pPr>
            <w:bookmarkStart w:id="5" w:name="dsource" w:colFirst="0" w:colLast="0"/>
            <w:bookmarkEnd w:id="4"/>
            <w:r w:rsidRPr="003818D2">
              <w:rPr>
                <w:rFonts w:cstheme="minorHAnsi"/>
                <w:sz w:val="32"/>
                <w:szCs w:val="32"/>
                <w:lang w:val="ru-RU"/>
              </w:rPr>
              <w:t>Отчет Генерального секретаря</w:t>
            </w:r>
          </w:p>
        </w:tc>
      </w:tr>
      <w:tr w:rsidR="00796BD3" w:rsidRPr="003818D2" w14:paraId="163867DE" w14:textId="77777777" w:rsidTr="007925BF">
        <w:trPr>
          <w:cantSplit/>
        </w:trPr>
        <w:tc>
          <w:tcPr>
            <w:tcW w:w="9072" w:type="dxa"/>
            <w:gridSpan w:val="2"/>
            <w:tcBorders>
              <w:bottom w:val="single" w:sz="4" w:space="0" w:color="auto"/>
            </w:tcBorders>
            <w:tcMar>
              <w:left w:w="0" w:type="dxa"/>
            </w:tcMar>
          </w:tcPr>
          <w:p w14:paraId="2031167C" w14:textId="77777777" w:rsidR="00796BD3" w:rsidRPr="003818D2" w:rsidRDefault="007A0F3C" w:rsidP="0099131E">
            <w:pPr>
              <w:pStyle w:val="Subtitle"/>
              <w:framePr w:hSpace="0" w:wrap="auto" w:hAnchor="text" w:xAlign="left" w:yAlign="inline"/>
              <w:rPr>
                <w:sz w:val="32"/>
                <w:szCs w:val="32"/>
                <w:lang w:val="ru-RU"/>
              </w:rPr>
            </w:pPr>
            <w:bookmarkStart w:id="6" w:name="dtitle1" w:colFirst="0" w:colLast="0"/>
            <w:bookmarkEnd w:id="5"/>
            <w:r w:rsidRPr="003818D2">
              <w:rPr>
                <w:sz w:val="32"/>
                <w:szCs w:val="32"/>
                <w:lang w:val="ru-RU" w:bidi="ru-RU"/>
              </w:rPr>
              <w:t xml:space="preserve">ОТЧЕТ О РОЛИ МСЭ В ВЫПОЛНЕНИИ РЕШЕНИЙ ВВУИО И ПОВЕСТКИ ДНЯ В ОБЛАСТИ УСТОЙЧИВОГО РАЗВИТИЯ НА ПЕРИОД ДО 2030 ГОДА, А ТАКЖЕ В </w:t>
            </w:r>
            <w:r w:rsidR="00B2457F" w:rsidRPr="003818D2">
              <w:rPr>
                <w:sz w:val="32"/>
                <w:szCs w:val="32"/>
                <w:lang w:val="ru-RU" w:bidi="ru-RU"/>
              </w:rPr>
              <w:t xml:space="preserve">ПРОЦЕССЕ </w:t>
            </w:r>
            <w:r w:rsidRPr="003818D2">
              <w:rPr>
                <w:sz w:val="32"/>
                <w:szCs w:val="32"/>
                <w:lang w:val="ru-RU" w:bidi="ru-RU"/>
              </w:rPr>
              <w:t>ПРИНЯТИ</w:t>
            </w:r>
            <w:r w:rsidR="00B2457F" w:rsidRPr="003818D2">
              <w:rPr>
                <w:sz w:val="32"/>
                <w:szCs w:val="32"/>
                <w:lang w:val="ru-RU" w:bidi="ru-RU"/>
              </w:rPr>
              <w:t>Я</w:t>
            </w:r>
            <w:r w:rsidRPr="003818D2">
              <w:rPr>
                <w:sz w:val="32"/>
                <w:szCs w:val="32"/>
                <w:lang w:val="ru-RU" w:bidi="ru-RU"/>
              </w:rPr>
              <w:t xml:space="preserve"> ПОСЛЕДУЮЩИХ МЕР И ОБЗОРЕ ИХ ВЫПОЛНЕНИЯ</w:t>
            </w:r>
          </w:p>
        </w:tc>
      </w:tr>
      <w:tr w:rsidR="007925BF" w:rsidRPr="003818D2" w14:paraId="43E2293B" w14:textId="77777777" w:rsidTr="007925BF">
        <w:trPr>
          <w:cantSplit/>
        </w:trPr>
        <w:tc>
          <w:tcPr>
            <w:tcW w:w="9072" w:type="dxa"/>
            <w:gridSpan w:val="2"/>
            <w:tcBorders>
              <w:top w:val="single" w:sz="4" w:space="0" w:color="auto"/>
            </w:tcBorders>
            <w:tcMar>
              <w:left w:w="0" w:type="dxa"/>
            </w:tcMar>
          </w:tcPr>
          <w:p w14:paraId="45B0B409" w14:textId="77777777" w:rsidR="007925BF" w:rsidRPr="003818D2" w:rsidRDefault="007925BF" w:rsidP="007925BF">
            <w:pPr>
              <w:widowControl w:val="0"/>
              <w:spacing w:before="160" w:line="260" w:lineRule="exact"/>
              <w:rPr>
                <w:b/>
                <w:bCs/>
                <w:sz w:val="24"/>
                <w:szCs w:val="24"/>
                <w:lang w:val="ru-RU"/>
              </w:rPr>
            </w:pPr>
            <w:r w:rsidRPr="003818D2">
              <w:rPr>
                <w:b/>
                <w:bCs/>
                <w:sz w:val="24"/>
                <w:szCs w:val="24"/>
                <w:lang w:val="ru-RU"/>
              </w:rPr>
              <w:t>Назначение</w:t>
            </w:r>
          </w:p>
          <w:p w14:paraId="237364FE" w14:textId="77777777" w:rsidR="007925BF" w:rsidRPr="003818D2" w:rsidRDefault="007925BF" w:rsidP="007925BF">
            <w:pPr>
              <w:spacing w:line="260" w:lineRule="exact"/>
              <w:rPr>
                <w:lang w:val="ru-RU" w:bidi="ru-RU"/>
              </w:rPr>
            </w:pPr>
            <w:r w:rsidRPr="003818D2">
              <w:rPr>
                <w:lang w:val="ru-RU" w:bidi="ru-RU"/>
              </w:rPr>
              <w:t>Целью настоящего отчета является предоставление информации о видах деятельности, мерах и обязательствах, которые Союз осуществляет в контексте выполнения решений Всемирной встречи на высшем уровне по вопросам информационного общества и Повестки дня в области устойчивого развития на период до 2030 года, а также в процессе принятия последующих мер и обзоре их выполнения.</w:t>
            </w:r>
          </w:p>
          <w:p w14:paraId="077DCCF8" w14:textId="77777777" w:rsidR="007925BF" w:rsidRPr="003818D2" w:rsidRDefault="007925BF" w:rsidP="007925BF">
            <w:pPr>
              <w:widowControl w:val="0"/>
              <w:spacing w:before="160" w:line="260" w:lineRule="exact"/>
              <w:rPr>
                <w:b/>
                <w:bCs/>
                <w:sz w:val="24"/>
                <w:szCs w:val="24"/>
                <w:lang w:val="ru-RU"/>
              </w:rPr>
            </w:pPr>
            <w:r w:rsidRPr="003818D2">
              <w:rPr>
                <w:b/>
                <w:bCs/>
                <w:sz w:val="24"/>
                <w:szCs w:val="24"/>
                <w:lang w:val="ru-RU"/>
              </w:rPr>
              <w:t>Необходимые действия Совета</w:t>
            </w:r>
          </w:p>
          <w:p w14:paraId="002D0D34" w14:textId="77777777" w:rsidR="007925BF" w:rsidRPr="003818D2" w:rsidRDefault="007925BF" w:rsidP="007925BF">
            <w:pPr>
              <w:spacing w:line="260" w:lineRule="exact"/>
              <w:rPr>
                <w:lang w:val="ru-RU"/>
              </w:rPr>
            </w:pPr>
            <w:r w:rsidRPr="003818D2">
              <w:rPr>
                <w:lang w:val="ru-RU" w:bidi="ru-RU"/>
              </w:rPr>
              <w:t xml:space="preserve">Совету предлагается </w:t>
            </w:r>
            <w:r w:rsidRPr="003818D2">
              <w:rPr>
                <w:b/>
                <w:lang w:val="ru-RU" w:bidi="ru-RU"/>
              </w:rPr>
              <w:t>принять к</w:t>
            </w:r>
            <w:r w:rsidRPr="003818D2">
              <w:rPr>
                <w:lang w:val="ru-RU" w:bidi="ru-RU"/>
              </w:rPr>
              <w:t xml:space="preserve"> </w:t>
            </w:r>
            <w:r w:rsidRPr="003818D2">
              <w:rPr>
                <w:b/>
                <w:lang w:val="ru-RU" w:bidi="ru-RU"/>
              </w:rPr>
              <w:t xml:space="preserve">сведению </w:t>
            </w:r>
            <w:r w:rsidRPr="003818D2">
              <w:rPr>
                <w:lang w:val="ru-RU" w:bidi="ru-RU"/>
              </w:rPr>
              <w:t>настоящий отчет.</w:t>
            </w:r>
          </w:p>
          <w:p w14:paraId="5B6045D4" w14:textId="77777777" w:rsidR="007925BF" w:rsidRPr="003818D2" w:rsidRDefault="007925BF" w:rsidP="007925BF">
            <w:pPr>
              <w:widowControl w:val="0"/>
              <w:spacing w:before="160" w:line="260" w:lineRule="exact"/>
              <w:rPr>
                <w:b/>
                <w:bCs/>
                <w:sz w:val="24"/>
                <w:szCs w:val="24"/>
                <w:lang w:val="ru-RU"/>
              </w:rPr>
            </w:pPr>
            <w:r w:rsidRPr="003818D2">
              <w:rPr>
                <w:b/>
                <w:bCs/>
                <w:sz w:val="24"/>
                <w:szCs w:val="24"/>
                <w:lang w:val="ru-RU"/>
              </w:rPr>
              <w:t>Соответствующая увязка со Стратегическим планом</w:t>
            </w:r>
          </w:p>
          <w:p w14:paraId="1763A9DD" w14:textId="77777777" w:rsidR="007925BF" w:rsidRPr="003818D2" w:rsidRDefault="007925BF" w:rsidP="007925BF">
            <w:pPr>
              <w:spacing w:line="260" w:lineRule="exact"/>
              <w:rPr>
                <w:lang w:val="ru-RU"/>
              </w:rPr>
            </w:pPr>
            <w:r w:rsidRPr="003818D2">
              <w:rPr>
                <w:lang w:val="ru-RU" w:bidi="ru-RU"/>
              </w:rPr>
              <w:t>Платформы для созыва мероприятий; партнерства и международное сотрудничество.</w:t>
            </w:r>
          </w:p>
          <w:p w14:paraId="65784EF6" w14:textId="77777777" w:rsidR="007925BF" w:rsidRPr="003818D2" w:rsidRDefault="007925BF" w:rsidP="007925BF">
            <w:pPr>
              <w:widowControl w:val="0"/>
              <w:spacing w:before="160" w:line="260" w:lineRule="exact"/>
              <w:rPr>
                <w:b/>
                <w:bCs/>
                <w:sz w:val="24"/>
                <w:szCs w:val="24"/>
                <w:lang w:val="ru-RU"/>
              </w:rPr>
            </w:pPr>
            <w:r w:rsidRPr="003818D2">
              <w:rPr>
                <w:b/>
                <w:bCs/>
                <w:sz w:val="24"/>
                <w:szCs w:val="24"/>
                <w:lang w:val="ru-RU"/>
              </w:rPr>
              <w:t>Финансовые последствия</w:t>
            </w:r>
          </w:p>
          <w:p w14:paraId="537A1EBD" w14:textId="77777777" w:rsidR="007925BF" w:rsidRPr="003818D2" w:rsidRDefault="007925BF" w:rsidP="007925BF">
            <w:pPr>
              <w:spacing w:line="260" w:lineRule="exact"/>
              <w:rPr>
                <w:b/>
                <w:bCs/>
                <w:sz w:val="26"/>
                <w:szCs w:val="26"/>
                <w:lang w:val="ru-RU"/>
              </w:rPr>
            </w:pPr>
            <w:r w:rsidRPr="003818D2">
              <w:rPr>
                <w:lang w:val="ru-RU" w:bidi="ru-RU"/>
              </w:rPr>
              <w:t>В пределах ресурсов, предусмотренных в финансовом плане.</w:t>
            </w:r>
          </w:p>
          <w:p w14:paraId="0EFA1DAB" w14:textId="77777777" w:rsidR="007925BF" w:rsidRPr="003818D2" w:rsidRDefault="007925BF" w:rsidP="007925BF">
            <w:pPr>
              <w:spacing w:before="160" w:line="260" w:lineRule="exact"/>
              <w:rPr>
                <w:caps/>
                <w:sz w:val="20"/>
                <w:szCs w:val="18"/>
                <w:lang w:val="ru-RU"/>
              </w:rPr>
            </w:pPr>
            <w:r w:rsidRPr="003818D2">
              <w:rPr>
                <w:sz w:val="20"/>
                <w:szCs w:val="18"/>
                <w:lang w:val="ru-RU"/>
              </w:rPr>
              <w:t>__________________</w:t>
            </w:r>
          </w:p>
          <w:p w14:paraId="630E115E" w14:textId="77777777" w:rsidR="007925BF" w:rsidRPr="003818D2" w:rsidRDefault="007925BF" w:rsidP="00C265FF">
            <w:pPr>
              <w:widowControl w:val="0"/>
              <w:spacing w:line="260" w:lineRule="exact"/>
              <w:rPr>
                <w:b/>
                <w:bCs/>
                <w:sz w:val="24"/>
                <w:szCs w:val="24"/>
                <w:lang w:val="ru-RU"/>
              </w:rPr>
            </w:pPr>
            <w:r w:rsidRPr="003818D2">
              <w:rPr>
                <w:b/>
                <w:bCs/>
                <w:sz w:val="24"/>
                <w:szCs w:val="24"/>
                <w:lang w:val="ru-RU"/>
              </w:rPr>
              <w:t>Справочные материалы</w:t>
            </w:r>
          </w:p>
          <w:p w14:paraId="05F9313A" w14:textId="61B25889" w:rsidR="007925BF" w:rsidRPr="003818D2" w:rsidRDefault="007925BF" w:rsidP="00C265FF">
            <w:pPr>
              <w:widowControl w:val="0"/>
              <w:spacing w:line="252" w:lineRule="exact"/>
              <w:rPr>
                <w:szCs w:val="22"/>
                <w:lang w:val="ru-RU" w:bidi="ru-RU"/>
              </w:rPr>
            </w:pPr>
            <w:r w:rsidRPr="003818D2">
              <w:rPr>
                <w:i/>
                <w:lang w:val="ru-RU" w:bidi="ru-RU"/>
              </w:rPr>
              <w:t xml:space="preserve">Резолюции </w:t>
            </w:r>
            <w:hyperlink r:id="rId7" w:history="1">
              <w:r w:rsidRPr="003818D2">
                <w:rPr>
                  <w:rStyle w:val="Hyperlink"/>
                  <w:i/>
                  <w:lang w:val="ru-RU" w:bidi="ru-RU"/>
                </w:rPr>
                <w:t>A/RES/70/125</w:t>
              </w:r>
            </w:hyperlink>
            <w:r w:rsidRPr="003818D2">
              <w:rPr>
                <w:iCs/>
                <w:lang w:val="ru-RU" w:bidi="ru-RU"/>
              </w:rPr>
              <w:t>,</w:t>
            </w:r>
            <w:r w:rsidRPr="003818D2">
              <w:rPr>
                <w:i/>
                <w:lang w:val="ru-RU" w:bidi="ru-RU"/>
              </w:rPr>
              <w:t xml:space="preserve"> </w:t>
            </w:r>
            <w:hyperlink r:id="rId8" w:history="1">
              <w:r w:rsidRPr="003818D2">
                <w:rPr>
                  <w:rStyle w:val="Hyperlink"/>
                  <w:i/>
                  <w:lang w:val="ru-RU" w:bidi="ru-RU"/>
                </w:rPr>
                <w:t>A/RES/70/1</w:t>
              </w:r>
            </w:hyperlink>
            <w:r w:rsidRPr="003818D2">
              <w:rPr>
                <w:iCs/>
                <w:lang w:val="ru-RU" w:bidi="ru-RU"/>
              </w:rPr>
              <w:t>,</w:t>
            </w:r>
            <w:r w:rsidRPr="003818D2">
              <w:rPr>
                <w:i/>
                <w:lang w:val="ru-RU" w:bidi="ru-RU"/>
              </w:rPr>
              <w:t xml:space="preserve"> </w:t>
            </w:r>
            <w:hyperlink r:id="rId9" w:history="1">
              <w:r w:rsidRPr="003818D2">
                <w:rPr>
                  <w:rStyle w:val="Hyperlink"/>
                  <w:i/>
                  <w:lang w:val="ru-RU" w:bidi="ru-RU"/>
                </w:rPr>
                <w:t>A/71/212</w:t>
              </w:r>
            </w:hyperlink>
            <w:r w:rsidRPr="003818D2">
              <w:rPr>
                <w:iCs/>
                <w:lang w:val="ru-RU" w:bidi="ru-RU"/>
              </w:rPr>
              <w:t>,</w:t>
            </w:r>
            <w:r w:rsidRPr="003818D2">
              <w:rPr>
                <w:i/>
                <w:lang w:val="ru-RU" w:bidi="ru-RU"/>
              </w:rPr>
              <w:t xml:space="preserve"> </w:t>
            </w:r>
            <w:hyperlink r:id="rId10" w:history="1">
              <w:r w:rsidRPr="003818D2">
                <w:rPr>
                  <w:rStyle w:val="Hyperlink"/>
                  <w:i/>
                  <w:lang w:val="ru-RU" w:bidi="ru-RU"/>
                </w:rPr>
                <w:t>A/70/299</w:t>
              </w:r>
            </w:hyperlink>
            <w:r w:rsidRPr="003818D2">
              <w:rPr>
                <w:iCs/>
                <w:lang w:val="ru-RU" w:bidi="ru-RU"/>
              </w:rPr>
              <w:t>,</w:t>
            </w:r>
            <w:r w:rsidRPr="003818D2">
              <w:rPr>
                <w:i/>
                <w:lang w:val="ru-RU" w:bidi="ru-RU"/>
              </w:rPr>
              <w:t xml:space="preserve"> </w:t>
            </w:r>
            <w:hyperlink r:id="rId11" w:history="1">
              <w:r w:rsidRPr="003818D2">
                <w:rPr>
                  <w:rStyle w:val="Hyperlink"/>
                  <w:i/>
                  <w:lang w:val="ru-RU" w:bidi="ru-RU"/>
                </w:rPr>
                <w:t>A/70/684</w:t>
              </w:r>
            </w:hyperlink>
            <w:r w:rsidRPr="003818D2">
              <w:rPr>
                <w:iCs/>
                <w:lang w:val="ru-RU" w:bidi="ru-RU"/>
              </w:rPr>
              <w:t>,</w:t>
            </w:r>
            <w:r w:rsidRPr="003818D2">
              <w:rPr>
                <w:i/>
                <w:lang w:val="ru-RU" w:bidi="ru-RU"/>
              </w:rPr>
              <w:t xml:space="preserve"> </w:t>
            </w:r>
            <w:hyperlink r:id="rId12" w:history="1">
              <w:r w:rsidRPr="003818D2">
                <w:rPr>
                  <w:rStyle w:val="Hyperlink"/>
                  <w:i/>
                  <w:lang w:val="ru-RU" w:bidi="ru-RU"/>
                </w:rPr>
                <w:t>A/RES/73/218</w:t>
              </w:r>
            </w:hyperlink>
            <w:r w:rsidRPr="003818D2">
              <w:rPr>
                <w:rStyle w:val="Hyperlink"/>
                <w:i/>
                <w:lang w:val="ru-RU" w:bidi="ru-RU"/>
              </w:rPr>
              <w:t xml:space="preserve"> </w:t>
            </w:r>
            <w:r w:rsidRPr="003818D2">
              <w:rPr>
                <w:i/>
                <w:lang w:val="ru-RU" w:bidi="ru-RU"/>
              </w:rPr>
              <w:t xml:space="preserve">ГА ООН; резолюция </w:t>
            </w:r>
            <w:hyperlink r:id="rId13" w:history="1">
              <w:r w:rsidRPr="003818D2">
                <w:rPr>
                  <w:rStyle w:val="Hyperlink"/>
                  <w:i/>
                  <w:lang w:val="ru-RU" w:bidi="ru-RU"/>
                </w:rPr>
                <w:t>E/RES/2022/15</w:t>
              </w:r>
            </w:hyperlink>
            <w:r w:rsidRPr="003818D2">
              <w:rPr>
                <w:rStyle w:val="Hyperlink"/>
                <w:i/>
                <w:lang w:val="ru-RU" w:bidi="ru-RU"/>
              </w:rPr>
              <w:t xml:space="preserve"> </w:t>
            </w:r>
            <w:r w:rsidRPr="003818D2">
              <w:rPr>
                <w:i/>
                <w:lang w:val="ru-RU" w:bidi="ru-RU"/>
              </w:rPr>
              <w:t xml:space="preserve">ЭКОСОС ООН; Резолюции </w:t>
            </w:r>
            <w:hyperlink r:id="rId14" w:history="1">
              <w:r w:rsidRPr="003818D2">
                <w:rPr>
                  <w:rStyle w:val="Hyperlink"/>
                  <w:i/>
                  <w:lang w:val="ru-RU" w:bidi="ru-RU"/>
                </w:rPr>
                <w:t>140 (Пересм. Бухарест, 2022 г.)</w:t>
              </w:r>
            </w:hyperlink>
            <w:r w:rsidRPr="003818D2">
              <w:rPr>
                <w:i/>
                <w:lang w:val="ru-RU" w:bidi="ru-RU"/>
              </w:rPr>
              <w:t xml:space="preserve">, </w:t>
            </w:r>
            <w:hyperlink r:id="rId15" w:history="1">
              <w:r w:rsidRPr="003818D2">
                <w:rPr>
                  <w:rStyle w:val="Hyperlink"/>
                  <w:i/>
                  <w:lang w:val="ru-RU" w:bidi="ru-RU"/>
                </w:rPr>
                <w:t>172</w:t>
              </w:r>
              <w:r w:rsidR="00CD7D04" w:rsidRPr="003818D2">
                <w:rPr>
                  <w:rStyle w:val="Hyperlink"/>
                  <w:i/>
                  <w:lang w:val="ru-RU" w:bidi="ru-RU"/>
                </w:rPr>
                <w:t> </w:t>
              </w:r>
              <w:r w:rsidRPr="003818D2">
                <w:rPr>
                  <w:rStyle w:val="Hyperlink"/>
                  <w:i/>
                  <w:lang w:val="ru-RU" w:bidi="ru-RU"/>
                </w:rPr>
                <w:t>(Пересм. Гвадалахара, 2010 г.)</w:t>
              </w:r>
            </w:hyperlink>
            <w:r w:rsidRPr="003818D2">
              <w:rPr>
                <w:rStyle w:val="Hyperlink"/>
                <w:iCs/>
                <w:color w:val="auto"/>
                <w:u w:val="none"/>
                <w:lang w:val="ru-RU" w:bidi="ru-RU"/>
              </w:rPr>
              <w:t xml:space="preserve">, </w:t>
            </w:r>
            <w:hyperlink r:id="rId16" w:history="1">
              <w:r w:rsidRPr="003818D2">
                <w:rPr>
                  <w:rStyle w:val="Hyperlink"/>
                  <w:i/>
                  <w:lang w:val="ru-RU" w:bidi="ru-RU"/>
                </w:rPr>
                <w:t>Резолюция 71 (Пересм. Бухарест, 2022 г.)</w:t>
              </w:r>
            </w:hyperlink>
            <w:r w:rsidRPr="003818D2">
              <w:rPr>
                <w:i/>
                <w:lang w:val="ru-RU" w:bidi="ru-RU"/>
              </w:rPr>
              <w:t xml:space="preserve"> Полномочной конференции; </w:t>
            </w:r>
            <w:r w:rsidRPr="003818D2">
              <w:rPr>
                <w:i/>
                <w:iCs/>
                <w:lang w:val="ru-RU"/>
              </w:rPr>
              <w:t>Резолюции</w:t>
            </w:r>
            <w:r w:rsidRPr="003818D2">
              <w:rPr>
                <w:i/>
                <w:lang w:val="ru-RU" w:bidi="ru-RU"/>
              </w:rPr>
              <w:t xml:space="preserve"> </w:t>
            </w:r>
            <w:hyperlink r:id="rId17" w:history="1">
              <w:r w:rsidRPr="003818D2">
                <w:rPr>
                  <w:rStyle w:val="Hyperlink"/>
                  <w:i/>
                  <w:lang w:val="ru-RU" w:bidi="ru-RU"/>
                </w:rPr>
                <w:t>1332 (Измененная, 2019 г.)</w:t>
              </w:r>
            </w:hyperlink>
            <w:r w:rsidRPr="003818D2">
              <w:rPr>
                <w:i/>
                <w:lang w:val="ru-RU" w:bidi="ru-RU"/>
              </w:rPr>
              <w:t xml:space="preserve">, </w:t>
            </w:r>
            <w:hyperlink r:id="rId18" w:history="1">
              <w:r w:rsidRPr="003818D2">
                <w:rPr>
                  <w:rStyle w:val="Hyperlink"/>
                  <w:i/>
                  <w:lang w:val="ru-RU" w:bidi="ru-RU"/>
                </w:rPr>
                <w:t>1334 (Измененная, 2015 г.)</w:t>
              </w:r>
            </w:hyperlink>
            <w:r w:rsidRPr="003818D2">
              <w:rPr>
                <w:i/>
                <w:lang w:val="ru-RU" w:bidi="ru-RU"/>
              </w:rPr>
              <w:t xml:space="preserve"> Совета; Резолюция </w:t>
            </w:r>
            <w:hyperlink r:id="rId19" w:history="1">
              <w:r w:rsidRPr="003818D2">
                <w:rPr>
                  <w:rStyle w:val="Hyperlink"/>
                  <w:i/>
                  <w:lang w:val="ru-RU" w:bidi="ru-RU"/>
                </w:rPr>
                <w:t>30 (Пересм. Кигали, 2022 г.)</w:t>
              </w:r>
            </w:hyperlink>
            <w:r w:rsidRPr="003818D2">
              <w:rPr>
                <w:iCs/>
                <w:lang w:val="ru-RU" w:bidi="ru-RU"/>
              </w:rPr>
              <w:t xml:space="preserve"> </w:t>
            </w:r>
            <w:r w:rsidRPr="003818D2">
              <w:rPr>
                <w:i/>
                <w:lang w:val="ru-RU" w:bidi="ru-RU"/>
              </w:rPr>
              <w:t>ВКРЭ</w:t>
            </w:r>
            <w:r w:rsidRPr="003818D2">
              <w:rPr>
                <w:iCs/>
                <w:lang w:val="ru-RU" w:bidi="ru-RU"/>
              </w:rPr>
              <w:t xml:space="preserve">; </w:t>
            </w:r>
            <w:r w:rsidRPr="003818D2">
              <w:rPr>
                <w:i/>
                <w:lang w:val="ru-RU" w:bidi="ru-RU"/>
              </w:rPr>
              <w:t xml:space="preserve">Резолюция </w:t>
            </w:r>
            <w:hyperlink r:id="rId20" w:history="1">
              <w:r w:rsidRPr="003818D2">
                <w:rPr>
                  <w:rStyle w:val="Hyperlink"/>
                  <w:i/>
                  <w:lang w:val="ru-RU" w:bidi="ru-RU"/>
                </w:rPr>
                <w:t>75 (Пересм. Женева, 2022 г.)</w:t>
              </w:r>
            </w:hyperlink>
            <w:r w:rsidRPr="003818D2">
              <w:rPr>
                <w:i/>
                <w:lang w:val="ru-RU" w:bidi="ru-RU"/>
              </w:rPr>
              <w:t xml:space="preserve"> ВАСЭ; Резолюция </w:t>
            </w:r>
            <w:hyperlink r:id="rId21" w:history="1">
              <w:r w:rsidRPr="003818D2">
                <w:rPr>
                  <w:rStyle w:val="Hyperlink"/>
                  <w:i/>
                  <w:lang w:val="ru-RU" w:bidi="ru-RU"/>
                </w:rPr>
                <w:t>61-2 (Измененная, 2019 г.)</w:t>
              </w:r>
            </w:hyperlink>
            <w:r w:rsidRPr="003818D2">
              <w:rPr>
                <w:i/>
                <w:lang w:val="ru-RU" w:bidi="ru-RU"/>
              </w:rPr>
              <w:t xml:space="preserve"> ВКР; отчеты о </w:t>
            </w:r>
            <w:hyperlink r:id="rId22" w:history="1">
              <w:r w:rsidRPr="003818D2">
                <w:rPr>
                  <w:rStyle w:val="Hyperlink"/>
                  <w:i/>
                  <w:lang w:val="ru-RU" w:bidi="ru-RU"/>
                </w:rPr>
                <w:t>33-м, 34-м, 35-м, 36-м, 37-м, 38-м</w:t>
              </w:r>
            </w:hyperlink>
            <w:r w:rsidRPr="003818D2">
              <w:rPr>
                <w:i/>
                <w:lang w:val="ru-RU" w:bidi="ru-RU"/>
              </w:rPr>
              <w:t xml:space="preserve"> собраниях РГС-ВВУИО&amp;ЦУР; </w:t>
            </w:r>
            <w:hyperlink r:id="rId23" w:history="1">
              <w:r w:rsidRPr="003818D2">
                <w:rPr>
                  <w:rStyle w:val="Hyperlink"/>
                  <w:i/>
                  <w:iCs/>
                  <w:lang w:val="ru-RU" w:bidi="ru-RU"/>
                </w:rPr>
                <w:t>отчеты о результатах собраний РГС-ВВУИО&amp;ЦУР, проведенных после ПК-18</w:t>
              </w:r>
            </w:hyperlink>
            <w:r w:rsidRPr="003818D2">
              <w:rPr>
                <w:i/>
                <w:iCs/>
                <w:lang w:val="ru-RU" w:bidi="ru-RU"/>
              </w:rPr>
              <w:t xml:space="preserve">; </w:t>
            </w:r>
            <w:hyperlink r:id="rId24" w:history="1">
              <w:r w:rsidRPr="003818D2">
                <w:rPr>
                  <w:rStyle w:val="Hyperlink"/>
                  <w:i/>
                  <w:iCs/>
                  <w:lang w:val="ru-RU" w:bidi="ru-RU"/>
                </w:rPr>
                <w:t>отчет о результатах собраний РГС-ВВУИО&amp;ЦУР, состоявшихся после Совета 2021 года</w:t>
              </w:r>
            </w:hyperlink>
            <w:r w:rsidRPr="003818D2">
              <w:rPr>
                <w:i/>
                <w:iCs/>
                <w:lang w:val="ru-RU" w:bidi="ru-RU"/>
              </w:rPr>
              <w:t xml:space="preserve">; </w:t>
            </w:r>
            <w:hyperlink r:id="rId25" w:history="1">
              <w:r w:rsidRPr="003818D2">
                <w:rPr>
                  <w:rStyle w:val="Hyperlink"/>
                  <w:i/>
                  <w:iCs/>
                  <w:lang w:val="ru-RU" w:bidi="ru-RU"/>
                </w:rPr>
                <w:t>Дорожная карта деятельности МСЭ для содействия выполнению Повестки дня в области устойчивого развития на период до 2030 года</w:t>
              </w:r>
            </w:hyperlink>
            <w:r w:rsidRPr="003818D2">
              <w:rPr>
                <w:i/>
                <w:iCs/>
                <w:lang w:val="ru-RU" w:bidi="ru-RU"/>
              </w:rPr>
              <w:t xml:space="preserve">; </w:t>
            </w:r>
            <w:hyperlink r:id="rId26" w:history="1">
              <w:r w:rsidRPr="003818D2">
                <w:rPr>
                  <w:rStyle w:val="Hyperlink"/>
                  <w:i/>
                  <w:iCs/>
                  <w:lang w:val="ru-RU" w:bidi="ru-RU"/>
                </w:rPr>
                <w:t>Заявление ВВУИО+10 о выполнении решений ВВУИО</w:t>
              </w:r>
            </w:hyperlink>
            <w:r w:rsidRPr="003818D2">
              <w:rPr>
                <w:i/>
                <w:iCs/>
                <w:lang w:val="ru-RU" w:bidi="ru-RU"/>
              </w:rPr>
              <w:t xml:space="preserve">; </w:t>
            </w:r>
            <w:hyperlink r:id="rId27" w:anchor="page=21" w:history="1">
              <w:r w:rsidRPr="003818D2">
                <w:rPr>
                  <w:rStyle w:val="Hyperlink"/>
                  <w:i/>
                  <w:iCs/>
                  <w:lang w:val="ru-RU" w:bidi="ru-RU"/>
                </w:rPr>
                <w:t>Концепция ВВУИО+10 на период после 2015 года</w:t>
              </w:r>
            </w:hyperlink>
            <w:r w:rsidRPr="003818D2">
              <w:rPr>
                <w:i/>
                <w:iCs/>
                <w:lang w:val="ru-RU" w:bidi="ru-RU"/>
              </w:rPr>
              <w:t xml:space="preserve">; </w:t>
            </w:r>
            <w:hyperlink r:id="rId28" w:history="1">
              <w:r w:rsidRPr="003818D2">
                <w:rPr>
                  <w:rStyle w:val="Hyperlink"/>
                  <w:i/>
                  <w:iCs/>
                  <w:lang w:val="ru-RU" w:bidi="ru-RU"/>
                </w:rPr>
                <w:t>Заключительный обзор целевых показателей ВВУИО</w:t>
              </w:r>
            </w:hyperlink>
            <w:r w:rsidRPr="003818D2">
              <w:rPr>
                <w:i/>
                <w:iCs/>
                <w:lang w:val="ru-RU" w:bidi="ru-RU"/>
              </w:rPr>
              <w:t xml:space="preserve">; </w:t>
            </w:r>
            <w:hyperlink r:id="rId29" w:history="1">
              <w:r w:rsidRPr="003818D2">
                <w:rPr>
                  <w:rStyle w:val="Hyperlink"/>
                  <w:i/>
                  <w:iCs/>
                  <w:lang w:val="ru-RU" w:bidi="ru-RU"/>
                </w:rPr>
                <w:t>Отчет ВВУИО+10</w:t>
              </w:r>
              <w:r w:rsidRPr="003818D2">
                <w:rPr>
                  <w:rStyle w:val="Hyperlink"/>
                  <w:color w:val="auto"/>
                  <w:u w:val="none"/>
                  <w:lang w:val="ru-RU" w:bidi="ru-RU"/>
                </w:rPr>
                <w:t>;</w:t>
              </w:r>
            </w:hyperlink>
            <w:r w:rsidRPr="003818D2">
              <w:rPr>
                <w:rStyle w:val="Hyperlink"/>
                <w:color w:val="auto"/>
                <w:u w:val="none"/>
                <w:lang w:val="ru-RU" w:bidi="ru-RU"/>
              </w:rPr>
              <w:t xml:space="preserve"> </w:t>
            </w:r>
            <w:hyperlink r:id="rId30" w:history="1">
              <w:r w:rsidRPr="003818D2">
                <w:rPr>
                  <w:rStyle w:val="Hyperlink"/>
                  <w:i/>
                  <w:iCs/>
                  <w:lang w:val="ru-RU" w:bidi="ru-RU"/>
                </w:rPr>
                <w:t>вклад МСЭ в выполнение решений ВВУИО за десятилетний период и последующие меры (2005−2014 гг.)</w:t>
              </w:r>
            </w:hyperlink>
            <w:r w:rsidRPr="003818D2">
              <w:rPr>
                <w:rStyle w:val="Hyperlink"/>
                <w:color w:val="auto"/>
                <w:u w:val="none"/>
                <w:lang w:val="ru-RU" w:bidi="ru-RU"/>
              </w:rPr>
              <w:t xml:space="preserve">; </w:t>
            </w:r>
            <w:hyperlink r:id="rId31" w:history="1">
              <w:r w:rsidRPr="003818D2">
                <w:rPr>
                  <w:rStyle w:val="Hyperlink"/>
                  <w:i/>
                  <w:iCs/>
                  <w:lang w:val="ru-RU" w:bidi="ru-RU"/>
                </w:rPr>
                <w:t>вклад Совета МСЭ в работу Политического форума высокого уровня по устойчивому развитию (ПФВУ) 2021 года</w:t>
              </w:r>
              <w:r w:rsidRPr="003818D2">
                <w:rPr>
                  <w:rStyle w:val="Hyperlink"/>
                  <w:color w:val="auto"/>
                  <w:u w:val="none"/>
                  <w:lang w:val="ru-RU" w:bidi="ru-RU"/>
                </w:rPr>
                <w:t>;</w:t>
              </w:r>
            </w:hyperlink>
            <w:r w:rsidRPr="003818D2">
              <w:rPr>
                <w:i/>
                <w:iCs/>
                <w:lang w:val="ru-RU" w:bidi="ru-RU"/>
              </w:rPr>
              <w:t xml:space="preserve"> </w:t>
            </w:r>
            <w:hyperlink r:id="rId32" w:history="1">
              <w:r w:rsidRPr="003818D2">
                <w:rPr>
                  <w:rStyle w:val="Hyperlink"/>
                  <w:i/>
                  <w:iCs/>
                  <w:lang w:val="ru-RU" w:bidi="ru-RU"/>
                </w:rPr>
                <w:t>Всемирная встреча на высшем уровне по вопросам информационного общества (ВВУИО)+20: ВВУИО после 2025 года – Дорожная карта ВВУИО+20</w:t>
              </w:r>
            </w:hyperlink>
          </w:p>
        </w:tc>
      </w:tr>
    </w:tbl>
    <w:bookmarkEnd w:id="2"/>
    <w:bookmarkEnd w:id="6"/>
    <w:p w14:paraId="35B4991D" w14:textId="5BA1ECA0" w:rsidR="00AF2140" w:rsidRPr="003818D2" w:rsidRDefault="007925BF" w:rsidP="007925BF">
      <w:pPr>
        <w:pStyle w:val="Heading1"/>
        <w:rPr>
          <w:rFonts w:asciiTheme="minorHAnsi" w:hAnsiTheme="minorHAnsi" w:cstheme="minorHAnsi"/>
          <w:bCs/>
          <w:szCs w:val="26"/>
          <w:lang w:val="ru-RU"/>
        </w:rPr>
      </w:pPr>
      <w:r w:rsidRPr="003818D2">
        <w:rPr>
          <w:lang w:val="ru-RU" w:bidi="ru-RU"/>
        </w:rPr>
        <w:lastRenderedPageBreak/>
        <w:t>1</w:t>
      </w:r>
      <w:r w:rsidRPr="003818D2">
        <w:rPr>
          <w:lang w:val="ru-RU" w:bidi="ru-RU"/>
        </w:rPr>
        <w:tab/>
      </w:r>
      <w:r w:rsidR="00AF2140" w:rsidRPr="003818D2">
        <w:rPr>
          <w:lang w:val="ru-RU" w:bidi="ru-RU"/>
        </w:rPr>
        <w:t>Введение</w:t>
      </w:r>
    </w:p>
    <w:p w14:paraId="6C62CDE4" w14:textId="5269A10A" w:rsidR="00AF2140" w:rsidRPr="003818D2" w:rsidRDefault="00D06EAB" w:rsidP="007925BF">
      <w:pPr>
        <w:rPr>
          <w:lang w:val="ru-RU"/>
        </w:rPr>
      </w:pPr>
      <w:r w:rsidRPr="003818D2">
        <w:rPr>
          <w:lang w:val="ru-RU" w:bidi="ru-RU"/>
        </w:rPr>
        <w:t>1.1</w:t>
      </w:r>
      <w:r w:rsidRPr="003818D2">
        <w:rPr>
          <w:lang w:val="ru-RU" w:bidi="ru-RU"/>
        </w:rPr>
        <w:tab/>
      </w:r>
      <w:r w:rsidR="00AF2140" w:rsidRPr="003818D2">
        <w:rPr>
          <w:lang w:val="ru-RU" w:bidi="ru-RU"/>
        </w:rPr>
        <w:t xml:space="preserve">В настоящем отчете представлена информация о </w:t>
      </w:r>
      <w:r w:rsidR="00F77677" w:rsidRPr="003818D2">
        <w:rPr>
          <w:lang w:val="ru-RU" w:bidi="ru-RU"/>
        </w:rPr>
        <w:t xml:space="preserve">видах деятельности, </w:t>
      </w:r>
      <w:r w:rsidR="00AF2140" w:rsidRPr="003818D2">
        <w:rPr>
          <w:lang w:val="ru-RU" w:bidi="ru-RU"/>
        </w:rPr>
        <w:t xml:space="preserve">мерах и обязательствах, которые Союз </w:t>
      </w:r>
      <w:r w:rsidR="00FA1C2E" w:rsidRPr="003818D2">
        <w:rPr>
          <w:lang w:val="ru-RU" w:bidi="ru-RU"/>
        </w:rPr>
        <w:t>осуществляет</w:t>
      </w:r>
      <w:r w:rsidR="00AF2140" w:rsidRPr="003818D2">
        <w:rPr>
          <w:lang w:val="ru-RU" w:bidi="ru-RU"/>
        </w:rPr>
        <w:t xml:space="preserve"> в контексте выполнения решений Всемирной встречи на высшем уровне по вопросам информационного общества (ВВУИО), процесса </w:t>
      </w:r>
      <w:r w:rsidR="00B24E3C" w:rsidRPr="003818D2">
        <w:rPr>
          <w:lang w:val="ru-RU" w:bidi="ru-RU"/>
        </w:rPr>
        <w:t>принятия последующих мер</w:t>
      </w:r>
      <w:r w:rsidR="00AF2140" w:rsidRPr="003818D2">
        <w:rPr>
          <w:lang w:val="ru-RU" w:bidi="ru-RU"/>
        </w:rPr>
        <w:t xml:space="preserve"> и концепции после 2025 года, а также Повестки дня в области устойчивого развития на период до 2030 года (Повестка дня на период до 2030 года). Рабочая группа Совета по ВВУИО и ЦУР (РГС-ВВУИО&amp;ЦУР) содействует членам в предоставлении вкладов и руководстве деятельностью МСЭ по реализации соответствующих </w:t>
      </w:r>
      <w:r w:rsidR="00B24E3C" w:rsidRPr="003818D2">
        <w:rPr>
          <w:lang w:val="ru-RU" w:bidi="ru-RU"/>
        </w:rPr>
        <w:t>решений</w:t>
      </w:r>
      <w:r w:rsidR="00AF2140" w:rsidRPr="003818D2">
        <w:rPr>
          <w:lang w:val="ru-RU" w:bidi="ru-RU"/>
        </w:rPr>
        <w:t xml:space="preserve"> ВВУИО и Повестки дня на период до 2030 года и разрабатывает такие предложения Совету, которые могут быть необходимы для адаптации МСЭ к его роли в построении информационного общества</w:t>
      </w:r>
      <w:r w:rsidR="00B24E3C" w:rsidRPr="003818D2">
        <w:rPr>
          <w:lang w:val="ru-RU" w:bidi="ru-RU"/>
        </w:rPr>
        <w:t xml:space="preserve"> </w:t>
      </w:r>
      <w:hyperlink r:id="rId33" w:history="1">
        <w:r w:rsidR="00AF2140" w:rsidRPr="003818D2">
          <w:rPr>
            <w:rStyle w:val="Hyperlink"/>
            <w:lang w:val="ru-RU" w:bidi="ru-RU"/>
          </w:rPr>
          <w:t>(Резолюция 140</w:t>
        </w:r>
      </w:hyperlink>
      <w:r w:rsidR="00AF2140" w:rsidRPr="003818D2">
        <w:rPr>
          <w:lang w:val="ru-RU" w:bidi="ru-RU"/>
        </w:rPr>
        <w:t xml:space="preserve"> (Пересм. Бухарест, 2022 г.) Полномочной конференции)</w:t>
      </w:r>
      <w:r w:rsidR="00F77677" w:rsidRPr="003818D2">
        <w:rPr>
          <w:lang w:val="ru-RU" w:bidi="ru-RU"/>
        </w:rPr>
        <w:t xml:space="preserve">. </w:t>
      </w:r>
      <w:r w:rsidR="00AF2140" w:rsidRPr="003818D2">
        <w:rPr>
          <w:lang w:val="ru-RU" w:bidi="ru-RU"/>
        </w:rPr>
        <w:t>В рамках МСЭ эффективная координация стратегий и деятельности МСЭ в отношении ВВУИО и целей в области устойчивого развития (ЦУР) обеспечивается Целевой группой МСЭ по ВВУИО&amp;ЦУР, которую возглавляет заместитель Генерального секретаря.</w:t>
      </w:r>
    </w:p>
    <w:p w14:paraId="2581944C" w14:textId="5344FF54" w:rsidR="00AF2140" w:rsidRPr="003818D2" w:rsidRDefault="007925BF" w:rsidP="007925BF">
      <w:pPr>
        <w:pStyle w:val="Heading1"/>
        <w:rPr>
          <w:rFonts w:asciiTheme="minorHAnsi" w:hAnsiTheme="minorHAnsi" w:cstheme="minorHAnsi"/>
          <w:bCs/>
          <w:szCs w:val="26"/>
          <w:lang w:val="ru-RU"/>
        </w:rPr>
      </w:pPr>
      <w:r w:rsidRPr="003818D2">
        <w:rPr>
          <w:lang w:val="ru-RU" w:bidi="ru-RU"/>
        </w:rPr>
        <w:t>2</w:t>
      </w:r>
      <w:r w:rsidRPr="003818D2">
        <w:rPr>
          <w:lang w:val="ru-RU" w:bidi="ru-RU"/>
        </w:rPr>
        <w:tab/>
      </w:r>
      <w:r w:rsidR="00AF2140" w:rsidRPr="003818D2">
        <w:rPr>
          <w:lang w:val="ru-RU" w:bidi="ru-RU"/>
        </w:rPr>
        <w:t>Деятельность МСЭ по выполнению решений ВВУИО</w:t>
      </w:r>
    </w:p>
    <w:p w14:paraId="7722F3CF" w14:textId="350C1EEC" w:rsidR="00AF2140" w:rsidRPr="003818D2" w:rsidRDefault="00D06EAB" w:rsidP="007925BF">
      <w:pPr>
        <w:rPr>
          <w:lang w:val="ru-RU"/>
        </w:rPr>
      </w:pPr>
      <w:r w:rsidRPr="003818D2">
        <w:rPr>
          <w:lang w:val="ru-RU" w:bidi="ru-RU"/>
        </w:rPr>
        <w:t>2.1</w:t>
      </w:r>
      <w:r w:rsidRPr="003818D2">
        <w:rPr>
          <w:lang w:val="ru-RU" w:bidi="ru-RU"/>
        </w:rPr>
        <w:tab/>
      </w:r>
      <w:r w:rsidRPr="003818D2">
        <w:rPr>
          <w:lang w:val="ru-RU" w:bidi="ru-RU"/>
        </w:rPr>
        <w:tab/>
      </w:r>
      <w:r w:rsidR="00AF2140" w:rsidRPr="003818D2">
        <w:rPr>
          <w:lang w:val="ru-RU" w:bidi="ru-RU"/>
        </w:rPr>
        <w:t xml:space="preserve">В соответствии с Резолюцией 1332 (C11, последнее изменение C19), Генеральный секретарь на ежегодной основе готовит всеобъемлющий отчет о </w:t>
      </w:r>
      <w:hyperlink r:id="rId34" w:history="1">
        <w:r w:rsidR="00AF2140" w:rsidRPr="003818D2">
          <w:rPr>
            <w:rStyle w:val="Hyperlink"/>
            <w:lang w:val="ru-RU" w:bidi="ru-RU"/>
          </w:rPr>
          <w:t>вкладе МСЭ в выполнение решений ВВУИО</w:t>
        </w:r>
      </w:hyperlink>
      <w:r w:rsidR="00AF2140" w:rsidRPr="003818D2">
        <w:rPr>
          <w:i/>
          <w:lang w:val="ru-RU" w:bidi="ru-RU"/>
        </w:rPr>
        <w:t xml:space="preserve">, </w:t>
      </w:r>
      <w:r w:rsidR="00AF2140" w:rsidRPr="003818D2">
        <w:rPr>
          <w:lang w:val="ru-RU" w:bidi="ru-RU"/>
        </w:rPr>
        <w:t xml:space="preserve">содержащий обзор </w:t>
      </w:r>
      <w:r w:rsidR="00F77677" w:rsidRPr="003818D2">
        <w:rPr>
          <w:lang w:val="ru-RU" w:bidi="ru-RU"/>
        </w:rPr>
        <w:t xml:space="preserve">деятельности </w:t>
      </w:r>
      <w:r w:rsidR="00AF2140" w:rsidRPr="003818D2">
        <w:rPr>
          <w:lang w:val="ru-RU" w:bidi="ru-RU"/>
        </w:rPr>
        <w:t>и проектов МСЭ, осуществляемых для выполнения решений ВВУИО и в поддержку Повестки дня на период до 2030 года.</w:t>
      </w:r>
    </w:p>
    <w:p w14:paraId="12F041FD" w14:textId="51C76AA9" w:rsidR="00AF2140" w:rsidRPr="003818D2" w:rsidRDefault="00D06EAB" w:rsidP="007925BF">
      <w:pPr>
        <w:rPr>
          <w:lang w:val="ru-RU"/>
        </w:rPr>
      </w:pPr>
      <w:r w:rsidRPr="003818D2">
        <w:rPr>
          <w:spacing w:val="-4"/>
          <w:lang w:val="ru-RU" w:bidi="ru-RU"/>
        </w:rPr>
        <w:t>2.2</w:t>
      </w:r>
      <w:r w:rsidRPr="003818D2">
        <w:rPr>
          <w:spacing w:val="-4"/>
          <w:lang w:val="ru-RU" w:bidi="ru-RU"/>
        </w:rPr>
        <w:tab/>
      </w:r>
      <w:r w:rsidR="00AF2140" w:rsidRPr="003818D2">
        <w:rPr>
          <w:spacing w:val="-4"/>
          <w:lang w:val="ru-RU" w:bidi="ru-RU"/>
        </w:rPr>
        <w:t xml:space="preserve">С целью подчеркнуть важность Направлений деятельности С2 (Информационно-коммуникационная инфраструктура), С4 (Создание потенциала), С5 (Укрепление доверия и безопасности при использовании ИКТ) и С6 (Благоприятная среда) </w:t>
      </w:r>
      <w:r w:rsidR="00F77677" w:rsidRPr="003818D2">
        <w:rPr>
          <w:spacing w:val="-4"/>
          <w:lang w:val="ru-RU" w:bidi="ru-RU"/>
        </w:rPr>
        <w:t xml:space="preserve">ВВУИО, </w:t>
      </w:r>
      <w:r w:rsidR="00AF2140" w:rsidRPr="003818D2">
        <w:rPr>
          <w:spacing w:val="-4"/>
          <w:lang w:val="ru-RU" w:bidi="ru-RU"/>
        </w:rPr>
        <w:t xml:space="preserve">по которым МСЭ играет роль единственной содействующей организации и исполнителя, следующее издание </w:t>
      </w:r>
      <w:hyperlink r:id="rId35" w:history="1">
        <w:r w:rsidR="00AF2140" w:rsidRPr="003818D2">
          <w:rPr>
            <w:rStyle w:val="Hyperlink"/>
            <w:lang w:val="ru-RU" w:bidi="ru-RU"/>
          </w:rPr>
          <w:t xml:space="preserve">дорожных карт </w:t>
        </w:r>
        <w:r w:rsidR="00F77677" w:rsidRPr="003818D2">
          <w:rPr>
            <w:rStyle w:val="Hyperlink"/>
            <w:lang w:val="ru-RU" w:bidi="ru-RU"/>
          </w:rPr>
          <w:t xml:space="preserve">МСЭ </w:t>
        </w:r>
        <w:r w:rsidR="00AF2140" w:rsidRPr="003818D2">
          <w:rPr>
            <w:rStyle w:val="Hyperlink"/>
            <w:lang w:val="ru-RU" w:bidi="ru-RU"/>
          </w:rPr>
          <w:t>по направлениям деятельности</w:t>
        </w:r>
      </w:hyperlink>
      <w:r w:rsidR="00F77677" w:rsidRPr="003818D2">
        <w:rPr>
          <w:rStyle w:val="Hyperlink"/>
          <w:lang w:val="ru-RU" w:bidi="ru-RU"/>
        </w:rPr>
        <w:t xml:space="preserve"> </w:t>
      </w:r>
      <w:hyperlink r:id="rId36" w:history="1">
        <w:r w:rsidR="00AF2140" w:rsidRPr="003818D2">
          <w:rPr>
            <w:rStyle w:val="Hyperlink"/>
            <w:lang w:val="ru-RU" w:bidi="ru-RU"/>
          </w:rPr>
          <w:t>ВВУИО</w:t>
        </w:r>
      </w:hyperlink>
      <w:r w:rsidR="00AF2140" w:rsidRPr="003818D2">
        <w:rPr>
          <w:lang w:val="ru-RU" w:bidi="ru-RU"/>
        </w:rPr>
        <w:t xml:space="preserve"> для </w:t>
      </w:r>
      <w:r w:rsidR="00F77677" w:rsidRPr="003818D2">
        <w:rPr>
          <w:lang w:val="ru-RU" w:bidi="ru-RU"/>
        </w:rPr>
        <w:t xml:space="preserve">Направлений деятельности </w:t>
      </w:r>
      <w:r w:rsidR="00AF2140" w:rsidRPr="003818D2">
        <w:rPr>
          <w:lang w:val="ru-RU" w:bidi="ru-RU"/>
        </w:rPr>
        <w:t>С2, С4, С5 и С6 будет подготовлено в соответствии с шаблоном, утвержденным РГС-ВВУИО&amp;ЦУР, и в соответствии со Стратегическим планом Союза на 2024–2027 г</w:t>
      </w:r>
      <w:r w:rsidR="00F77677" w:rsidRPr="003818D2">
        <w:rPr>
          <w:lang w:val="ru-RU" w:bidi="ru-RU"/>
        </w:rPr>
        <w:t>оды</w:t>
      </w:r>
      <w:r w:rsidR="00AF2140" w:rsidRPr="003818D2">
        <w:rPr>
          <w:lang w:val="ru-RU" w:bidi="ru-RU"/>
        </w:rPr>
        <w:t>, и будет представлено на следующем собрании РГС-ВВУИО&amp;ЦУР.</w:t>
      </w:r>
    </w:p>
    <w:p w14:paraId="26204F11" w14:textId="2D9792A2" w:rsidR="00AF2140" w:rsidRPr="003818D2" w:rsidRDefault="00D06EAB" w:rsidP="007925BF">
      <w:pPr>
        <w:rPr>
          <w:lang w:val="ru-RU"/>
        </w:rPr>
      </w:pPr>
      <w:r w:rsidRPr="003818D2">
        <w:rPr>
          <w:lang w:val="ru-RU" w:bidi="ru-RU"/>
        </w:rPr>
        <w:t>2.3</w:t>
      </w:r>
      <w:r w:rsidRPr="003818D2">
        <w:rPr>
          <w:lang w:val="ru-RU" w:bidi="ru-RU"/>
        </w:rPr>
        <w:tab/>
      </w:r>
      <w:r w:rsidR="00AF2140" w:rsidRPr="003818D2">
        <w:rPr>
          <w:lang w:val="ru-RU" w:bidi="ru-RU"/>
        </w:rPr>
        <w:t xml:space="preserve">Совет на своей сессии 2016 года принял решение использовать рамки ВВУИО в качестве основы, с помощью которой МСЭ оказывает содействие в выполнении Повестки дня на период до 2030 года, в рамках мандата МСЭ и в пределах ресурсов, предусмотренных в финансовом плане и двухгодичном бюджете. С этой целью </w:t>
      </w:r>
      <w:r w:rsidR="00F77677" w:rsidRPr="003818D2">
        <w:rPr>
          <w:lang w:val="ru-RU" w:bidi="ru-RU"/>
        </w:rPr>
        <w:t xml:space="preserve">связанные с </w:t>
      </w:r>
      <w:r w:rsidR="00AF2140" w:rsidRPr="003818D2">
        <w:rPr>
          <w:lang w:val="ru-RU" w:bidi="ru-RU"/>
        </w:rPr>
        <w:t xml:space="preserve">ВВУИО </w:t>
      </w:r>
      <w:r w:rsidR="00F77677" w:rsidRPr="003818D2">
        <w:rPr>
          <w:lang w:val="ru-RU" w:bidi="ru-RU"/>
        </w:rPr>
        <w:t xml:space="preserve">виды деятельности, осуществляемой </w:t>
      </w:r>
      <w:r w:rsidR="00AF2140" w:rsidRPr="003818D2">
        <w:rPr>
          <w:lang w:val="ru-RU" w:bidi="ru-RU"/>
        </w:rPr>
        <w:t>под руководством МСЭ, в</w:t>
      </w:r>
      <w:r w:rsidR="00F77677" w:rsidRPr="003818D2">
        <w:rPr>
          <w:lang w:val="ru-RU" w:bidi="ru-RU"/>
        </w:rPr>
        <w:t xml:space="preserve"> том числе </w:t>
      </w:r>
      <w:hyperlink r:id="rId37">
        <w:r w:rsidR="00AF2140" w:rsidRPr="003818D2">
          <w:rPr>
            <w:rStyle w:val="Hyperlink"/>
            <w:lang w:val="ru-RU" w:bidi="ru-RU"/>
          </w:rPr>
          <w:t>Форум ВВУИО</w:t>
        </w:r>
      </w:hyperlink>
      <w:r w:rsidR="00AF2140" w:rsidRPr="003818D2">
        <w:rPr>
          <w:lang w:val="ru-RU" w:bidi="ru-RU"/>
        </w:rPr>
        <w:t xml:space="preserve">, </w:t>
      </w:r>
      <w:hyperlink r:id="rId38">
        <w:r w:rsidR="00AF2140" w:rsidRPr="003818D2">
          <w:rPr>
            <w:rStyle w:val="Hyperlink"/>
            <w:lang w:val="ru-RU" w:bidi="ru-RU"/>
          </w:rPr>
          <w:t>анализ выполнения решений ВВУИО</w:t>
        </w:r>
      </w:hyperlink>
      <w:r w:rsidR="00AF2140" w:rsidRPr="003818D2">
        <w:rPr>
          <w:lang w:val="ru-RU" w:bidi="ru-RU"/>
        </w:rPr>
        <w:t xml:space="preserve"> и </w:t>
      </w:r>
      <w:hyperlink r:id="rId39">
        <w:r w:rsidR="00AF2140" w:rsidRPr="003818D2">
          <w:rPr>
            <w:rStyle w:val="Hyperlink"/>
            <w:lang w:val="ru-RU" w:bidi="ru-RU"/>
          </w:rPr>
          <w:t>награды ВВУИО</w:t>
        </w:r>
      </w:hyperlink>
      <w:r w:rsidR="00AF2140" w:rsidRPr="003818D2">
        <w:rPr>
          <w:rStyle w:val="Hyperlink"/>
          <w:color w:val="auto"/>
          <w:u w:val="none"/>
          <w:lang w:val="ru-RU" w:bidi="ru-RU"/>
        </w:rPr>
        <w:t>,</w:t>
      </w:r>
      <w:r w:rsidR="00AF2140" w:rsidRPr="003818D2">
        <w:rPr>
          <w:lang w:val="ru-RU" w:bidi="ru-RU"/>
        </w:rPr>
        <w:t xml:space="preserve"> были согласованы с ЦУР с учетом </w:t>
      </w:r>
      <w:hyperlink r:id="rId40">
        <w:r w:rsidR="00AF2140" w:rsidRPr="003818D2">
          <w:rPr>
            <w:rStyle w:val="Hyperlink"/>
            <w:lang w:val="ru-RU" w:bidi="ru-RU"/>
          </w:rPr>
          <w:t>Матрицы ВВУИО-ЦУР</w:t>
        </w:r>
      </w:hyperlink>
      <w:r w:rsidR="00AF2140" w:rsidRPr="003818D2">
        <w:rPr>
          <w:lang w:val="ru-RU" w:bidi="ru-RU"/>
        </w:rPr>
        <w:t>, разработанной учреждениями ООН.</w:t>
      </w:r>
    </w:p>
    <w:p w14:paraId="408615F1" w14:textId="3C54AE2D" w:rsidR="00AF2140" w:rsidRPr="003818D2" w:rsidRDefault="00D06EAB" w:rsidP="007925BF">
      <w:pPr>
        <w:rPr>
          <w:lang w:val="ru-RU"/>
        </w:rPr>
      </w:pPr>
      <w:r w:rsidRPr="003818D2">
        <w:rPr>
          <w:lang w:val="ru-RU" w:bidi="ru-RU"/>
        </w:rPr>
        <w:t>2.4</w:t>
      </w:r>
      <w:r w:rsidRPr="003818D2">
        <w:rPr>
          <w:lang w:val="ru-RU" w:bidi="ru-RU"/>
        </w:rPr>
        <w:tab/>
      </w:r>
      <w:r w:rsidR="00AF2140" w:rsidRPr="003818D2">
        <w:rPr>
          <w:lang w:val="ru-RU" w:bidi="ru-RU"/>
        </w:rPr>
        <w:t xml:space="preserve">В 2022 и 2023 годах </w:t>
      </w:r>
      <w:r w:rsidR="00CE69E9" w:rsidRPr="003818D2">
        <w:rPr>
          <w:lang w:val="ru-RU" w:bidi="ru-RU"/>
        </w:rPr>
        <w:t xml:space="preserve">в рамках Форума ВВУИО </w:t>
      </w:r>
      <w:r w:rsidR="00AF2140" w:rsidRPr="003818D2">
        <w:rPr>
          <w:lang w:val="ru-RU" w:bidi="ru-RU"/>
        </w:rPr>
        <w:t xml:space="preserve">были проведены два мероприятия: </w:t>
      </w:r>
      <w:hyperlink r:id="rId41">
        <w:r w:rsidR="00AF2140" w:rsidRPr="003818D2">
          <w:rPr>
            <w:rStyle w:val="Hyperlink"/>
            <w:lang w:val="ru-RU" w:bidi="ru-RU"/>
          </w:rPr>
          <w:t>Форум ВВУИО 2022 ("ИКТ для обеспечения благополучия, открытости и жизнестойкости: сотрудничество в рамках ВВУИО для ускорения достижения ЦУР</w:t>
        </w:r>
      </w:hyperlink>
      <w:r w:rsidR="00AF2140" w:rsidRPr="003818D2">
        <w:rPr>
          <w:rStyle w:val="Hyperlink"/>
          <w:lang w:val="ru-RU" w:bidi="ru-RU"/>
        </w:rPr>
        <w:t>")</w:t>
      </w:r>
      <w:r w:rsidR="00AF2140" w:rsidRPr="003818D2">
        <w:rPr>
          <w:lang w:val="ru-RU" w:bidi="ru-RU"/>
        </w:rPr>
        <w:t xml:space="preserve"> и </w:t>
      </w:r>
      <w:hyperlink r:id="rId42">
        <w:r w:rsidR="00AF2140" w:rsidRPr="003818D2">
          <w:rPr>
            <w:rStyle w:val="Hyperlink"/>
            <w:lang w:val="ru-RU" w:bidi="ru-RU"/>
          </w:rPr>
          <w:t>Форум ВВУИО 2023 года ("Реализация направлений деятельности ВВУИО, чтобы сделать лучше, чем было, и для ускорения достижения ЦУР</w:t>
        </w:r>
      </w:hyperlink>
      <w:r w:rsidR="00AF2140" w:rsidRPr="003818D2">
        <w:rPr>
          <w:rStyle w:val="Hyperlink"/>
          <w:lang w:val="ru-RU" w:bidi="ru-RU"/>
        </w:rPr>
        <w:t>")</w:t>
      </w:r>
      <w:r w:rsidR="00AF2140" w:rsidRPr="003818D2">
        <w:rPr>
          <w:lang w:val="ru-RU" w:bidi="ru-RU"/>
        </w:rPr>
        <w:t>.</w:t>
      </w:r>
      <w:r w:rsidR="00AF2140" w:rsidRPr="003818D2">
        <w:rPr>
          <w:rStyle w:val="Hyperlink"/>
          <w:color w:val="auto"/>
          <w:u w:val="none"/>
          <w:lang w:val="ru-RU" w:bidi="ru-RU"/>
        </w:rPr>
        <w:t xml:space="preserve"> </w:t>
      </w:r>
      <w:r w:rsidR="00AF2140" w:rsidRPr="003818D2">
        <w:rPr>
          <w:lang w:val="ru-RU"/>
        </w:rPr>
        <w:t>Материалы обоих мероприятий были представлены</w:t>
      </w:r>
      <w:r w:rsidR="00AF2140" w:rsidRPr="003818D2">
        <w:rPr>
          <w:rStyle w:val="Hyperlink"/>
          <w:lang w:val="ru-RU" w:bidi="ru-RU"/>
        </w:rPr>
        <w:t xml:space="preserve"> </w:t>
      </w:r>
      <w:r w:rsidR="00AF2140" w:rsidRPr="003818D2">
        <w:rPr>
          <w:lang w:val="ru-RU" w:bidi="ru-RU"/>
        </w:rPr>
        <w:t>МСЭ и другими соорганизаторами Форума ВВУИО на ежегодном Политическом форуме высокого уровня по устойчивому развитию</w:t>
      </w:r>
      <w:r w:rsidR="00B939EB" w:rsidRPr="003818D2">
        <w:rPr>
          <w:lang w:val="ru-RU" w:bidi="ru-RU"/>
        </w:rPr>
        <w:t xml:space="preserve"> ООН</w:t>
      </w:r>
      <w:r w:rsidR="00AF2140" w:rsidRPr="003818D2">
        <w:rPr>
          <w:lang w:val="ru-RU" w:bidi="ru-RU"/>
        </w:rPr>
        <w:t xml:space="preserve"> (ПФВУ) в качестве многостороннего вклада в </w:t>
      </w:r>
      <w:r w:rsidR="00B939EB" w:rsidRPr="003818D2">
        <w:rPr>
          <w:lang w:val="ru-RU" w:bidi="ru-RU"/>
        </w:rPr>
        <w:t xml:space="preserve">выполнение </w:t>
      </w:r>
      <w:r w:rsidR="00AF2140" w:rsidRPr="003818D2">
        <w:rPr>
          <w:lang w:val="ru-RU" w:bidi="ru-RU"/>
        </w:rPr>
        <w:t>Повестк</w:t>
      </w:r>
      <w:r w:rsidR="00B939EB" w:rsidRPr="003818D2">
        <w:rPr>
          <w:lang w:val="ru-RU" w:bidi="ru-RU"/>
        </w:rPr>
        <w:t>и</w:t>
      </w:r>
      <w:r w:rsidR="00AF2140" w:rsidRPr="003818D2">
        <w:rPr>
          <w:lang w:val="ru-RU" w:bidi="ru-RU"/>
        </w:rPr>
        <w:t xml:space="preserve"> дня на период до 2030 года</w:t>
      </w:r>
      <w:r w:rsidR="00B939EB" w:rsidRPr="003818D2">
        <w:rPr>
          <w:lang w:val="ru-RU" w:bidi="ru-RU"/>
        </w:rPr>
        <w:t xml:space="preserve"> </w:t>
      </w:r>
      <w:hyperlink r:id="rId43">
        <w:r w:rsidR="00AF2140" w:rsidRPr="003818D2">
          <w:rPr>
            <w:rStyle w:val="Hyperlink"/>
            <w:lang w:val="ru-RU" w:bidi="ru-RU"/>
          </w:rPr>
          <w:t>(вклад в работу ПФВУ 2022 года</w:t>
        </w:r>
      </w:hyperlink>
      <w:r w:rsidR="00AF2140" w:rsidRPr="003818D2">
        <w:rPr>
          <w:rStyle w:val="Hyperlink"/>
          <w:lang w:val="ru-RU" w:bidi="ru-RU"/>
        </w:rPr>
        <w:t xml:space="preserve">; </w:t>
      </w:r>
      <w:hyperlink r:id="rId44">
        <w:r w:rsidR="00AF2140" w:rsidRPr="003818D2">
          <w:rPr>
            <w:rStyle w:val="Hyperlink"/>
            <w:lang w:val="ru-RU" w:bidi="ru-RU"/>
          </w:rPr>
          <w:t>вклад в работу ПФВУ 2023 года</w:t>
        </w:r>
      </w:hyperlink>
      <w:r w:rsidR="00AF2140" w:rsidRPr="003818D2">
        <w:rPr>
          <w:lang w:val="ru-RU" w:bidi="ru-RU"/>
        </w:rPr>
        <w:t>)</w:t>
      </w:r>
      <w:r w:rsidR="00AF2140" w:rsidRPr="003818D2">
        <w:rPr>
          <w:rStyle w:val="Hyperlink"/>
          <w:color w:val="auto"/>
          <w:u w:val="none"/>
          <w:lang w:val="ru-RU" w:bidi="ru-RU"/>
        </w:rPr>
        <w:t>.</w:t>
      </w:r>
    </w:p>
    <w:p w14:paraId="7304A56D" w14:textId="023AE361" w:rsidR="00AF2140" w:rsidRPr="003818D2" w:rsidRDefault="00D06EAB" w:rsidP="007925BF">
      <w:pPr>
        <w:rPr>
          <w:lang w:val="ru-RU"/>
        </w:rPr>
      </w:pPr>
      <w:r w:rsidRPr="003818D2">
        <w:rPr>
          <w:lang w:val="ru-RU" w:bidi="ru-RU"/>
        </w:rPr>
        <w:t>2.5</w:t>
      </w:r>
      <w:r w:rsidRPr="003818D2">
        <w:rPr>
          <w:lang w:val="ru-RU" w:bidi="ru-RU"/>
        </w:rPr>
        <w:tab/>
      </w:r>
      <w:r w:rsidR="00AF2140" w:rsidRPr="003818D2">
        <w:rPr>
          <w:lang w:val="ru-RU" w:bidi="ru-RU"/>
        </w:rPr>
        <w:t xml:space="preserve">В первой половине 2023 года МСЭ возглавляет Руководящий комитет </w:t>
      </w:r>
      <w:hyperlink r:id="rId45" w:history="1">
        <w:r w:rsidR="00AF2140" w:rsidRPr="003818D2">
          <w:rPr>
            <w:rStyle w:val="Hyperlink"/>
            <w:lang w:val="ru-RU" w:bidi="ru-RU"/>
          </w:rPr>
          <w:t>Партнерства по измерению ИКТ в целях развития</w:t>
        </w:r>
      </w:hyperlink>
      <w:r w:rsidR="00AF2140" w:rsidRPr="003818D2">
        <w:rPr>
          <w:lang w:val="ru-RU" w:bidi="ru-RU"/>
        </w:rPr>
        <w:t xml:space="preserve">. В ходе своих сессий на Форуме ВВУИО 2023 года Партнерство подчеркнуло </w:t>
      </w:r>
      <w:r w:rsidR="00AF2140" w:rsidRPr="003818D2">
        <w:rPr>
          <w:lang w:val="ru-RU"/>
        </w:rPr>
        <w:t xml:space="preserve">важность подготовки высококачественной и своевременной статистики ИКТ и использования потенциальных преимуществ применения больших данных </w:t>
      </w:r>
      <w:r w:rsidR="00AF2140" w:rsidRPr="003818D2">
        <w:rPr>
          <w:lang w:val="ru-RU"/>
        </w:rPr>
        <w:lastRenderedPageBreak/>
        <w:t>для официальной статистики, а также настоятельную необходимость определения показателей последующего контроля для измерения прогресса в достижении целей в области развития, в том числе для Глобального цифрового договора (ГЦД)</w:t>
      </w:r>
      <w:r w:rsidR="00AF2140" w:rsidRPr="003818D2">
        <w:rPr>
          <w:lang w:val="ru-RU" w:bidi="ru-RU"/>
        </w:rPr>
        <w:t>.</w:t>
      </w:r>
    </w:p>
    <w:p w14:paraId="144B2F80" w14:textId="17EE9C32" w:rsidR="00AF2140" w:rsidRPr="003818D2" w:rsidRDefault="00D06EAB" w:rsidP="007925BF">
      <w:pPr>
        <w:rPr>
          <w:lang w:val="ru-RU"/>
        </w:rPr>
      </w:pPr>
      <w:r w:rsidRPr="003818D2">
        <w:rPr>
          <w:lang w:val="ru-RU" w:bidi="ru-RU"/>
        </w:rPr>
        <w:t>2.6</w:t>
      </w:r>
      <w:r w:rsidRPr="003818D2">
        <w:rPr>
          <w:lang w:val="ru-RU" w:bidi="ru-RU"/>
        </w:rPr>
        <w:tab/>
      </w:r>
      <w:r w:rsidR="00AF2140" w:rsidRPr="003818D2">
        <w:rPr>
          <w:lang w:val="ru-RU" w:bidi="ru-RU"/>
        </w:rPr>
        <w:t xml:space="preserve">МСЭ совместно с ПРООН является сопредседателем </w:t>
      </w:r>
      <w:hyperlink r:id="rId46">
        <w:r w:rsidR="00AF2140" w:rsidRPr="003818D2">
          <w:rPr>
            <w:rStyle w:val="Hyperlink"/>
            <w:lang w:val="ru-RU" w:bidi="ru-RU"/>
          </w:rPr>
          <w:t>Группы Организации Объединенных Наций по вопросам информационного общества (ГИО ООН)</w:t>
        </w:r>
      </w:hyperlink>
      <w:r w:rsidR="00AF2140" w:rsidRPr="003818D2">
        <w:rPr>
          <w:lang w:val="ru-RU" w:bidi="ru-RU"/>
        </w:rPr>
        <w:t xml:space="preserve"> на период 2023</w:t>
      </w:r>
      <w:r w:rsidR="0085041F" w:rsidRPr="003818D2">
        <w:rPr>
          <w:lang w:val="ru-RU" w:bidi="ru-RU"/>
        </w:rPr>
        <w:t>−</w:t>
      </w:r>
      <w:r w:rsidR="00AF2140" w:rsidRPr="003818D2">
        <w:rPr>
          <w:lang w:val="ru-RU" w:bidi="ru-RU"/>
        </w:rPr>
        <w:t>2024 г</w:t>
      </w:r>
      <w:r w:rsidR="00CE69E9" w:rsidRPr="003818D2">
        <w:rPr>
          <w:lang w:val="ru-RU" w:bidi="ru-RU"/>
        </w:rPr>
        <w:t>одов</w:t>
      </w:r>
      <w:r w:rsidR="00AF2140" w:rsidRPr="003818D2">
        <w:rPr>
          <w:lang w:val="ru-RU" w:bidi="ru-RU"/>
        </w:rPr>
        <w:t xml:space="preserve">. МСЭ ранее выполнял функции председателя в ГИО ООН в 2022–2023 годах. На протяжении всего времени МСЭ тесно сотрудничает с более чем 30 членами ГИО ООН в выполнении </w:t>
      </w:r>
      <w:hyperlink r:id="rId47" w:history="1">
        <w:r w:rsidR="00AF2140" w:rsidRPr="003818D2">
          <w:rPr>
            <w:rStyle w:val="Hyperlink"/>
            <w:lang w:val="ru-RU" w:bidi="ru-RU"/>
          </w:rPr>
          <w:t>резолюции 70/125</w:t>
        </w:r>
      </w:hyperlink>
      <w:r w:rsidR="00AF2140" w:rsidRPr="003818D2">
        <w:rPr>
          <w:lang w:val="ru-RU" w:bidi="ru-RU"/>
        </w:rPr>
        <w:t xml:space="preserve"> Генеральной Ассамблеи Организации Объединенных Наций (ГА ООН), озаглавленной "Итоговый документ совещания высокого уровня Генеральной Ассамблеи, посвященного общему обзору хода осуществления решений Всемирной встречи на высшем уровне по вопросам информационного общества". ГИО ООН ежегодно вносит свой вклад в работу ПФВУ с помощью материалов и </w:t>
      </w:r>
      <w:r w:rsidR="004332A8" w:rsidRPr="003818D2">
        <w:rPr>
          <w:lang w:val="ru-RU" w:bidi="ru-RU"/>
        </w:rPr>
        <w:t>сопутствующих</w:t>
      </w:r>
      <w:r w:rsidR="00AF2140" w:rsidRPr="003818D2">
        <w:rPr>
          <w:lang w:val="ru-RU" w:bidi="ru-RU"/>
        </w:rPr>
        <w:t xml:space="preserve"> мероприятий</w:t>
      </w:r>
      <w:r w:rsidR="0036547D" w:rsidRPr="003818D2">
        <w:rPr>
          <w:lang w:val="ru-RU" w:bidi="ru-RU"/>
        </w:rPr>
        <w:t xml:space="preserve"> </w:t>
      </w:r>
      <w:hyperlink r:id="rId48">
        <w:r w:rsidR="00AF2140" w:rsidRPr="003818D2">
          <w:rPr>
            <w:rStyle w:val="Hyperlink"/>
            <w:lang w:val="ru-RU" w:bidi="ru-RU"/>
          </w:rPr>
          <w:t>(вклад в работу ПФВУ 2022 года</w:t>
        </w:r>
      </w:hyperlink>
      <w:hyperlink r:id="rId49">
        <w:r w:rsidR="00AF2140" w:rsidRPr="003818D2">
          <w:rPr>
            <w:lang w:val="ru-RU" w:bidi="ru-RU"/>
          </w:rPr>
          <w:t xml:space="preserve">, </w:t>
        </w:r>
        <w:r w:rsidR="00AF2140" w:rsidRPr="003818D2">
          <w:rPr>
            <w:rStyle w:val="Hyperlink"/>
            <w:lang w:val="ru-RU" w:bidi="ru-RU"/>
          </w:rPr>
          <w:t>вклад в работу ПФВУ 2023 года</w:t>
        </w:r>
      </w:hyperlink>
      <w:r w:rsidR="00AF2140" w:rsidRPr="003818D2">
        <w:rPr>
          <w:lang w:val="ru-RU" w:bidi="ru-RU"/>
        </w:rPr>
        <w:t xml:space="preserve"> и </w:t>
      </w:r>
      <w:hyperlink r:id="rId50">
        <w:r w:rsidR="004332A8" w:rsidRPr="003818D2">
          <w:rPr>
            <w:rStyle w:val="Hyperlink"/>
            <w:lang w:val="ru-RU" w:bidi="ru-RU"/>
          </w:rPr>
          <w:t xml:space="preserve">сопутствующее </w:t>
        </w:r>
        <w:r w:rsidR="00AF2140" w:rsidRPr="003818D2">
          <w:rPr>
            <w:rStyle w:val="Hyperlink"/>
            <w:lang w:val="ru-RU" w:bidi="ru-RU"/>
          </w:rPr>
          <w:t>мероприятие на ПФВУ 2022</w:t>
        </w:r>
      </w:hyperlink>
      <w:r w:rsidR="0085041F" w:rsidRPr="003818D2">
        <w:rPr>
          <w:rStyle w:val="Hyperlink"/>
          <w:lang w:val="ru-RU" w:bidi="ru-RU"/>
        </w:rPr>
        <w:t> </w:t>
      </w:r>
      <w:r w:rsidR="00AF2140" w:rsidRPr="003818D2">
        <w:rPr>
          <w:rStyle w:val="Hyperlink"/>
          <w:lang w:val="ru-RU" w:bidi="ru-RU"/>
        </w:rPr>
        <w:t>года)</w:t>
      </w:r>
      <w:r w:rsidR="00AF2140" w:rsidRPr="003818D2">
        <w:rPr>
          <w:rStyle w:val="Hyperlink"/>
          <w:u w:val="none"/>
          <w:lang w:val="ru-RU" w:bidi="ru-RU"/>
        </w:rPr>
        <w:t xml:space="preserve">. </w:t>
      </w:r>
      <w:r w:rsidR="00AF2140" w:rsidRPr="003818D2">
        <w:rPr>
          <w:lang w:val="ru-RU" w:bidi="ru-RU"/>
        </w:rPr>
        <w:t xml:space="preserve">Проведение </w:t>
      </w:r>
      <w:r w:rsidR="004332A8" w:rsidRPr="003818D2">
        <w:rPr>
          <w:lang w:val="ru-RU" w:bidi="ru-RU"/>
        </w:rPr>
        <w:t xml:space="preserve">сопутствующего </w:t>
      </w:r>
      <w:r w:rsidR="00AF2140" w:rsidRPr="003818D2">
        <w:rPr>
          <w:lang w:val="ru-RU" w:bidi="ru-RU"/>
        </w:rPr>
        <w:t xml:space="preserve">мероприятия на ПФВУ 2023 года было предложено Перу, дата и время еще не </w:t>
      </w:r>
      <w:r w:rsidR="0036547D" w:rsidRPr="003818D2">
        <w:rPr>
          <w:lang w:val="ru-RU" w:bidi="ru-RU"/>
        </w:rPr>
        <w:t>подтверждены</w:t>
      </w:r>
      <w:r w:rsidR="00AF2140" w:rsidRPr="003818D2">
        <w:rPr>
          <w:lang w:val="ru-RU" w:bidi="ru-RU"/>
        </w:rPr>
        <w:t>.</w:t>
      </w:r>
    </w:p>
    <w:p w14:paraId="349CD8D6" w14:textId="1C53B9C7" w:rsidR="00AF2140" w:rsidRPr="003818D2" w:rsidRDefault="007925BF" w:rsidP="007925BF">
      <w:pPr>
        <w:pStyle w:val="Heading1"/>
        <w:rPr>
          <w:rFonts w:asciiTheme="minorHAnsi" w:hAnsiTheme="minorHAnsi" w:cstheme="minorBidi"/>
          <w:bCs/>
          <w:lang w:val="ru-RU"/>
        </w:rPr>
      </w:pPr>
      <w:r w:rsidRPr="003818D2">
        <w:rPr>
          <w:lang w:val="ru-RU" w:bidi="ru-RU"/>
        </w:rPr>
        <w:t>3</w:t>
      </w:r>
      <w:r w:rsidRPr="003818D2">
        <w:rPr>
          <w:lang w:val="ru-RU" w:bidi="ru-RU"/>
        </w:rPr>
        <w:tab/>
      </w:r>
      <w:r w:rsidR="00AF2140" w:rsidRPr="003818D2">
        <w:rPr>
          <w:lang w:val="ru-RU" w:bidi="ru-RU"/>
        </w:rPr>
        <w:t>Обзор ВВУИО+20</w:t>
      </w:r>
    </w:p>
    <w:p w14:paraId="0037568C" w14:textId="25E9D3DA" w:rsidR="00AF2140" w:rsidRPr="003818D2" w:rsidRDefault="00D06EAB" w:rsidP="007925BF">
      <w:pPr>
        <w:rPr>
          <w:rFonts w:eastAsia="SimSun"/>
          <w:lang w:val="ru-RU"/>
        </w:rPr>
      </w:pPr>
      <w:r w:rsidRPr="003818D2">
        <w:rPr>
          <w:lang w:val="ru-RU" w:bidi="ru-RU"/>
        </w:rPr>
        <w:t>3.1</w:t>
      </w:r>
      <w:r w:rsidRPr="003818D2">
        <w:rPr>
          <w:lang w:val="ru-RU" w:bidi="ru-RU"/>
        </w:rPr>
        <w:tab/>
      </w:r>
      <w:r w:rsidRPr="003818D2">
        <w:rPr>
          <w:lang w:val="ru-RU" w:bidi="ru-RU"/>
        </w:rPr>
        <w:tab/>
      </w:r>
      <w:r w:rsidR="00AF2140" w:rsidRPr="003818D2">
        <w:rPr>
          <w:lang w:val="ru-RU" w:bidi="ru-RU"/>
        </w:rPr>
        <w:t xml:space="preserve">Продолжается подготовка к процессу проведения обзора ВВУИО+20. </w:t>
      </w:r>
      <w:hyperlink r:id="rId51">
        <w:r w:rsidR="00AF2140" w:rsidRPr="003818D2">
          <w:rPr>
            <w:rStyle w:val="Hyperlink"/>
            <w:lang w:val="ru-RU" w:bidi="ru-RU"/>
          </w:rPr>
          <w:t>РГС</w:t>
        </w:r>
        <w:r w:rsidR="003818D2">
          <w:rPr>
            <w:rStyle w:val="Hyperlink"/>
            <w:lang w:val="ru-RU" w:bidi="ru-RU"/>
          </w:rPr>
          <w:noBreakHyphen/>
        </w:r>
        <w:r w:rsidR="00AF2140" w:rsidRPr="003818D2">
          <w:rPr>
            <w:rStyle w:val="Hyperlink"/>
            <w:lang w:val="ru-RU" w:bidi="ru-RU"/>
          </w:rPr>
          <w:t>ВВУИО&amp;ЦУР</w:t>
        </w:r>
      </w:hyperlink>
      <w:r w:rsidR="00AF2140" w:rsidRPr="003818D2">
        <w:rPr>
          <w:lang w:val="ru-RU" w:bidi="ru-RU"/>
        </w:rPr>
        <w:t xml:space="preserve"> инициировала обсуждение роли МСЭ в процессе проведения обзора ВВУИО+20 и его подготовки. Отчет Генерального секретаря, в котором подробно описана роль МСЭ в процессе проведения обзора ВВУИО+20 ("</w:t>
      </w:r>
      <w:hyperlink r:id="rId52">
        <w:r w:rsidR="00AF2140" w:rsidRPr="003818D2">
          <w:rPr>
            <w:rStyle w:val="Hyperlink"/>
            <w:lang w:val="ru-RU" w:bidi="ru-RU"/>
          </w:rPr>
          <w:t>Всемирная встреча на высшем уровне по вопросам информационного общества (ВВУИО)+20: ВВУИО после 2025 года – Дорожная карта ВВУИО+20</w:t>
        </w:r>
      </w:hyperlink>
      <w:r w:rsidR="00AF2140" w:rsidRPr="003818D2">
        <w:rPr>
          <w:lang w:val="ru-RU" w:bidi="ru-RU"/>
        </w:rPr>
        <w:t xml:space="preserve">") была представлена и принята к сведению на Полномочной конференции (Бухарест, 2022 г.). </w:t>
      </w:r>
      <w:r w:rsidR="00AF2140" w:rsidRPr="003818D2">
        <w:rPr>
          <w:rStyle w:val="ui-provider"/>
          <w:lang w:val="ru-RU" w:bidi="ru-RU"/>
        </w:rPr>
        <w:t>На Форуме ВВУИО 2022 и 2023 года было проведено</w:t>
      </w:r>
      <w:r w:rsidR="00AF2140" w:rsidRPr="003818D2">
        <w:rPr>
          <w:lang w:val="ru-RU" w:bidi="ru-RU"/>
        </w:rPr>
        <w:t xml:space="preserve"> несколько сессий по </w:t>
      </w:r>
      <w:r w:rsidR="00AF2140" w:rsidRPr="003818D2">
        <w:rPr>
          <w:rStyle w:val="ui-provider"/>
          <w:lang w:val="ru-RU" w:bidi="ru-RU"/>
        </w:rPr>
        <w:t>процессу обзора ВВУИО+20 с участием всех заинтересованных сторон</w:t>
      </w:r>
      <w:r w:rsidR="00AF2140" w:rsidRPr="003818D2">
        <w:rPr>
          <w:lang w:val="ru-RU" w:bidi="ru-RU"/>
        </w:rPr>
        <w:t>.</w:t>
      </w:r>
      <w:r w:rsidR="00AF2140" w:rsidRPr="003818D2">
        <w:rPr>
          <w:rStyle w:val="ui-provider"/>
          <w:lang w:val="ru-RU" w:bidi="ru-RU"/>
        </w:rPr>
        <w:t xml:space="preserve"> В ходе обсуждений были рассмотрены примеры шаблонов для представления отчетности, которые могут быть использованы содействующими организациями по направлениям деятельности ВВУИО, гражданским обществом и странами. </w:t>
      </w:r>
      <w:r w:rsidR="00AF2140" w:rsidRPr="003818D2">
        <w:rPr>
          <w:lang w:val="ru-RU" w:bidi="ru-RU"/>
        </w:rPr>
        <w:t>Государствам-членам предлагается принять необходимые меры, требуемые для подготовки общего обзора ВВУИО.</w:t>
      </w:r>
    </w:p>
    <w:p w14:paraId="65FFF34D" w14:textId="20A1B1FE" w:rsidR="00AF2140" w:rsidRPr="003818D2" w:rsidRDefault="00D06EAB" w:rsidP="007925BF">
      <w:pPr>
        <w:rPr>
          <w:lang w:val="ru-RU"/>
        </w:rPr>
      </w:pPr>
      <w:r w:rsidRPr="003818D2">
        <w:rPr>
          <w:lang w:val="ru-RU" w:bidi="ru-RU"/>
        </w:rPr>
        <w:t>3.2</w:t>
      </w:r>
      <w:r w:rsidRPr="003818D2">
        <w:rPr>
          <w:lang w:val="ru-RU" w:bidi="ru-RU"/>
        </w:rPr>
        <w:tab/>
      </w:r>
      <w:r w:rsidR="00AF2140" w:rsidRPr="003818D2">
        <w:rPr>
          <w:lang w:val="ru-RU" w:bidi="ru-RU"/>
        </w:rPr>
        <w:t xml:space="preserve">Мероприятие высокого уровня ВВУИО+20 запланировано на 27–31 мая 2024 года в Женеве, </w:t>
      </w:r>
      <w:r w:rsidR="00AA25F2" w:rsidRPr="003818D2">
        <w:rPr>
          <w:lang w:val="ru-RU" w:bidi="ru-RU"/>
        </w:rPr>
        <w:t xml:space="preserve">и </w:t>
      </w:r>
      <w:r w:rsidR="00AF2140" w:rsidRPr="003818D2">
        <w:rPr>
          <w:lang w:val="ru-RU" w:bidi="ru-RU"/>
        </w:rPr>
        <w:t>принимающей стороной</w:t>
      </w:r>
      <w:r w:rsidR="00AA25F2" w:rsidRPr="003818D2">
        <w:rPr>
          <w:lang w:val="ru-RU" w:bidi="ru-RU"/>
        </w:rPr>
        <w:t xml:space="preserve"> выступит Швейцария</w:t>
      </w:r>
      <w:r w:rsidR="00AF2140" w:rsidRPr="003818D2">
        <w:rPr>
          <w:lang w:val="ru-RU" w:bidi="ru-RU"/>
        </w:rPr>
        <w:t xml:space="preserve">. Оно послужит платформой для проведения обзора ВВУИО+20 и позволит </w:t>
      </w:r>
      <w:r w:rsidR="00AA25F2" w:rsidRPr="003818D2">
        <w:rPr>
          <w:lang w:val="ru-RU" w:bidi="ru-RU"/>
        </w:rPr>
        <w:t>организовать</w:t>
      </w:r>
      <w:r w:rsidR="00AF2140" w:rsidRPr="003818D2">
        <w:rPr>
          <w:lang w:val="ru-RU" w:bidi="ru-RU"/>
        </w:rPr>
        <w:t xml:space="preserve"> многосторонн</w:t>
      </w:r>
      <w:r w:rsidR="00AA25F2" w:rsidRPr="003818D2">
        <w:rPr>
          <w:lang w:val="ru-RU" w:bidi="ru-RU"/>
        </w:rPr>
        <w:t>ие</w:t>
      </w:r>
      <w:r w:rsidR="00AF2140" w:rsidRPr="003818D2">
        <w:rPr>
          <w:lang w:val="ru-RU" w:bidi="ru-RU"/>
        </w:rPr>
        <w:t xml:space="preserve"> обсуждения прогресса, достигнутого в выполнении решений ВВУИО в рамках мандатов участвующих учреждений. На мероприятии также будут подведены итоги достижений за последние 20 лет на основе отчетов заинтересованных сторон ВВУИО, включая страны, содействующие организации по направлениям деятельности и другие субъекты.</w:t>
      </w:r>
    </w:p>
    <w:p w14:paraId="2725C4E4" w14:textId="3EDDC70E" w:rsidR="00AF2140" w:rsidRPr="003818D2" w:rsidRDefault="00D06EAB" w:rsidP="007925BF">
      <w:pPr>
        <w:rPr>
          <w:lang w:val="ru-RU"/>
        </w:rPr>
      </w:pPr>
      <w:bookmarkStart w:id="7" w:name="_Hlk136857976"/>
      <w:r w:rsidRPr="003818D2">
        <w:rPr>
          <w:lang w:val="ru-RU" w:bidi="ru-RU"/>
        </w:rPr>
        <w:t>3.3</w:t>
      </w:r>
      <w:r w:rsidRPr="003818D2">
        <w:rPr>
          <w:lang w:val="ru-RU" w:bidi="ru-RU"/>
        </w:rPr>
        <w:tab/>
      </w:r>
      <w:r w:rsidR="00AF2140" w:rsidRPr="003818D2">
        <w:rPr>
          <w:lang w:val="ru-RU" w:bidi="ru-RU"/>
        </w:rPr>
        <w:t>В соответствии с указаниями, полученными от Полномочной конференции в Резолюции 140 (Пересм. Бухарест, 2022 г.), Генеральный секретарь МСЭ координирует при необходимости деятельность с соответствующими организациями системы Организации Объединенных Наций для выполнения дорожной карты ВВУИО+20 МСЭ с целью подготовки и проведения процесса обзора ВВУИО+20 и процесса ВВУИО после 2025 года в соответствии с подготовительным процессом ВВУИО+20 ГА ООН.</w:t>
      </w:r>
    </w:p>
    <w:bookmarkEnd w:id="7"/>
    <w:p w14:paraId="6EFF209D" w14:textId="593DC1BE" w:rsidR="00AF2140" w:rsidRPr="003818D2" w:rsidRDefault="00D06EAB" w:rsidP="007925BF">
      <w:pPr>
        <w:rPr>
          <w:lang w:val="ru-RU"/>
        </w:rPr>
      </w:pPr>
      <w:r w:rsidRPr="003818D2">
        <w:rPr>
          <w:lang w:val="ru-RU" w:bidi="ru-RU"/>
        </w:rPr>
        <w:t>3.4</w:t>
      </w:r>
      <w:r w:rsidRPr="003818D2">
        <w:rPr>
          <w:lang w:val="ru-RU" w:bidi="ru-RU"/>
        </w:rPr>
        <w:tab/>
      </w:r>
      <w:r w:rsidR="00AF2140" w:rsidRPr="003818D2">
        <w:rPr>
          <w:lang w:val="ru-RU" w:bidi="ru-RU"/>
        </w:rPr>
        <w:t>Генеральный секретарь предпринимает необходимые шаги для привлечения всех Государств-Членов к подготовке общего обзора выполнения решений ВВУИО, включая разработку механизма отчетности о выполнении.</w:t>
      </w:r>
    </w:p>
    <w:p w14:paraId="4C93134E" w14:textId="4395C39E" w:rsidR="00AF2140" w:rsidRPr="003818D2" w:rsidRDefault="00D06EAB" w:rsidP="007925BF">
      <w:pPr>
        <w:rPr>
          <w:lang w:val="ru-RU"/>
        </w:rPr>
      </w:pPr>
      <w:r w:rsidRPr="003818D2">
        <w:rPr>
          <w:lang w:val="ru-RU" w:bidi="ru-RU"/>
        </w:rPr>
        <w:t>3.5</w:t>
      </w:r>
      <w:r w:rsidRPr="003818D2">
        <w:rPr>
          <w:lang w:val="ru-RU" w:bidi="ru-RU"/>
        </w:rPr>
        <w:tab/>
      </w:r>
      <w:r w:rsidR="00AF2140" w:rsidRPr="003818D2">
        <w:rPr>
          <w:lang w:val="ru-RU" w:bidi="ru-RU"/>
        </w:rPr>
        <w:t xml:space="preserve">Ожидается, что в сотрудничестве с ЮНЕСКО, ПРООН, КНТР ООН, ДЭСВ ООН и другими учреждениями системы ООН процесс обзора ВВУИО+20 будет представлять собой многосторонний процесс, проводимый в несколько этапов, с консультациями на местах и </w:t>
      </w:r>
      <w:r w:rsidR="00AF2140" w:rsidRPr="003818D2">
        <w:rPr>
          <w:lang w:val="ru-RU" w:bidi="ru-RU"/>
        </w:rPr>
        <w:lastRenderedPageBreak/>
        <w:t>очными консультациями. Целью этого процесса обзора будет разработка основанного на консенсусе текста по концепции ВВУИО на период после 2025 года, который в идеале должен быть одобрен на встрече высокого уровня во время ГА ООН 2025 года.</w:t>
      </w:r>
    </w:p>
    <w:p w14:paraId="4158834F" w14:textId="2E7364EF" w:rsidR="00AF2140" w:rsidRPr="003818D2" w:rsidRDefault="00D06EAB" w:rsidP="007925BF">
      <w:pPr>
        <w:rPr>
          <w:lang w:val="ru-RU"/>
        </w:rPr>
      </w:pPr>
      <w:r w:rsidRPr="003818D2">
        <w:rPr>
          <w:lang w:val="ru-RU" w:bidi="ru-RU"/>
        </w:rPr>
        <w:t>3.6</w:t>
      </w:r>
      <w:r w:rsidRPr="003818D2">
        <w:rPr>
          <w:lang w:val="ru-RU" w:bidi="ru-RU"/>
        </w:rPr>
        <w:tab/>
      </w:r>
      <w:r w:rsidR="00AF2140" w:rsidRPr="003818D2">
        <w:rPr>
          <w:lang w:val="ru-RU" w:bidi="ru-RU"/>
        </w:rPr>
        <w:t>Как процесс с участием многих заинтересованных сторон, ВВУИО выдержала испытание временем, и ожидается, что процесс обзора ВВУИО+20 обеспечит всем заинтересованным сторонам руководящие принципы, основанные на итоговых документах ВВУИО, для учета возможностей и решения проблем, создаваемых нынешней цифровой средой, с учетом стратегических целей Союза, т.е. универсальной возможности установления соединений и устойчивой цифровой трансформации.</w:t>
      </w:r>
    </w:p>
    <w:p w14:paraId="7BB23DB8" w14:textId="0376AFF8" w:rsidR="00AF2140" w:rsidRPr="003818D2" w:rsidRDefault="00D06EAB" w:rsidP="007925BF">
      <w:pPr>
        <w:rPr>
          <w:lang w:val="ru-RU"/>
        </w:rPr>
      </w:pPr>
      <w:r w:rsidRPr="003818D2">
        <w:rPr>
          <w:lang w:val="ru-RU" w:bidi="ru-RU"/>
        </w:rPr>
        <w:t>3.7</w:t>
      </w:r>
      <w:r w:rsidRPr="003818D2">
        <w:rPr>
          <w:lang w:val="ru-RU" w:bidi="ru-RU"/>
        </w:rPr>
        <w:tab/>
      </w:r>
      <w:r w:rsidR="00AF2140" w:rsidRPr="003818D2">
        <w:rPr>
          <w:lang w:val="ru-RU" w:bidi="ru-RU"/>
        </w:rPr>
        <w:t>Кроме того, секретариат вносит свой вклад в процессы глобального цифрового управления, такие как ГЦД и Повестка дня на период до 2030 года, чтобы обеспечить синергию и согласованность в течение всего срока проведения обзора ВВУИО+20.</w:t>
      </w:r>
    </w:p>
    <w:p w14:paraId="7FF6BBBE" w14:textId="11C33C82" w:rsidR="00AF2140" w:rsidRPr="003818D2" w:rsidRDefault="007925BF" w:rsidP="007925BF">
      <w:pPr>
        <w:pStyle w:val="Heading1"/>
        <w:keepNext w:val="0"/>
        <w:keepLines w:val="0"/>
        <w:rPr>
          <w:rFonts w:asciiTheme="minorHAnsi" w:hAnsiTheme="minorHAnsi" w:cstheme="minorHAnsi"/>
          <w:bCs/>
          <w:szCs w:val="24"/>
          <w:lang w:val="ru-RU"/>
        </w:rPr>
      </w:pPr>
      <w:r w:rsidRPr="003818D2">
        <w:rPr>
          <w:lang w:val="ru-RU" w:bidi="ru-RU"/>
        </w:rPr>
        <w:t>4</w:t>
      </w:r>
      <w:r w:rsidRPr="003818D2">
        <w:rPr>
          <w:lang w:val="ru-RU" w:bidi="ru-RU"/>
        </w:rPr>
        <w:tab/>
      </w:r>
      <w:r w:rsidR="00AF2140" w:rsidRPr="003818D2">
        <w:rPr>
          <w:lang w:val="ru-RU" w:bidi="ru-RU"/>
        </w:rPr>
        <w:t>Вклад ВВУИО в другие процессы ООН и Повестку дня на период до</w:t>
      </w:r>
      <w:r w:rsidR="00971B86" w:rsidRPr="003818D2">
        <w:rPr>
          <w:lang w:val="ru-RU" w:bidi="ru-RU"/>
        </w:rPr>
        <w:t> </w:t>
      </w:r>
      <w:r w:rsidR="00AF2140" w:rsidRPr="003818D2">
        <w:rPr>
          <w:lang w:val="ru-RU" w:bidi="ru-RU"/>
        </w:rPr>
        <w:t>2030</w:t>
      </w:r>
      <w:r w:rsidRPr="003818D2">
        <w:rPr>
          <w:lang w:val="ru-RU" w:bidi="ru-RU"/>
        </w:rPr>
        <w:t> </w:t>
      </w:r>
      <w:r w:rsidR="00AF2140" w:rsidRPr="003818D2">
        <w:rPr>
          <w:lang w:val="ru-RU" w:bidi="ru-RU"/>
        </w:rPr>
        <w:t>года</w:t>
      </w:r>
    </w:p>
    <w:p w14:paraId="378D6AA0" w14:textId="6575A502" w:rsidR="00AF2140" w:rsidRPr="003818D2" w:rsidRDefault="00AF2140" w:rsidP="007925BF">
      <w:pPr>
        <w:rPr>
          <w:szCs w:val="22"/>
          <w:lang w:val="ru-RU"/>
        </w:rPr>
      </w:pPr>
      <w:r w:rsidRPr="003818D2">
        <w:rPr>
          <w:szCs w:val="22"/>
          <w:lang w:val="ru-RU" w:bidi="ru-RU"/>
        </w:rPr>
        <w:t xml:space="preserve">ВВУИО внесла свой вклад в другие конференции и процессы Организации Объединенных Наций. На Форуме по вопросам партнерства ЭКОСОС 2023 года состоялось </w:t>
      </w:r>
      <w:r w:rsidR="004332A8" w:rsidRPr="003818D2">
        <w:rPr>
          <w:szCs w:val="22"/>
          <w:lang w:val="ru-RU" w:bidi="ru-RU"/>
        </w:rPr>
        <w:t>сопутствующее</w:t>
      </w:r>
      <w:r w:rsidRPr="003818D2">
        <w:rPr>
          <w:szCs w:val="22"/>
          <w:lang w:val="ru-RU" w:bidi="ru-RU"/>
        </w:rPr>
        <w:t xml:space="preserve"> мероприятие ГИО ООН/ВВУИО "</w:t>
      </w:r>
      <w:hyperlink r:id="rId53" w:history="1">
        <w:r w:rsidRPr="003818D2">
          <w:rPr>
            <w:rStyle w:val="Hyperlink"/>
            <w:rFonts w:asciiTheme="minorHAnsi" w:hAnsiTheme="minorHAnsi" w:cstheme="minorHAnsi"/>
            <w:szCs w:val="22"/>
            <w:lang w:val="ru-RU" w:bidi="ru-RU"/>
          </w:rPr>
          <w:t>Сотрудничество в рамках ВВУИО для ускорения достижения ЦУР</w:t>
        </w:r>
      </w:hyperlink>
      <w:r w:rsidRPr="003818D2">
        <w:rPr>
          <w:szCs w:val="22"/>
          <w:lang w:val="ru-RU" w:bidi="ru-RU"/>
        </w:rPr>
        <w:t xml:space="preserve">". На 61-й сессии Комиссии социального развития (CSocD61) были проведены специальные заседания </w:t>
      </w:r>
      <w:r w:rsidR="004332A8" w:rsidRPr="003818D2">
        <w:rPr>
          <w:szCs w:val="22"/>
          <w:lang w:val="ru-RU" w:bidi="ru-RU"/>
        </w:rPr>
        <w:t xml:space="preserve">на </w:t>
      </w:r>
      <w:r w:rsidRPr="003818D2">
        <w:rPr>
          <w:szCs w:val="22"/>
          <w:lang w:val="ru-RU" w:bidi="ru-RU"/>
        </w:rPr>
        <w:t>тем</w:t>
      </w:r>
      <w:r w:rsidR="004332A8" w:rsidRPr="003818D2">
        <w:rPr>
          <w:szCs w:val="22"/>
          <w:lang w:val="ru-RU" w:bidi="ru-RU"/>
        </w:rPr>
        <w:t>у</w:t>
      </w:r>
      <w:r w:rsidRPr="003818D2">
        <w:rPr>
          <w:szCs w:val="22"/>
          <w:lang w:val="ru-RU" w:bidi="ru-RU"/>
        </w:rPr>
        <w:t xml:space="preserve"> "</w:t>
      </w:r>
      <w:hyperlink r:id="rId54" w:history="1">
        <w:r w:rsidR="00C25C75" w:rsidRPr="003818D2">
          <w:rPr>
            <w:rStyle w:val="Hyperlink"/>
            <w:rFonts w:asciiTheme="minorHAnsi" w:hAnsiTheme="minorHAnsi" w:cstheme="minorHAnsi"/>
            <w:spacing w:val="-2"/>
            <w:szCs w:val="22"/>
            <w:lang w:val="ru-RU" w:bidi="ru-RU"/>
          </w:rPr>
          <w:t>Информационно-коммуникационные технологии (ИКТ) и пожилые люди: здоровое старение в цифровом мире</w:t>
        </w:r>
      </w:hyperlink>
      <w:bookmarkStart w:id="8" w:name="_Hlk137199064"/>
      <w:r w:rsidRPr="003818D2">
        <w:rPr>
          <w:szCs w:val="22"/>
          <w:lang w:val="ru-RU" w:bidi="ru-RU"/>
        </w:rPr>
        <w:t>"</w:t>
      </w:r>
      <w:bookmarkEnd w:id="8"/>
      <w:r w:rsidRPr="003818D2">
        <w:rPr>
          <w:szCs w:val="22"/>
          <w:lang w:val="ru-RU" w:bidi="ru-RU"/>
        </w:rPr>
        <w:t xml:space="preserve"> и "</w:t>
      </w:r>
      <w:hyperlink r:id="rId55" w:history="1">
        <w:r w:rsidR="00C25C75" w:rsidRPr="003818D2">
          <w:rPr>
            <w:rStyle w:val="Hyperlink"/>
            <w:rFonts w:asciiTheme="minorHAnsi" w:hAnsiTheme="minorHAnsi" w:cstheme="minorHAnsi"/>
            <w:szCs w:val="22"/>
            <w:lang w:val="ru-RU" w:bidi="ru-RU"/>
          </w:rPr>
          <w:t>Информационно-коммуникационные технологии (ИКТ) и доступность: на пути к созданию открытых для всех цифровых сообществ</w:t>
        </w:r>
      </w:hyperlink>
      <w:r w:rsidRPr="003818D2">
        <w:rPr>
          <w:szCs w:val="22"/>
          <w:lang w:val="ru-RU" w:bidi="ru-RU"/>
        </w:rPr>
        <w:t>"</w:t>
      </w:r>
      <w:r w:rsidR="004332A8" w:rsidRPr="003818D2">
        <w:rPr>
          <w:szCs w:val="22"/>
          <w:lang w:val="ru-RU" w:bidi="ru-RU"/>
        </w:rPr>
        <w:t>. В ходе п</w:t>
      </w:r>
      <w:r w:rsidRPr="003818D2">
        <w:rPr>
          <w:szCs w:val="22"/>
          <w:lang w:val="ru-RU" w:bidi="ru-RU"/>
        </w:rPr>
        <w:t xml:space="preserve">ятой Конференции ООН по наименее развитым странам (НРС-5) было проведено </w:t>
      </w:r>
      <w:r w:rsidR="004332A8" w:rsidRPr="003818D2">
        <w:rPr>
          <w:szCs w:val="22"/>
          <w:lang w:val="ru-RU" w:bidi="ru-RU"/>
        </w:rPr>
        <w:t>сопутствующее</w:t>
      </w:r>
      <w:r w:rsidRPr="003818D2">
        <w:rPr>
          <w:szCs w:val="22"/>
          <w:lang w:val="ru-RU" w:bidi="ru-RU"/>
        </w:rPr>
        <w:t xml:space="preserve"> мероприятие ВВУИО/ГИО ООН на тему "</w:t>
      </w:r>
      <w:hyperlink r:id="rId56" w:history="1">
        <w:r w:rsidRPr="003818D2">
          <w:rPr>
            <w:rStyle w:val="Hyperlink"/>
            <w:rFonts w:asciiTheme="minorHAnsi" w:hAnsiTheme="minorHAnsi" w:cstheme="minorHAnsi"/>
            <w:szCs w:val="22"/>
            <w:lang w:val="ru-RU" w:bidi="ru-RU"/>
          </w:rPr>
          <w:t>ИКТ для ускорения достижения целей в области устойчивого развития (ЦУР) в наименее развитых странах (НРС) – от потенциала к процветанию</w:t>
        </w:r>
      </w:hyperlink>
      <w:r w:rsidRPr="003818D2">
        <w:rPr>
          <w:szCs w:val="22"/>
          <w:lang w:val="ru-RU" w:bidi="ru-RU"/>
        </w:rPr>
        <w:t xml:space="preserve">". На 67-й сессии Комиссии по положению женщин состоялось </w:t>
      </w:r>
      <w:r w:rsidR="004332A8" w:rsidRPr="003818D2">
        <w:rPr>
          <w:szCs w:val="22"/>
          <w:lang w:val="ru-RU" w:bidi="ru-RU"/>
        </w:rPr>
        <w:t>сопутствующее</w:t>
      </w:r>
      <w:r w:rsidRPr="003818D2">
        <w:rPr>
          <w:szCs w:val="22"/>
          <w:lang w:val="ru-RU" w:bidi="ru-RU"/>
        </w:rPr>
        <w:t xml:space="preserve"> мероприятие в рамках инициативы "Законодатели гендерных тенденций ВВУИО"</w:t>
      </w:r>
      <w:r w:rsidR="00C25C75" w:rsidRPr="003818D2">
        <w:rPr>
          <w:szCs w:val="22"/>
          <w:lang w:val="ru-RU" w:bidi="ru-RU"/>
        </w:rPr>
        <w:t xml:space="preserve"> </w:t>
      </w:r>
      <w:hyperlink r:id="rId57" w:history="1">
        <w:r w:rsidRPr="003818D2">
          <w:rPr>
            <w:rStyle w:val="Hyperlink"/>
            <w:rFonts w:asciiTheme="minorHAnsi" w:hAnsiTheme="minorHAnsi" w:cstheme="minorHAnsi"/>
            <w:szCs w:val="22"/>
            <w:lang w:val="ru-RU" w:bidi="ru-RU"/>
          </w:rPr>
          <w:t>"ИКТ в интересах учета гендерных аспектов"</w:t>
        </w:r>
      </w:hyperlink>
      <w:r w:rsidRPr="003818D2">
        <w:rPr>
          <w:szCs w:val="22"/>
          <w:lang w:val="ru-RU" w:bidi="ru-RU"/>
        </w:rPr>
        <w:t>.</w:t>
      </w:r>
    </w:p>
    <w:p w14:paraId="474046AE" w14:textId="020A861B" w:rsidR="00AF2140" w:rsidRPr="003818D2" w:rsidRDefault="007925BF" w:rsidP="007925BF">
      <w:pPr>
        <w:pStyle w:val="Heading1"/>
        <w:keepNext w:val="0"/>
        <w:keepLines w:val="0"/>
        <w:rPr>
          <w:rFonts w:asciiTheme="minorHAnsi" w:hAnsiTheme="minorHAnsi" w:cstheme="minorHAnsi"/>
          <w:bCs/>
          <w:szCs w:val="24"/>
          <w:lang w:val="ru-RU"/>
        </w:rPr>
      </w:pPr>
      <w:r w:rsidRPr="003818D2">
        <w:rPr>
          <w:lang w:val="ru-RU" w:bidi="ru-RU"/>
        </w:rPr>
        <w:t>5</w:t>
      </w:r>
      <w:r w:rsidRPr="003818D2">
        <w:rPr>
          <w:lang w:val="ru-RU" w:bidi="ru-RU"/>
        </w:rPr>
        <w:tab/>
      </w:r>
      <w:r w:rsidR="00AF2140" w:rsidRPr="003818D2">
        <w:rPr>
          <w:lang w:val="ru-RU" w:bidi="ru-RU"/>
        </w:rPr>
        <w:t>Деятельность МСЭ в отношении Повестки дня на период до 2030 года</w:t>
      </w:r>
    </w:p>
    <w:p w14:paraId="07E450CA" w14:textId="649A7908" w:rsidR="00AF2140" w:rsidRPr="003818D2" w:rsidRDefault="00D06EAB" w:rsidP="007925BF">
      <w:pPr>
        <w:rPr>
          <w:szCs w:val="22"/>
          <w:lang w:val="ru-RU"/>
        </w:rPr>
      </w:pPr>
      <w:r w:rsidRPr="003818D2">
        <w:rPr>
          <w:szCs w:val="22"/>
          <w:lang w:val="ru-RU" w:bidi="ru-RU"/>
        </w:rPr>
        <w:t>5.1</w:t>
      </w:r>
      <w:r w:rsidRPr="003818D2">
        <w:rPr>
          <w:szCs w:val="22"/>
          <w:lang w:val="ru-RU" w:bidi="ru-RU"/>
        </w:rPr>
        <w:tab/>
      </w:r>
      <w:r w:rsidR="00AF2140" w:rsidRPr="003818D2">
        <w:rPr>
          <w:szCs w:val="22"/>
          <w:lang w:val="ru-RU" w:bidi="ru-RU"/>
        </w:rPr>
        <w:t xml:space="preserve">В соответствии с Резолюцией 1332 (C11, последнее изменение C19) и с учетом общего мандата МСЭ и его роли специализированного учреждения Организации Объединенных Наций по вопросам ИКТ, </w:t>
      </w:r>
      <w:hyperlink r:id="rId58" w:history="1">
        <w:r w:rsidR="00AF2140" w:rsidRPr="003818D2">
          <w:rPr>
            <w:rStyle w:val="Hyperlink"/>
            <w:szCs w:val="22"/>
            <w:lang w:val="ru-RU" w:bidi="ru-RU"/>
          </w:rPr>
          <w:t>дорожная карта деятельности МСЭ по содействию выполнения Повестки дня в области устойчивого развития на период до 2030 года</w:t>
        </w:r>
      </w:hyperlink>
      <w:r w:rsidR="00AF2140" w:rsidRPr="003818D2">
        <w:rPr>
          <w:szCs w:val="22"/>
          <w:lang w:val="ru-RU" w:bidi="ru-RU"/>
        </w:rPr>
        <w:t xml:space="preserve"> остается живым документом, определяющим действия МСЭ по выполнению Повестки дня на период до 2030 года и достижению ЦУР. В соответствии с дорожной картой и указаниями Членов в РГС ВВУИО&amp;ЦУР был реализован ряд мероприятий.</w:t>
      </w:r>
    </w:p>
    <w:p w14:paraId="5CFC051C" w14:textId="059A0DA7" w:rsidR="00AF2140" w:rsidRPr="003818D2" w:rsidRDefault="00D06EAB" w:rsidP="007925BF">
      <w:pPr>
        <w:rPr>
          <w:szCs w:val="22"/>
          <w:lang w:val="ru-RU"/>
        </w:rPr>
      </w:pPr>
      <w:r w:rsidRPr="003818D2">
        <w:rPr>
          <w:szCs w:val="22"/>
          <w:lang w:val="ru-RU" w:bidi="ru-RU"/>
        </w:rPr>
        <w:t>5.2</w:t>
      </w:r>
      <w:r w:rsidRPr="003818D2">
        <w:rPr>
          <w:szCs w:val="22"/>
          <w:lang w:val="ru-RU" w:bidi="ru-RU"/>
        </w:rPr>
        <w:tab/>
      </w:r>
      <w:r w:rsidR="00AF2140" w:rsidRPr="003818D2">
        <w:rPr>
          <w:szCs w:val="22"/>
          <w:lang w:val="ru-RU" w:bidi="ru-RU"/>
        </w:rPr>
        <w:t>Генеральный секретарь сообщил о вкладе МСЭ в выполнение Повестки дня на период до 2030 года в четырехгодичном отчете о реализации четырехгодичного стратегического плана и деятельности Союза за четыре года в период с апреля 2018 года по июнь 2022 года (документ</w:t>
      </w:r>
      <w:r w:rsidR="00971B86" w:rsidRPr="003818D2">
        <w:rPr>
          <w:szCs w:val="22"/>
          <w:lang w:val="ru-RU" w:bidi="ru-RU"/>
        </w:rPr>
        <w:t> </w:t>
      </w:r>
      <w:hyperlink r:id="rId59" w:history="1">
        <w:r w:rsidR="00AF2140" w:rsidRPr="003818D2">
          <w:rPr>
            <w:rStyle w:val="Hyperlink"/>
            <w:szCs w:val="22"/>
            <w:lang w:val="ru-RU" w:bidi="ru-RU"/>
          </w:rPr>
          <w:t>PP-22/20</w:t>
        </w:r>
      </w:hyperlink>
      <w:r w:rsidR="00AF2140" w:rsidRPr="003818D2">
        <w:rPr>
          <w:rStyle w:val="Hyperlink"/>
          <w:color w:val="auto"/>
          <w:szCs w:val="22"/>
          <w:u w:val="none"/>
          <w:lang w:val="ru-RU" w:bidi="ru-RU"/>
        </w:rPr>
        <w:t>;</w:t>
      </w:r>
      <w:r w:rsidR="00AF2140" w:rsidRPr="003818D2">
        <w:rPr>
          <w:szCs w:val="22"/>
          <w:lang w:val="ru-RU" w:bidi="ru-RU"/>
        </w:rPr>
        <w:t xml:space="preserve"> информация из этого отчета была включена в </w:t>
      </w:r>
      <w:hyperlink r:id="rId60" w:anchor="/home" w:history="1">
        <w:r w:rsidR="00AF2140" w:rsidRPr="003818D2">
          <w:rPr>
            <w:rStyle w:val="Hyperlink"/>
            <w:szCs w:val="22"/>
            <w:lang w:val="ru-RU" w:bidi="ru-RU"/>
          </w:rPr>
          <w:t>инструмент отображения ЦУР МСЭ</w:t>
        </w:r>
      </w:hyperlink>
      <w:r w:rsidR="00AF2140" w:rsidRPr="003818D2">
        <w:rPr>
          <w:szCs w:val="22"/>
          <w:lang w:val="ru-RU" w:bidi="ru-RU"/>
        </w:rPr>
        <w:t xml:space="preserve">), </w:t>
      </w:r>
      <w:r w:rsidR="00B04524" w:rsidRPr="003818D2">
        <w:rPr>
          <w:szCs w:val="22"/>
          <w:lang w:val="ru-RU" w:bidi="ru-RU"/>
        </w:rPr>
        <w:t xml:space="preserve">годичном </w:t>
      </w:r>
      <w:r w:rsidR="00AF2140" w:rsidRPr="003818D2">
        <w:rPr>
          <w:szCs w:val="22"/>
          <w:lang w:val="ru-RU" w:bidi="ru-RU"/>
        </w:rPr>
        <w:t xml:space="preserve">отчете </w:t>
      </w:r>
      <w:r w:rsidR="00B04524" w:rsidRPr="003818D2">
        <w:rPr>
          <w:szCs w:val="22"/>
          <w:lang w:val="ru-RU" w:bidi="ru-RU"/>
        </w:rPr>
        <w:t>за</w:t>
      </w:r>
      <w:r w:rsidR="00AF2140" w:rsidRPr="003818D2">
        <w:rPr>
          <w:szCs w:val="22"/>
          <w:lang w:val="ru-RU" w:bidi="ru-RU"/>
        </w:rPr>
        <w:t xml:space="preserve"> период с июля 2022 года по апрель 2023 года (документ </w:t>
      </w:r>
      <w:hyperlink r:id="rId61" w:history="1">
        <w:r w:rsidR="00AF2140" w:rsidRPr="003818D2">
          <w:rPr>
            <w:rStyle w:val="Hyperlink"/>
            <w:szCs w:val="22"/>
            <w:lang w:val="ru-RU" w:bidi="ru-RU"/>
          </w:rPr>
          <w:t>C23/35</w:t>
        </w:r>
      </w:hyperlink>
      <w:r w:rsidR="00AF2140" w:rsidRPr="003818D2">
        <w:rPr>
          <w:spacing w:val="-2"/>
          <w:szCs w:val="22"/>
          <w:lang w:val="ru-RU" w:bidi="ru-RU"/>
        </w:rPr>
        <w:t xml:space="preserve">) и ежегодном информационном документе для Совета о сотрудничестве с системой Организации Объединенных Наций (документ </w:t>
      </w:r>
      <w:hyperlink r:id="rId62" w:history="1">
        <w:r w:rsidR="00AF2140" w:rsidRPr="003818D2">
          <w:rPr>
            <w:rStyle w:val="Hyperlink"/>
            <w:spacing w:val="-2"/>
            <w:szCs w:val="22"/>
            <w:lang w:val="ru-RU" w:bidi="ru-RU"/>
          </w:rPr>
          <w:t>C22/INF/2-E</w:t>
        </w:r>
      </w:hyperlink>
      <w:r w:rsidR="00AF2140" w:rsidRPr="003818D2">
        <w:rPr>
          <w:spacing w:val="-2"/>
          <w:szCs w:val="22"/>
          <w:lang w:val="ru-RU" w:bidi="ru-RU"/>
        </w:rPr>
        <w:t>)</w:t>
      </w:r>
      <w:r w:rsidR="00AF2140" w:rsidRPr="003818D2">
        <w:rPr>
          <w:szCs w:val="22"/>
          <w:lang w:val="ru-RU" w:bidi="ru-RU"/>
        </w:rPr>
        <w:t>.</w:t>
      </w:r>
      <w:r w:rsidR="00AF2140" w:rsidRPr="003818D2">
        <w:rPr>
          <w:spacing w:val="-2"/>
          <w:szCs w:val="22"/>
          <w:lang w:val="ru-RU" w:bidi="ru-RU"/>
        </w:rPr>
        <w:t xml:space="preserve"> Деятельность МСЭ, способствующая выполнению Повестки дня на период до 2030 года, также отражена в оперативном плане Союза на 2023 год (документ </w:t>
      </w:r>
      <w:hyperlink r:id="rId63" w:history="1">
        <w:r w:rsidR="00AF2140" w:rsidRPr="003818D2">
          <w:rPr>
            <w:rStyle w:val="Hyperlink"/>
            <w:szCs w:val="22"/>
            <w:lang w:val="ru-RU" w:bidi="ru-RU"/>
          </w:rPr>
          <w:t>C22/28</w:t>
        </w:r>
      </w:hyperlink>
      <w:r w:rsidR="00AF2140" w:rsidRPr="003818D2">
        <w:rPr>
          <w:szCs w:val="22"/>
          <w:lang w:val="ru-RU" w:bidi="ru-RU"/>
        </w:rPr>
        <w:t xml:space="preserve">, принятый </w:t>
      </w:r>
      <w:hyperlink r:id="rId64" w:history="1">
        <w:r w:rsidR="00B04524" w:rsidRPr="003818D2">
          <w:rPr>
            <w:rStyle w:val="Hyperlink"/>
            <w:szCs w:val="22"/>
            <w:lang w:val="ru-RU" w:bidi="ru-RU"/>
          </w:rPr>
          <w:t>Резолюцией 1407 Совета (С22)</w:t>
        </w:r>
      </w:hyperlink>
      <w:r w:rsidR="00B04524" w:rsidRPr="003818D2">
        <w:rPr>
          <w:szCs w:val="22"/>
          <w:lang w:val="ru-RU"/>
        </w:rPr>
        <w:t>)</w:t>
      </w:r>
      <w:r w:rsidR="00AF2140" w:rsidRPr="003818D2">
        <w:rPr>
          <w:szCs w:val="22"/>
          <w:lang w:val="ru-RU" w:bidi="ru-RU"/>
        </w:rPr>
        <w:t xml:space="preserve"> и проекте четырехгодичного скользящего оперативного плана Союза на 2024–2027 годы (документ </w:t>
      </w:r>
      <w:hyperlink r:id="rId65" w:history="1">
        <w:r w:rsidR="00AF2140" w:rsidRPr="003818D2">
          <w:rPr>
            <w:rStyle w:val="Hyperlink"/>
            <w:szCs w:val="22"/>
            <w:lang w:val="ru-RU" w:bidi="ru-RU"/>
          </w:rPr>
          <w:t>C23/28</w:t>
        </w:r>
      </w:hyperlink>
      <w:r w:rsidR="00AF2140" w:rsidRPr="003818D2">
        <w:rPr>
          <w:rStyle w:val="Hyperlink"/>
          <w:szCs w:val="22"/>
          <w:lang w:val="ru-RU" w:bidi="ru-RU"/>
        </w:rPr>
        <w:t>)</w:t>
      </w:r>
      <w:r w:rsidR="00AF2140" w:rsidRPr="003818D2">
        <w:rPr>
          <w:szCs w:val="22"/>
          <w:lang w:val="ru-RU" w:bidi="ru-RU"/>
        </w:rPr>
        <w:t>.</w:t>
      </w:r>
    </w:p>
    <w:p w14:paraId="4B5CF80F" w14:textId="03D5DA07" w:rsidR="00AF2140" w:rsidRPr="003818D2" w:rsidRDefault="00AF2140" w:rsidP="004357FA">
      <w:pPr>
        <w:rPr>
          <w:szCs w:val="22"/>
          <w:lang w:val="ru-RU"/>
        </w:rPr>
      </w:pPr>
      <w:r w:rsidRPr="003818D2">
        <w:rPr>
          <w:szCs w:val="22"/>
          <w:lang w:val="ru-RU" w:bidi="ru-RU"/>
        </w:rPr>
        <w:lastRenderedPageBreak/>
        <w:t>5.</w:t>
      </w:r>
      <w:r w:rsidR="00D06EAB" w:rsidRPr="003818D2">
        <w:rPr>
          <w:szCs w:val="22"/>
          <w:lang w:val="ru-RU" w:bidi="ru-RU"/>
        </w:rPr>
        <w:t>3</w:t>
      </w:r>
      <w:r w:rsidRPr="003818D2">
        <w:rPr>
          <w:szCs w:val="22"/>
          <w:lang w:val="ru-RU" w:bidi="ru-RU"/>
        </w:rPr>
        <w:tab/>
        <w:t xml:space="preserve">Вклад всех трех Секторов в выполнение решений ВВУИО и Повестки дня на период до 2030 года изложен в соответствующих резолюциях: в </w:t>
      </w:r>
      <w:hyperlink r:id="rId66" w:history="1">
        <w:r w:rsidRPr="003818D2">
          <w:rPr>
            <w:rStyle w:val="Hyperlink"/>
            <w:spacing w:val="-2"/>
            <w:szCs w:val="22"/>
            <w:lang w:val="ru-RU" w:bidi="ru-RU"/>
          </w:rPr>
          <w:t>Резолюции 61-2</w:t>
        </w:r>
      </w:hyperlink>
      <w:r w:rsidRPr="003818D2">
        <w:rPr>
          <w:spacing w:val="-2"/>
          <w:szCs w:val="22"/>
          <w:lang w:val="ru-RU" w:bidi="ru-RU"/>
        </w:rPr>
        <w:t xml:space="preserve"> (Пересм. Шарм</w:t>
      </w:r>
      <w:r w:rsidR="00971B86" w:rsidRPr="003818D2">
        <w:rPr>
          <w:spacing w:val="-2"/>
          <w:szCs w:val="22"/>
          <w:lang w:val="ru-RU" w:bidi="ru-RU"/>
        </w:rPr>
        <w:noBreakHyphen/>
      </w:r>
      <w:r w:rsidRPr="003818D2">
        <w:rPr>
          <w:spacing w:val="-2"/>
          <w:szCs w:val="22"/>
          <w:lang w:val="ru-RU" w:bidi="ru-RU"/>
        </w:rPr>
        <w:t>эль</w:t>
      </w:r>
      <w:r w:rsidR="00971B86" w:rsidRPr="003818D2">
        <w:rPr>
          <w:spacing w:val="-2"/>
          <w:szCs w:val="22"/>
          <w:lang w:val="ru-RU" w:bidi="ru-RU"/>
        </w:rPr>
        <w:noBreakHyphen/>
      </w:r>
      <w:r w:rsidRPr="003818D2">
        <w:rPr>
          <w:spacing w:val="-2"/>
          <w:szCs w:val="22"/>
          <w:lang w:val="ru-RU" w:bidi="ru-RU"/>
        </w:rPr>
        <w:t xml:space="preserve">Шейх, 2019 г.) Ассамблеи радиосвязи, </w:t>
      </w:r>
      <w:hyperlink r:id="rId67" w:history="1">
        <w:r w:rsidRPr="003818D2">
          <w:rPr>
            <w:rStyle w:val="Hyperlink"/>
            <w:szCs w:val="22"/>
            <w:lang w:val="ru-RU" w:bidi="ru-RU"/>
          </w:rPr>
          <w:t>Резолюции 75</w:t>
        </w:r>
      </w:hyperlink>
      <w:r w:rsidRPr="003818D2">
        <w:rPr>
          <w:szCs w:val="22"/>
          <w:lang w:val="ru-RU" w:bidi="ru-RU"/>
        </w:rPr>
        <w:t xml:space="preserve"> (Пересм. Женева, 2022 г.) Всемирной ассамблеи по стандартизации электросвязи и </w:t>
      </w:r>
      <w:hyperlink r:id="rId68" w:history="1">
        <w:r w:rsidRPr="003818D2">
          <w:rPr>
            <w:rStyle w:val="Hyperlink"/>
            <w:szCs w:val="22"/>
            <w:lang w:val="ru-RU" w:bidi="ru-RU"/>
          </w:rPr>
          <w:t>Резолюции 30</w:t>
        </w:r>
      </w:hyperlink>
      <w:r w:rsidRPr="003818D2">
        <w:rPr>
          <w:szCs w:val="22"/>
          <w:lang w:val="ru-RU" w:bidi="ru-RU"/>
        </w:rPr>
        <w:t xml:space="preserve"> (Пересм. Кигали, 2022</w:t>
      </w:r>
      <w:r w:rsidR="00971B86" w:rsidRPr="003818D2">
        <w:rPr>
          <w:szCs w:val="22"/>
          <w:lang w:val="ru-RU" w:bidi="ru-RU"/>
        </w:rPr>
        <w:t> </w:t>
      </w:r>
      <w:r w:rsidRPr="003818D2">
        <w:rPr>
          <w:szCs w:val="22"/>
          <w:lang w:val="ru-RU" w:bidi="ru-RU"/>
        </w:rPr>
        <w:t>г.) Всемирной конференции по развитию электросвязи.</w:t>
      </w:r>
    </w:p>
    <w:p w14:paraId="48A53F13" w14:textId="5E56AEDF" w:rsidR="00AF2140" w:rsidRPr="003818D2" w:rsidRDefault="00AF2140" w:rsidP="004357FA">
      <w:pPr>
        <w:rPr>
          <w:szCs w:val="22"/>
          <w:lang w:val="ru-RU"/>
        </w:rPr>
      </w:pPr>
      <w:r w:rsidRPr="003818D2">
        <w:rPr>
          <w:szCs w:val="22"/>
          <w:lang w:val="ru-RU" w:bidi="ru-RU"/>
        </w:rPr>
        <w:t>5.</w:t>
      </w:r>
      <w:r w:rsidR="00D06EAB" w:rsidRPr="003818D2">
        <w:rPr>
          <w:szCs w:val="22"/>
          <w:lang w:val="ru-RU" w:bidi="ru-RU"/>
        </w:rPr>
        <w:t>4</w:t>
      </w:r>
      <w:r w:rsidRPr="003818D2">
        <w:rPr>
          <w:szCs w:val="22"/>
          <w:lang w:val="ru-RU" w:bidi="ru-RU"/>
        </w:rPr>
        <w:tab/>
        <w:t xml:space="preserve">Дополнительная информация о вкладе МСЭ в выполнение Повестки дня на период до 2030 года доступна на специальном веб-сайте МСЭ, посвященном </w:t>
      </w:r>
      <w:hyperlink r:id="rId69">
        <w:r w:rsidRPr="003818D2">
          <w:rPr>
            <w:rStyle w:val="Hyperlink"/>
            <w:szCs w:val="22"/>
            <w:lang w:val="ru-RU" w:bidi="ru-RU"/>
          </w:rPr>
          <w:t>Повестке дня "Соединим к 2030 году"</w:t>
        </w:r>
      </w:hyperlink>
      <w:r w:rsidRPr="003818D2">
        <w:rPr>
          <w:szCs w:val="22"/>
          <w:lang w:val="ru-RU" w:bidi="ru-RU"/>
        </w:rPr>
        <w:t xml:space="preserve">. Деятельность МСЭ, направленная на содействие выполнению Повестки дня на период до 2030 года, также отражена в </w:t>
      </w:r>
      <w:hyperlink r:id="rId70" w:anchor=":~:text=%E2%80%8BITU%20will%20work%20to,for%20the%20benefit%20of%20all.">
        <w:r w:rsidRPr="003818D2">
          <w:rPr>
            <w:rStyle w:val="Hyperlink"/>
            <w:szCs w:val="22"/>
            <w:lang w:val="ru-RU" w:bidi="ru-RU"/>
          </w:rPr>
          <w:t>стратегической основе, изложенной в стратегическом плане МСЭ на 2024–2027 годы</w:t>
        </w:r>
      </w:hyperlink>
      <w:r w:rsidRPr="003818D2">
        <w:rPr>
          <w:szCs w:val="22"/>
          <w:lang w:val="ru-RU" w:bidi="ru-RU"/>
        </w:rPr>
        <w:t>, что обеспечивает поддержку реализаци</w:t>
      </w:r>
      <w:r w:rsidR="00795E58" w:rsidRPr="003818D2">
        <w:rPr>
          <w:szCs w:val="22"/>
          <w:lang w:val="ru-RU" w:bidi="ru-RU"/>
        </w:rPr>
        <w:t>и</w:t>
      </w:r>
      <w:r w:rsidRPr="003818D2">
        <w:rPr>
          <w:szCs w:val="22"/>
          <w:lang w:val="ru-RU" w:bidi="ru-RU"/>
        </w:rPr>
        <w:t xml:space="preserve"> МСЭ своей миссии и роли в содействии прогрессу в осуществлении Направлений деятельности ВВУИО и Повестки дня на период до 2030 года.</w:t>
      </w:r>
    </w:p>
    <w:p w14:paraId="06719DC3" w14:textId="3D0A0952" w:rsidR="00AF2140" w:rsidRPr="003818D2" w:rsidRDefault="007925BF" w:rsidP="007925BF">
      <w:pPr>
        <w:pStyle w:val="Heading1"/>
        <w:rPr>
          <w:rFonts w:asciiTheme="minorHAnsi" w:hAnsiTheme="minorHAnsi" w:cstheme="minorHAnsi"/>
          <w:bCs/>
          <w:lang w:val="ru-RU"/>
        </w:rPr>
      </w:pPr>
      <w:r w:rsidRPr="003818D2">
        <w:rPr>
          <w:lang w:val="ru-RU" w:bidi="ru-RU"/>
        </w:rPr>
        <w:t>6</w:t>
      </w:r>
      <w:r w:rsidR="00AF2140" w:rsidRPr="003818D2">
        <w:rPr>
          <w:lang w:val="ru-RU" w:bidi="ru-RU"/>
        </w:rPr>
        <w:tab/>
        <w:t>Последующ</w:t>
      </w:r>
      <w:r w:rsidR="00011E7E" w:rsidRPr="003818D2">
        <w:rPr>
          <w:lang w:val="ru-RU" w:bidi="ru-RU"/>
        </w:rPr>
        <w:t xml:space="preserve">ие меры </w:t>
      </w:r>
      <w:r w:rsidR="00AF2140" w:rsidRPr="003818D2">
        <w:rPr>
          <w:lang w:val="ru-RU" w:bidi="ru-RU"/>
        </w:rPr>
        <w:t>и обзор на глобальном уровне: Политический форум высокого уровня</w:t>
      </w:r>
    </w:p>
    <w:p w14:paraId="4FBDFDDB" w14:textId="66926199" w:rsidR="00AF2140" w:rsidRPr="003818D2" w:rsidRDefault="00AF2140" w:rsidP="004357FA">
      <w:pPr>
        <w:rPr>
          <w:szCs w:val="22"/>
          <w:lang w:val="ru-RU"/>
        </w:rPr>
      </w:pPr>
      <w:r w:rsidRPr="003818D2">
        <w:rPr>
          <w:szCs w:val="22"/>
          <w:lang w:val="ru-RU" w:bidi="ru-RU"/>
        </w:rPr>
        <w:t>МСЭ продолжает участвовать в ПФВУ, проводимых под эгидой Экономического и социального совета (ЭКОСОС) в штаб-квартире ООН в Нью-Йорке в июле каждого года, и в Саммитах по ЦУР, проводимых каждые четыре года под эгидой Генеральной Ассамблеи (первый состоялся в 2019</w:t>
      </w:r>
      <w:r w:rsidR="00971B86" w:rsidRPr="003818D2">
        <w:rPr>
          <w:szCs w:val="22"/>
          <w:lang w:val="ru-RU" w:bidi="ru-RU"/>
        </w:rPr>
        <w:t> </w:t>
      </w:r>
      <w:r w:rsidRPr="003818D2">
        <w:rPr>
          <w:szCs w:val="22"/>
          <w:lang w:val="ru-RU" w:bidi="ru-RU"/>
        </w:rPr>
        <w:t>году, а следующий запланирован на сентябрь 2023</w:t>
      </w:r>
      <w:r w:rsidR="004332A8" w:rsidRPr="003818D2">
        <w:rPr>
          <w:szCs w:val="22"/>
          <w:lang w:val="ru-RU" w:bidi="ru-RU"/>
        </w:rPr>
        <w:t> </w:t>
      </w:r>
      <w:r w:rsidRPr="003818D2">
        <w:rPr>
          <w:szCs w:val="22"/>
          <w:lang w:val="ru-RU" w:bidi="ru-RU"/>
        </w:rPr>
        <w:t xml:space="preserve">года). Материалы Совета МСЭ для ПФВУ доступны на </w:t>
      </w:r>
      <w:hyperlink r:id="rId71" w:history="1">
        <w:r w:rsidRPr="003818D2">
          <w:rPr>
            <w:rStyle w:val="Hyperlink"/>
            <w:szCs w:val="22"/>
            <w:lang w:val="ru-RU" w:bidi="ru-RU"/>
          </w:rPr>
          <w:t>веб-сайте РГС-ВВУИО&amp;ЦУР</w:t>
        </w:r>
      </w:hyperlink>
      <w:r w:rsidRPr="003818D2">
        <w:rPr>
          <w:szCs w:val="22"/>
          <w:lang w:val="ru-RU" w:bidi="ru-RU"/>
        </w:rPr>
        <w:t xml:space="preserve"> и на </w:t>
      </w:r>
      <w:hyperlink r:id="rId72" w:history="1">
        <w:r w:rsidRPr="003818D2">
          <w:rPr>
            <w:rStyle w:val="Hyperlink"/>
            <w:szCs w:val="22"/>
            <w:lang w:val="ru-RU" w:bidi="ru-RU"/>
          </w:rPr>
          <w:t>веб-сайте ПФВУ ООН</w:t>
        </w:r>
      </w:hyperlink>
      <w:r w:rsidRPr="003818D2">
        <w:rPr>
          <w:szCs w:val="22"/>
          <w:lang w:val="ru-RU" w:bidi="ru-RU"/>
        </w:rPr>
        <w:t xml:space="preserve">. На каждом ПФВУ МСЭ участвует в работе посредством </w:t>
      </w:r>
      <w:r w:rsidR="004332A8" w:rsidRPr="003818D2">
        <w:rPr>
          <w:szCs w:val="22"/>
          <w:lang w:val="ru-RU" w:bidi="ru-RU"/>
        </w:rPr>
        <w:t>сопутствующих</w:t>
      </w:r>
      <w:r w:rsidRPr="003818D2">
        <w:rPr>
          <w:szCs w:val="22"/>
          <w:lang w:val="ru-RU" w:bidi="ru-RU"/>
        </w:rPr>
        <w:t xml:space="preserve"> мероприятий, выступая с заявлениями на тематических сессиях и предоставляя материалы для информационных записок в рамках межучрежденческого консультативного процесса.</w:t>
      </w:r>
    </w:p>
    <w:p w14:paraId="46C0A75B" w14:textId="7190A4C2" w:rsidR="00AF2140" w:rsidRPr="003818D2" w:rsidRDefault="00AF2140" w:rsidP="007925BF">
      <w:pPr>
        <w:pStyle w:val="Heading1"/>
        <w:rPr>
          <w:rFonts w:asciiTheme="minorHAnsi" w:hAnsiTheme="minorHAnsi" w:cstheme="minorHAnsi"/>
          <w:bCs/>
          <w:lang w:val="ru-RU"/>
        </w:rPr>
      </w:pPr>
      <w:r w:rsidRPr="003818D2">
        <w:rPr>
          <w:lang w:val="ru-RU" w:bidi="ru-RU"/>
        </w:rPr>
        <w:t>7</w:t>
      </w:r>
      <w:r w:rsidRPr="003818D2">
        <w:rPr>
          <w:lang w:val="ru-RU" w:bidi="ru-RU"/>
        </w:rPr>
        <w:tab/>
        <w:t>Вклад в Глобальный цифровой договор</w:t>
      </w:r>
    </w:p>
    <w:p w14:paraId="67E11E01" w14:textId="77777777" w:rsidR="00AF2140" w:rsidRPr="003818D2" w:rsidRDefault="00AF2140" w:rsidP="00D06EAB">
      <w:pPr>
        <w:rPr>
          <w:rStyle w:val="Hyperlink"/>
          <w:szCs w:val="22"/>
          <w:lang w:val="ru-RU"/>
        </w:rPr>
      </w:pPr>
      <w:r w:rsidRPr="003818D2">
        <w:rPr>
          <w:szCs w:val="22"/>
          <w:lang w:val="ru-RU" w:bidi="ru-RU"/>
        </w:rPr>
        <w:t>Процессы, связанные с "Нашей общей повесткой дня" и особенно с Глобальным цифровым договором, дополняют процесс ВВУИО. МСЭ работает над тем, чтобы избежать дублирования существующих многосторонних процессов и способствовать синергии между процессом ВВУИО+20 и подготовкой к Саммиту будущего и ГЦД. С вкладом в процесс ГЦД можно ознакомиться здесь:</w:t>
      </w:r>
      <w:r w:rsidRPr="003818D2">
        <w:rPr>
          <w:szCs w:val="22"/>
          <w:lang w:val="ru-RU" w:bidi="ru-RU"/>
        </w:rPr>
        <w:fldChar w:fldCharType="begin"/>
      </w:r>
      <w:r w:rsidRPr="003818D2">
        <w:rPr>
          <w:szCs w:val="22"/>
          <w:lang w:val="ru-RU" w:bidi="ru-RU"/>
        </w:rPr>
        <w:instrText xml:space="preserve"> HYPERLINK "https://www.un.org/techenvoy/sites/www.un.org.techenvoy/files/GDC-submission_ITU.pdf" \o "https://www.un.org/techenvoy/sites/www.un.org.techenvoy/files/gdc-submission_itu.pdf" \t "_blank" </w:instrText>
      </w:r>
      <w:r w:rsidRPr="003818D2">
        <w:rPr>
          <w:szCs w:val="22"/>
          <w:lang w:val="ru-RU" w:bidi="ru-RU"/>
        </w:rPr>
      </w:r>
      <w:r w:rsidRPr="003818D2">
        <w:rPr>
          <w:szCs w:val="22"/>
          <w:lang w:val="ru-RU" w:bidi="ru-RU"/>
        </w:rPr>
        <w:fldChar w:fldCharType="separate"/>
      </w:r>
      <w:r w:rsidRPr="003818D2">
        <w:rPr>
          <w:rStyle w:val="Hyperlink"/>
          <w:szCs w:val="22"/>
          <w:lang w:val="ru-RU" w:bidi="ru-RU"/>
        </w:rPr>
        <w:t xml:space="preserve"> Вклад МСЭ в работу ГЦД, </w:t>
      </w:r>
      <w:r w:rsidRPr="003818D2">
        <w:rPr>
          <w:rStyle w:val="Hyperlink"/>
          <w:szCs w:val="22"/>
          <w:lang w:val="ru-RU" w:bidi="ru-RU"/>
        </w:rPr>
        <w:fldChar w:fldCharType="begin"/>
      </w:r>
      <w:r w:rsidRPr="003818D2">
        <w:rPr>
          <w:rStyle w:val="Hyperlink"/>
          <w:szCs w:val="22"/>
          <w:lang w:val="ru-RU" w:bidi="ru-RU"/>
        </w:rPr>
        <w:instrText xml:space="preserve"> HYPERLINK "https://www.un.org/techenvoy/sites/www.un.org.techenvoy/files/GDC-submission_WSIS.pdf" \o "https://www.un.org/techenvoy/sites/www.un.org.techenvoy/files/gdc-submission_wsis.pdf" \t "_blank" </w:instrText>
      </w:r>
      <w:r w:rsidRPr="003818D2">
        <w:rPr>
          <w:rStyle w:val="Hyperlink"/>
          <w:szCs w:val="22"/>
          <w:lang w:val="ru-RU" w:bidi="ru-RU"/>
        </w:rPr>
      </w:r>
      <w:r w:rsidRPr="003818D2">
        <w:rPr>
          <w:rStyle w:val="Hyperlink"/>
          <w:szCs w:val="22"/>
          <w:lang w:val="ru-RU" w:bidi="ru-RU"/>
        </w:rPr>
        <w:fldChar w:fldCharType="separate"/>
      </w:r>
      <w:r w:rsidRPr="003818D2">
        <w:rPr>
          <w:rStyle w:val="Hyperlink"/>
          <w:szCs w:val="22"/>
          <w:lang w:val="ru-RU"/>
        </w:rPr>
        <w:t>Вклад Форума ВВУИО в ГЦД</w:t>
      </w:r>
      <w:r w:rsidRPr="003818D2">
        <w:rPr>
          <w:rStyle w:val="Hyperlink"/>
          <w:color w:val="auto"/>
          <w:szCs w:val="22"/>
          <w:u w:val="none"/>
          <w:lang w:val="ru-RU"/>
        </w:rPr>
        <w:t>.</w:t>
      </w:r>
    </w:p>
    <w:p w14:paraId="3CEBFF9B" w14:textId="41883C37" w:rsidR="00D06EAB" w:rsidRPr="003818D2" w:rsidRDefault="00AF2140" w:rsidP="00D06EAB">
      <w:pPr>
        <w:pStyle w:val="Reasons"/>
        <w:spacing w:before="720"/>
        <w:jc w:val="center"/>
        <w:rPr>
          <w:lang w:val="ru-RU"/>
        </w:rPr>
      </w:pPr>
      <w:r w:rsidRPr="003818D2">
        <w:rPr>
          <w:rStyle w:val="Hyperlink"/>
          <w:szCs w:val="22"/>
          <w:lang w:val="ru-RU" w:bidi="ru-RU"/>
        </w:rPr>
        <w:fldChar w:fldCharType="end"/>
      </w:r>
      <w:r w:rsidRPr="003818D2">
        <w:rPr>
          <w:szCs w:val="22"/>
          <w:lang w:val="ru-RU" w:bidi="ru-RU"/>
        </w:rPr>
        <w:fldChar w:fldCharType="end"/>
      </w:r>
      <w:r w:rsidR="00D06EAB" w:rsidRPr="003818D2">
        <w:rPr>
          <w:lang w:val="ru-RU"/>
        </w:rPr>
        <w:t>______________</w:t>
      </w:r>
    </w:p>
    <w:sectPr w:rsidR="00D06EAB" w:rsidRPr="003818D2" w:rsidSect="00796BD3">
      <w:footerReference w:type="default" r:id="rId73"/>
      <w:headerReference w:type="first" r:id="rId74"/>
      <w:footerReference w:type="first" r:id="rId7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5B951" w14:textId="77777777" w:rsidR="00A54EFA" w:rsidRDefault="00A54EFA">
      <w:r>
        <w:separator/>
      </w:r>
    </w:p>
  </w:endnote>
  <w:endnote w:type="continuationSeparator" w:id="0">
    <w:p w14:paraId="655E6EC2" w14:textId="77777777" w:rsidR="00A54EFA" w:rsidRDefault="00A5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ahoma"/>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455F577A" w14:textId="77777777" w:rsidTr="00E31DCE">
      <w:trPr>
        <w:jc w:val="center"/>
      </w:trPr>
      <w:tc>
        <w:tcPr>
          <w:tcW w:w="1803" w:type="dxa"/>
          <w:vAlign w:val="center"/>
        </w:tcPr>
        <w:p w14:paraId="14F4F53C" w14:textId="77777777" w:rsidR="00672F8A" w:rsidRPr="00AF2140" w:rsidRDefault="00672F8A" w:rsidP="00672F8A">
          <w:pPr>
            <w:pStyle w:val="Header"/>
            <w:jc w:val="left"/>
            <w:rPr>
              <w:noProof/>
              <w:lang w:val="ru-RU"/>
            </w:rPr>
          </w:pPr>
          <w:r>
            <w:rPr>
              <w:noProof/>
            </w:rPr>
            <w:t xml:space="preserve">DPS </w:t>
          </w:r>
          <w:r w:rsidR="00AF2140">
            <w:rPr>
              <w:noProof/>
              <w:lang w:val="ru-RU"/>
            </w:rPr>
            <w:t>521095</w:t>
          </w:r>
        </w:p>
      </w:tc>
      <w:tc>
        <w:tcPr>
          <w:tcW w:w="8261" w:type="dxa"/>
        </w:tcPr>
        <w:p w14:paraId="1470C5C2" w14:textId="77777777"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F2140">
            <w:rPr>
              <w:bCs/>
              <w:lang w:val="ru-RU"/>
            </w:rPr>
            <w:t>61</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75ABBF67"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3146F6A2" w14:textId="77777777" w:rsidTr="00E31DCE">
      <w:trPr>
        <w:jc w:val="center"/>
      </w:trPr>
      <w:tc>
        <w:tcPr>
          <w:tcW w:w="1803" w:type="dxa"/>
          <w:vAlign w:val="center"/>
        </w:tcPr>
        <w:p w14:paraId="6F8F0008" w14:textId="77777777" w:rsidR="00672F8A" w:rsidRDefault="001119E7" w:rsidP="00672F8A">
          <w:pPr>
            <w:pStyle w:val="Header"/>
            <w:jc w:val="left"/>
            <w:rPr>
              <w:noProof/>
            </w:rPr>
          </w:pPr>
          <w:hyperlink r:id="rId1" w:history="1">
            <w:r w:rsidR="00672F8A" w:rsidRPr="00A514A4">
              <w:rPr>
                <w:rStyle w:val="Hyperlink"/>
                <w:szCs w:val="14"/>
              </w:rPr>
              <w:t>www.itu.int/council</w:t>
            </w:r>
          </w:hyperlink>
        </w:p>
      </w:tc>
      <w:tc>
        <w:tcPr>
          <w:tcW w:w="8261" w:type="dxa"/>
        </w:tcPr>
        <w:p w14:paraId="5C0119C8" w14:textId="77777777"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CD0B46">
            <w:rPr>
              <w:bCs/>
            </w:rPr>
            <w:t>61</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0A706AB0"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D14E5" w14:textId="77777777" w:rsidR="00A54EFA" w:rsidRDefault="00A54EFA">
      <w:r>
        <w:t>____________________</w:t>
      </w:r>
    </w:p>
  </w:footnote>
  <w:footnote w:type="continuationSeparator" w:id="0">
    <w:p w14:paraId="1B045EC4" w14:textId="77777777" w:rsidR="00A54EFA" w:rsidRDefault="00A54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796BD3" w:rsidRPr="00784011" w14:paraId="120555E3" w14:textId="77777777" w:rsidTr="00E31DCE">
      <w:trPr>
        <w:trHeight w:val="1104"/>
        <w:jc w:val="center"/>
      </w:trPr>
      <w:tc>
        <w:tcPr>
          <w:tcW w:w="4390" w:type="dxa"/>
          <w:vAlign w:val="center"/>
        </w:tcPr>
        <w:p w14:paraId="5F2ABFC9" w14:textId="77777777" w:rsidR="00796BD3" w:rsidRPr="009621F8" w:rsidRDefault="00796BD3" w:rsidP="00796BD3">
          <w:pPr>
            <w:pStyle w:val="Header"/>
            <w:jc w:val="left"/>
            <w:rPr>
              <w:rFonts w:ascii="Arial" w:hAnsi="Arial" w:cs="Arial"/>
              <w:b/>
              <w:bCs/>
              <w:color w:val="009CD6"/>
              <w:sz w:val="36"/>
              <w:szCs w:val="36"/>
            </w:rPr>
          </w:pPr>
          <w:bookmarkStart w:id="9" w:name="_Hlk133422111"/>
          <w:r>
            <w:rPr>
              <w:noProof/>
            </w:rPr>
            <w:drawing>
              <wp:inline distT="0" distB="0" distL="0" distR="0" wp14:anchorId="34A556EB" wp14:editId="460454AE">
                <wp:extent cx="1923897" cy="54064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3998" cy="574394"/>
                        </a:xfrm>
                        <a:prstGeom prst="rect">
                          <a:avLst/>
                        </a:prstGeom>
                        <a:noFill/>
                        <a:ln>
                          <a:noFill/>
                        </a:ln>
                      </pic:spPr>
                    </pic:pic>
                  </a:graphicData>
                </a:graphic>
              </wp:inline>
            </w:drawing>
          </w:r>
        </w:p>
      </w:tc>
      <w:tc>
        <w:tcPr>
          <w:tcW w:w="5630" w:type="dxa"/>
        </w:tcPr>
        <w:p w14:paraId="060C5B7D" w14:textId="77777777" w:rsidR="00796BD3" w:rsidRDefault="00796BD3" w:rsidP="00796BD3">
          <w:pPr>
            <w:pStyle w:val="Header"/>
            <w:jc w:val="right"/>
            <w:rPr>
              <w:rFonts w:ascii="Arial" w:hAnsi="Arial" w:cs="Arial"/>
              <w:b/>
              <w:bCs/>
              <w:color w:val="009CD6"/>
              <w:szCs w:val="18"/>
            </w:rPr>
          </w:pPr>
        </w:p>
        <w:p w14:paraId="231E793E" w14:textId="77777777" w:rsidR="00796BD3" w:rsidRDefault="00796BD3" w:rsidP="00796BD3">
          <w:pPr>
            <w:pStyle w:val="Header"/>
            <w:jc w:val="right"/>
            <w:rPr>
              <w:rFonts w:ascii="Arial" w:hAnsi="Arial" w:cs="Arial"/>
              <w:b/>
              <w:bCs/>
              <w:color w:val="009CD6"/>
              <w:szCs w:val="18"/>
            </w:rPr>
          </w:pPr>
        </w:p>
        <w:p w14:paraId="631E0727" w14:textId="77777777" w:rsidR="00796BD3" w:rsidRPr="00784011" w:rsidRDefault="00796BD3" w:rsidP="00796BD3">
          <w:pPr>
            <w:pStyle w:val="Header"/>
            <w:jc w:val="right"/>
            <w:rPr>
              <w:rFonts w:ascii="Arial" w:hAnsi="Arial" w:cs="Arial"/>
              <w:color w:val="009CD6"/>
              <w:szCs w:val="18"/>
            </w:rPr>
          </w:pPr>
        </w:p>
      </w:tc>
    </w:tr>
  </w:tbl>
  <w:bookmarkEnd w:id="9"/>
  <w:p w14:paraId="71BC9C76" w14:textId="77777777" w:rsidR="00796BD3" w:rsidRDefault="00796BD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F3172D9" wp14:editId="170FCE4B">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3F006"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0415FA7"/>
    <w:multiLevelType w:val="multilevel"/>
    <w:tmpl w:val="5CBE4F8E"/>
    <w:lvl w:ilvl="0">
      <w:start w:val="1"/>
      <w:numFmt w:val="decimal"/>
      <w:lvlText w:val="%1."/>
      <w:lvlJc w:val="left"/>
      <w:pPr>
        <w:ind w:left="1211" w:hanging="360"/>
      </w:pPr>
      <w:rPr>
        <w:rFonts w:ascii="Calibri" w:eastAsia="Times New Roman" w:hAnsi="Calibri" w:cs="Times New Roman" w:hint="default"/>
        <w:color w:val="auto"/>
      </w:rPr>
    </w:lvl>
    <w:lvl w:ilvl="1">
      <w:start w:val="1"/>
      <w:numFmt w:val="decimal"/>
      <w:isLgl/>
      <w:lvlText w:val="%1.%2."/>
      <w:lvlJc w:val="left"/>
      <w:pPr>
        <w:ind w:left="1571" w:hanging="720"/>
      </w:pPr>
      <w:rPr>
        <w:rFonts w:cstheme="majorBidi" w:hint="default"/>
        <w:b w:val="0"/>
        <w:color w:val="auto"/>
      </w:rPr>
    </w:lvl>
    <w:lvl w:ilvl="2">
      <w:start w:val="1"/>
      <w:numFmt w:val="decimal"/>
      <w:isLgl/>
      <w:lvlText w:val="%1.%2.%3."/>
      <w:lvlJc w:val="left"/>
      <w:pPr>
        <w:ind w:left="1571" w:hanging="720"/>
      </w:pPr>
      <w:rPr>
        <w:rFonts w:cstheme="majorBidi" w:hint="default"/>
        <w:b w:val="0"/>
      </w:rPr>
    </w:lvl>
    <w:lvl w:ilvl="3">
      <w:start w:val="1"/>
      <w:numFmt w:val="decimal"/>
      <w:isLgl/>
      <w:lvlText w:val="%1.%2.%3.%4."/>
      <w:lvlJc w:val="left"/>
      <w:pPr>
        <w:ind w:left="1931" w:hanging="1080"/>
      </w:pPr>
      <w:rPr>
        <w:rFonts w:cstheme="majorBidi" w:hint="default"/>
        <w:b w:val="0"/>
      </w:rPr>
    </w:lvl>
    <w:lvl w:ilvl="4">
      <w:start w:val="1"/>
      <w:numFmt w:val="decimal"/>
      <w:isLgl/>
      <w:lvlText w:val="%1.%2.%3.%4.%5."/>
      <w:lvlJc w:val="left"/>
      <w:pPr>
        <w:ind w:left="1931" w:hanging="1080"/>
      </w:pPr>
      <w:rPr>
        <w:rFonts w:cstheme="majorBidi" w:hint="default"/>
        <w:b w:val="0"/>
      </w:rPr>
    </w:lvl>
    <w:lvl w:ilvl="5">
      <w:start w:val="1"/>
      <w:numFmt w:val="decimal"/>
      <w:isLgl/>
      <w:lvlText w:val="%1.%2.%3.%4.%5.%6."/>
      <w:lvlJc w:val="left"/>
      <w:pPr>
        <w:ind w:left="2291" w:hanging="1440"/>
      </w:pPr>
      <w:rPr>
        <w:rFonts w:cstheme="majorBidi" w:hint="default"/>
        <w:b w:val="0"/>
      </w:rPr>
    </w:lvl>
    <w:lvl w:ilvl="6">
      <w:start w:val="1"/>
      <w:numFmt w:val="decimal"/>
      <w:isLgl/>
      <w:lvlText w:val="%1.%2.%3.%4.%5.%6.%7."/>
      <w:lvlJc w:val="left"/>
      <w:pPr>
        <w:ind w:left="2291" w:hanging="1440"/>
      </w:pPr>
      <w:rPr>
        <w:rFonts w:cstheme="majorBidi" w:hint="default"/>
        <w:b w:val="0"/>
      </w:rPr>
    </w:lvl>
    <w:lvl w:ilvl="7">
      <w:start w:val="1"/>
      <w:numFmt w:val="decimal"/>
      <w:isLgl/>
      <w:lvlText w:val="%1.%2.%3.%4.%5.%6.%7.%8."/>
      <w:lvlJc w:val="left"/>
      <w:pPr>
        <w:ind w:left="2651" w:hanging="1800"/>
      </w:pPr>
      <w:rPr>
        <w:rFonts w:cstheme="majorBidi" w:hint="default"/>
        <w:b w:val="0"/>
      </w:rPr>
    </w:lvl>
    <w:lvl w:ilvl="8">
      <w:start w:val="1"/>
      <w:numFmt w:val="decimal"/>
      <w:isLgl/>
      <w:lvlText w:val="%1.%2.%3.%4.%5.%6.%7.%8.%9."/>
      <w:lvlJc w:val="left"/>
      <w:pPr>
        <w:ind w:left="2651" w:hanging="1800"/>
      </w:pPr>
      <w:rPr>
        <w:rFonts w:cstheme="majorBidi" w:hint="default"/>
        <w:b w:val="0"/>
      </w:rPr>
    </w:lvl>
  </w:abstractNum>
  <w:num w:numId="1" w16cid:durableId="1034693786">
    <w:abstractNumId w:val="0"/>
  </w:num>
  <w:num w:numId="2" w16cid:durableId="1779133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140"/>
    <w:rsid w:val="00005BE0"/>
    <w:rsid w:val="00011E7E"/>
    <w:rsid w:val="00013ED9"/>
    <w:rsid w:val="0002183E"/>
    <w:rsid w:val="000569B4"/>
    <w:rsid w:val="00080E82"/>
    <w:rsid w:val="000B2DE7"/>
    <w:rsid w:val="000D3724"/>
    <w:rsid w:val="000E568E"/>
    <w:rsid w:val="000F7324"/>
    <w:rsid w:val="001119E7"/>
    <w:rsid w:val="0014734F"/>
    <w:rsid w:val="0015710D"/>
    <w:rsid w:val="00163A32"/>
    <w:rsid w:val="00165D06"/>
    <w:rsid w:val="00192B41"/>
    <w:rsid w:val="001B7B09"/>
    <w:rsid w:val="001E6719"/>
    <w:rsid w:val="001E7F50"/>
    <w:rsid w:val="00225368"/>
    <w:rsid w:val="00227FF0"/>
    <w:rsid w:val="00291EB6"/>
    <w:rsid w:val="002D2F57"/>
    <w:rsid w:val="002D48C5"/>
    <w:rsid w:val="0033025A"/>
    <w:rsid w:val="0036547D"/>
    <w:rsid w:val="003818D2"/>
    <w:rsid w:val="0039643F"/>
    <w:rsid w:val="003F099E"/>
    <w:rsid w:val="003F235E"/>
    <w:rsid w:val="004023E0"/>
    <w:rsid w:val="00403DD8"/>
    <w:rsid w:val="00416780"/>
    <w:rsid w:val="004332A8"/>
    <w:rsid w:val="004357FA"/>
    <w:rsid w:val="00435A4C"/>
    <w:rsid w:val="00442515"/>
    <w:rsid w:val="0045686C"/>
    <w:rsid w:val="004918C4"/>
    <w:rsid w:val="00497703"/>
    <w:rsid w:val="004A0374"/>
    <w:rsid w:val="004A45B5"/>
    <w:rsid w:val="004D0129"/>
    <w:rsid w:val="00534D4A"/>
    <w:rsid w:val="005A64D5"/>
    <w:rsid w:val="005B3DEC"/>
    <w:rsid w:val="00601994"/>
    <w:rsid w:val="00672F8A"/>
    <w:rsid w:val="006E2D42"/>
    <w:rsid w:val="00703676"/>
    <w:rsid w:val="00707304"/>
    <w:rsid w:val="00732269"/>
    <w:rsid w:val="00785ABD"/>
    <w:rsid w:val="007925BF"/>
    <w:rsid w:val="00795E58"/>
    <w:rsid w:val="00796BD3"/>
    <w:rsid w:val="007A0F3C"/>
    <w:rsid w:val="007A2DD4"/>
    <w:rsid w:val="007D0721"/>
    <w:rsid w:val="007D38B5"/>
    <w:rsid w:val="007E7EA0"/>
    <w:rsid w:val="00807255"/>
    <w:rsid w:val="0081023E"/>
    <w:rsid w:val="008173AA"/>
    <w:rsid w:val="00840A14"/>
    <w:rsid w:val="0085041F"/>
    <w:rsid w:val="008B62B4"/>
    <w:rsid w:val="008D2D7B"/>
    <w:rsid w:val="008E0737"/>
    <w:rsid w:val="008F7C2C"/>
    <w:rsid w:val="00940E96"/>
    <w:rsid w:val="00966A27"/>
    <w:rsid w:val="00971B86"/>
    <w:rsid w:val="0099131E"/>
    <w:rsid w:val="009B0BAE"/>
    <w:rsid w:val="009C1C89"/>
    <w:rsid w:val="009F3448"/>
    <w:rsid w:val="00A01CF9"/>
    <w:rsid w:val="00A54EFA"/>
    <w:rsid w:val="00A71773"/>
    <w:rsid w:val="00AA25F2"/>
    <w:rsid w:val="00AE2C85"/>
    <w:rsid w:val="00AF2140"/>
    <w:rsid w:val="00B04524"/>
    <w:rsid w:val="00B12A37"/>
    <w:rsid w:val="00B2457F"/>
    <w:rsid w:val="00B24E3C"/>
    <w:rsid w:val="00B41837"/>
    <w:rsid w:val="00B63EF2"/>
    <w:rsid w:val="00B939EB"/>
    <w:rsid w:val="00BA7D89"/>
    <w:rsid w:val="00BC0D39"/>
    <w:rsid w:val="00BC7BC0"/>
    <w:rsid w:val="00BD57B7"/>
    <w:rsid w:val="00BE63E2"/>
    <w:rsid w:val="00C25C75"/>
    <w:rsid w:val="00C265FF"/>
    <w:rsid w:val="00C73621"/>
    <w:rsid w:val="00CB78E8"/>
    <w:rsid w:val="00CD0B46"/>
    <w:rsid w:val="00CD2009"/>
    <w:rsid w:val="00CD70DB"/>
    <w:rsid w:val="00CD7D04"/>
    <w:rsid w:val="00CE69E9"/>
    <w:rsid w:val="00CF629C"/>
    <w:rsid w:val="00D06EAB"/>
    <w:rsid w:val="00D92EEA"/>
    <w:rsid w:val="00DA5D4E"/>
    <w:rsid w:val="00DC11FC"/>
    <w:rsid w:val="00E176BA"/>
    <w:rsid w:val="00E423EC"/>
    <w:rsid w:val="00E55121"/>
    <w:rsid w:val="00EB4FCB"/>
    <w:rsid w:val="00EC6BC5"/>
    <w:rsid w:val="00F35898"/>
    <w:rsid w:val="00F5225B"/>
    <w:rsid w:val="00F77677"/>
    <w:rsid w:val="00FA1C2E"/>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51DB8"/>
  <w15:docId w15:val="{AE0FDEB4-98B2-1A4B-9447-358813A8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5B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paragraph" w:styleId="ListParagraph">
    <w:name w:val="List Paragraph"/>
    <w:basedOn w:val="Normal"/>
    <w:link w:val="ListParagraphChar"/>
    <w:uiPriority w:val="34"/>
    <w:qFormat/>
    <w:rsid w:val="00AF2140"/>
    <w:pPr>
      <w:tabs>
        <w:tab w:val="clear" w:pos="794"/>
        <w:tab w:val="clear" w:pos="1191"/>
        <w:tab w:val="clear" w:pos="1588"/>
        <w:tab w:val="clear" w:pos="1985"/>
        <w:tab w:val="left" w:pos="567"/>
        <w:tab w:val="left" w:pos="1134"/>
        <w:tab w:val="left" w:pos="1701"/>
        <w:tab w:val="left" w:pos="2268"/>
        <w:tab w:val="left" w:pos="2835"/>
      </w:tabs>
      <w:ind w:left="720"/>
      <w:contextualSpacing/>
    </w:pPr>
    <w:rPr>
      <w:sz w:val="24"/>
    </w:rPr>
  </w:style>
  <w:style w:type="character" w:customStyle="1" w:styleId="ListParagraphChar">
    <w:name w:val="List Paragraph Char"/>
    <w:basedOn w:val="DefaultParagraphFont"/>
    <w:link w:val="ListParagraph"/>
    <w:uiPriority w:val="34"/>
    <w:locked/>
    <w:rsid w:val="00AF2140"/>
    <w:rPr>
      <w:rFonts w:ascii="Calibri" w:hAnsi="Calibri"/>
      <w:sz w:val="24"/>
      <w:lang w:val="en-GB" w:eastAsia="en-US"/>
    </w:rPr>
  </w:style>
  <w:style w:type="character" w:customStyle="1" w:styleId="ui-provider">
    <w:name w:val="ui-provider"/>
    <w:basedOn w:val="DefaultParagraphFont"/>
    <w:rsid w:val="00AF2140"/>
  </w:style>
  <w:style w:type="character" w:styleId="UnresolvedMention">
    <w:name w:val="Unresolved Mention"/>
    <w:basedOn w:val="DefaultParagraphFont"/>
    <w:uiPriority w:val="99"/>
    <w:semiHidden/>
    <w:unhideWhenUsed/>
    <w:rsid w:val="00CB78E8"/>
    <w:rPr>
      <w:color w:val="605E5C"/>
      <w:shd w:val="clear" w:color="auto" w:fill="E1DFDD"/>
    </w:rPr>
  </w:style>
  <w:style w:type="paragraph" w:styleId="Revision">
    <w:name w:val="Revision"/>
    <w:hidden/>
    <w:uiPriority w:val="99"/>
    <w:semiHidden/>
    <w:rsid w:val="00CE69E9"/>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tu.int/net/wsis/implementation/2014/forum/inc/doc/outcome/362828V2R.pdf" TargetMode="External"/><Relationship Id="rId21" Type="http://schemas.openxmlformats.org/officeDocument/2006/relationships/hyperlink" Target="https://www.itu.int/pub/R-RES-R.61-2-2019" TargetMode="External"/><Relationship Id="rId42" Type="http://schemas.openxmlformats.org/officeDocument/2006/relationships/hyperlink" Target="https://www.itu.int/net4/wsis/forum/2023/ru/Agenda/Session/463" TargetMode="External"/><Relationship Id="rId47" Type="http://schemas.openxmlformats.org/officeDocument/2006/relationships/hyperlink" Target="https://digitallibrary.un.org/record/814431/files/A_70_L.33-EN.pdf?ln=en" TargetMode="External"/><Relationship Id="rId63" Type="http://schemas.openxmlformats.org/officeDocument/2006/relationships/hyperlink" Target="https://www.itu.int/md/S22-CL-C-0028/en" TargetMode="External"/><Relationship Id="rId68" Type="http://schemas.openxmlformats.org/officeDocument/2006/relationships/hyperlink" Target="https://www.itu.int/dms_pub/itu-d/md/18/wtdc21/c/D18-WTDC21-C-0103%21R1%21PDF-R.pdf" TargetMode="External"/><Relationship Id="rId16" Type="http://schemas.openxmlformats.org/officeDocument/2006/relationships/hyperlink" Target="https://www.itu.int/en/council/Documents/basic-texts-2023/RES-071-R.pdf" TargetMode="External"/><Relationship Id="rId11" Type="http://schemas.openxmlformats.org/officeDocument/2006/relationships/hyperlink" Target="https://www.un.org/ga/search/view_doc.asp?symbol=A/70/684" TargetMode="External"/><Relationship Id="rId24" Type="http://schemas.openxmlformats.org/officeDocument/2006/relationships/hyperlink" Target="https://www.itu.int/md/S22-CWGWSIS38-C-0019/en" TargetMode="External"/><Relationship Id="rId32" Type="http://schemas.openxmlformats.org/officeDocument/2006/relationships/hyperlink" Target="https://www.itu.int/dms_pub/itu-s/md/22/cl/c/S22-CL-C-0059!!MSW-E.docx" TargetMode="External"/><Relationship Id="rId37" Type="http://schemas.openxmlformats.org/officeDocument/2006/relationships/hyperlink" Target="https://www.itu.int/net4/wsis/forum/2023/ru/Agenda/Session/463" TargetMode="External"/><Relationship Id="rId40" Type="http://schemas.openxmlformats.org/officeDocument/2006/relationships/hyperlink" Target="http://www.wsis.org/sdg" TargetMode="External"/><Relationship Id="rId45" Type="http://schemas.openxmlformats.org/officeDocument/2006/relationships/hyperlink" Target="https://www.itu.int/ru/ITU-D/Statistics/Pages/intlcoop/partnership/default.aspx" TargetMode="External"/><Relationship Id="rId53" Type="http://schemas.openxmlformats.org/officeDocument/2006/relationships/hyperlink" Target="https://www.itu.int/net4/wsis/forum/2023/ru/Agenda/Session/131" TargetMode="External"/><Relationship Id="rId58" Type="http://schemas.openxmlformats.org/officeDocument/2006/relationships/hyperlink" Target="https://www.itu.int/md/S22-CWGWSIS38-C-0014/en" TargetMode="External"/><Relationship Id="rId66" Type="http://schemas.openxmlformats.org/officeDocument/2006/relationships/hyperlink" Target="https://www.itu.int/pub/R-RES-R.61-2-2019" TargetMode="External"/><Relationship Id="rId74"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itu.int/md/S23-CL-C-0035/en" TargetMode="External"/><Relationship Id="rId19" Type="http://schemas.openxmlformats.org/officeDocument/2006/relationships/hyperlink" Target="https://www.itu.int/dms_pub/itu-d/opb/tdc/D-TDC-WTDC-2022-PDF-R.pdf" TargetMode="External"/><Relationship Id="rId14" Type="http://schemas.openxmlformats.org/officeDocument/2006/relationships/hyperlink" Target="https://www.itu.int/en/council/Documents/basic-texts-2023/RES-140-R.pdf" TargetMode="External"/><Relationship Id="rId22" Type="http://schemas.openxmlformats.org/officeDocument/2006/relationships/hyperlink" Target="http://www.itu.int/en/council/cwg-wsis/Pages/default.aspx" TargetMode="External"/><Relationship Id="rId27" Type="http://schemas.openxmlformats.org/officeDocument/2006/relationships/hyperlink" Target="https://www.itu.int/net/wsis/implementation/2014/forum/inc/doc/outcome/362828V2R.pdf" TargetMode="External"/><Relationship Id="rId30" Type="http://schemas.openxmlformats.org/officeDocument/2006/relationships/hyperlink" Target="https://www.itu.int/en/itu-wsis/Documents/WSIS+10Report.pdf" TargetMode="External"/><Relationship Id="rId35" Type="http://schemas.openxmlformats.org/officeDocument/2006/relationships/hyperlink" Target="http://www.itu.int/en/itu-wsis/Pages/Roadmaps.aspx" TargetMode="External"/><Relationship Id="rId43" Type="http://schemas.openxmlformats.org/officeDocument/2006/relationships/hyperlink" Target="https://hlpf.un.org/inputs/world-summit-on-the-information-society-wsis-forum-1" TargetMode="External"/><Relationship Id="rId48" Type="http://schemas.openxmlformats.org/officeDocument/2006/relationships/hyperlink" Target="https://hlpf.un.org/inputs/united-nations-group-on-the-information-society-ungis-1" TargetMode="External"/><Relationship Id="rId56" Type="http://schemas.openxmlformats.org/officeDocument/2006/relationships/hyperlink" Target="https://www.itu.int/net4/wsis/forum/2023/ru/Agenda/Session/346" TargetMode="External"/><Relationship Id="rId64" Type="http://schemas.openxmlformats.org/officeDocument/2006/relationships/hyperlink" Target="https://www.itu.int/md/S22-CL-C-0094/en" TargetMode="External"/><Relationship Id="rId69" Type="http://schemas.openxmlformats.org/officeDocument/2006/relationships/hyperlink" Target="https://www.itu.int/highlights-report-activities/connect2030/" TargetMode="External"/><Relationship Id="rId77" Type="http://schemas.openxmlformats.org/officeDocument/2006/relationships/theme" Target="theme/theme1.xml"/><Relationship Id="rId8" Type="http://schemas.openxmlformats.org/officeDocument/2006/relationships/hyperlink" Target="http://www.un.org/en/ga/search/view_doc.asp?symbol=A/RES/70/1" TargetMode="External"/><Relationship Id="rId51" Type="http://schemas.openxmlformats.org/officeDocument/2006/relationships/hyperlink" Target="https://www.itu.int/md/S22-CWGWSIS38-C-0018/en" TargetMode="External"/><Relationship Id="rId72" Type="http://schemas.openxmlformats.org/officeDocument/2006/relationships/hyperlink" Target="https://hlpf.un.org/inputs?f%5B0%5D=type%3AIntergovernmental%20forums%20and%20bodies" TargetMode="External"/><Relationship Id="rId3" Type="http://schemas.openxmlformats.org/officeDocument/2006/relationships/settings" Target="settings.xml"/><Relationship Id="rId12" Type="http://schemas.openxmlformats.org/officeDocument/2006/relationships/hyperlink" Target="http://www.un.org/en/ga/search/view_doc.asp?symbol=A/RES/73/218" TargetMode="External"/><Relationship Id="rId17" Type="http://schemas.openxmlformats.org/officeDocument/2006/relationships/hyperlink" Target="https://www.itu.int/dms_pub/itu-s/md/19/cl/c/S19-CL-C-0137!!MSW-E.docx" TargetMode="External"/><Relationship Id="rId25" Type="http://schemas.openxmlformats.org/officeDocument/2006/relationships/hyperlink" Target="https://www.itu.int/md/S22-CWGWSIS38-C-0014/en" TargetMode="External"/><Relationship Id="rId33" Type="http://schemas.openxmlformats.org/officeDocument/2006/relationships/hyperlink" Target="https://www.itu.int/en/council/Documents/basic-texts-2023/RES-140-R.pdf" TargetMode="External"/><Relationship Id="rId38" Type="http://schemas.openxmlformats.org/officeDocument/2006/relationships/hyperlink" Target="http://www.wsis.org/stocktaking" TargetMode="External"/><Relationship Id="rId46" Type="http://schemas.openxmlformats.org/officeDocument/2006/relationships/hyperlink" Target="https://www.itu.int/net4/wsis/ungis/" TargetMode="External"/><Relationship Id="rId59" Type="http://schemas.openxmlformats.org/officeDocument/2006/relationships/hyperlink" Target="https://www.itu.int/md/S22-PP-C-0020/en" TargetMode="External"/><Relationship Id="rId67" Type="http://schemas.openxmlformats.org/officeDocument/2006/relationships/hyperlink" Target="https://www.itu.int/pub/publications.aspx?lang=en&amp;parent=T-RES-T.75-2022" TargetMode="External"/><Relationship Id="rId20" Type="http://schemas.openxmlformats.org/officeDocument/2006/relationships/hyperlink" Target="https://www.itu.int/pub/publications.aspx?lang=en&amp;parent=T-RES-T.75-2022" TargetMode="External"/><Relationship Id="rId41" Type="http://schemas.openxmlformats.org/officeDocument/2006/relationships/hyperlink" Target="https://www.itu.int/net4/wsis/forum/2022/ru" TargetMode="External"/><Relationship Id="rId54" Type="http://schemas.openxmlformats.org/officeDocument/2006/relationships/hyperlink" Target="https://www.itu.int/net4/wsis/forum/2023/ru/Agenda/Session/132" TargetMode="External"/><Relationship Id="rId62" Type="http://schemas.openxmlformats.org/officeDocument/2006/relationships/hyperlink" Target="https://www.itu.int/md/S22-CL-INF-0002/en" TargetMode="External"/><Relationship Id="rId70" Type="http://schemas.openxmlformats.org/officeDocument/2006/relationships/hyperlink" Target="https://www.itu.int/en/council/planning/Pages/default.aspx"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en/council/cwg-wsis/Documents/Resolution172-PP10.pdf" TargetMode="External"/><Relationship Id="rId23" Type="http://schemas.openxmlformats.org/officeDocument/2006/relationships/hyperlink" Target="https://www.itu.int/md/S22-CWGWSIS38-C-0020/en" TargetMode="External"/><Relationship Id="rId28" Type="http://schemas.openxmlformats.org/officeDocument/2006/relationships/hyperlink" Target="http://www.itu.int/en/ITU-D/Statistics/Documents/publications/wsisreview2014/WSIS2014_review.pdf" TargetMode="External"/><Relationship Id="rId36" Type="http://schemas.openxmlformats.org/officeDocument/2006/relationships/hyperlink" Target="http://www.itu.int/en/itu-wsis/Pages/Roadmaps.aspx" TargetMode="External"/><Relationship Id="rId49" Type="http://schemas.openxmlformats.org/officeDocument/2006/relationships/hyperlink" Target="https://hlpf.un.org/inputs/united-nations-group-on-the-information-society-0" TargetMode="External"/><Relationship Id="rId57" Type="http://schemas.openxmlformats.org/officeDocument/2006/relationships/hyperlink" Target="https://www.itu.int/net4/wsis/forum/2023/ru/Agenda/Session/358" TargetMode="External"/><Relationship Id="rId10" Type="http://schemas.openxmlformats.org/officeDocument/2006/relationships/hyperlink" Target="http://www.un.org/en/ga/search/view_doc.asp?symbol=A/RES/70/299" TargetMode="External"/><Relationship Id="rId31" Type="http://schemas.openxmlformats.org/officeDocument/2006/relationships/hyperlink" Target="https://www.itu.int/dms_ties/itu-s/md/21/cwgwsis36/c/S21-CWGWSIS36-C-0022!!PDF-E.pdf" TargetMode="External"/><Relationship Id="rId44" Type="http://schemas.openxmlformats.org/officeDocument/2006/relationships/hyperlink" Target="https://hlpf.un.org/inputs/world-summit-on-the-information-society" TargetMode="External"/><Relationship Id="rId52" Type="http://schemas.openxmlformats.org/officeDocument/2006/relationships/hyperlink" Target="https://www.itu.int/dms_pub/itu-s/md/22/cl/c/S22-CL-C-0059!!MSW-E.docx" TargetMode="External"/><Relationship Id="rId60" Type="http://schemas.openxmlformats.org/officeDocument/2006/relationships/hyperlink" Target="http://itu-sdg-mapping-tool.azurewebsites.net/" TargetMode="External"/><Relationship Id="rId65" Type="http://schemas.openxmlformats.org/officeDocument/2006/relationships/hyperlink" Target="https://www.itu.int/md/S23-CL-C-0028/en"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n.org/en/ga/search/view_doc.asp?symbol=A/RES/70/212" TargetMode="External"/><Relationship Id="rId13" Type="http://schemas.openxmlformats.org/officeDocument/2006/relationships/hyperlink" Target="https://unctad.org/system/files/official-document/ecosoc_res_2022d15_ru.pdf" TargetMode="External"/><Relationship Id="rId18" Type="http://schemas.openxmlformats.org/officeDocument/2006/relationships/hyperlink" Target="https://www.itu.int/en/council/Documents/resolution-1334.docx" TargetMode="External"/><Relationship Id="rId39" Type="http://schemas.openxmlformats.org/officeDocument/2006/relationships/hyperlink" Target="http://www.wsis.org/prizes" TargetMode="External"/><Relationship Id="rId34" Type="http://schemas.openxmlformats.org/officeDocument/2006/relationships/hyperlink" Target="https://www.itu.int/en/itu-wsis/Pages/Contribution.aspx" TargetMode="External"/><Relationship Id="rId50" Type="http://schemas.openxmlformats.org/officeDocument/2006/relationships/hyperlink" Target="https://www.itu.int/net4/wsis/ungis/Articles/View/1206" TargetMode="External"/><Relationship Id="rId55" Type="http://schemas.openxmlformats.org/officeDocument/2006/relationships/hyperlink" Target="https://www.itu.int/net4/wsis/forum/2023/ru/Agenda/Session/133" TargetMode="External"/><Relationship Id="rId76" Type="http://schemas.openxmlformats.org/officeDocument/2006/relationships/fontTable" Target="fontTable.xml"/><Relationship Id="rId7" Type="http://schemas.openxmlformats.org/officeDocument/2006/relationships/hyperlink" Target="https://www.un.org/en/ga/search/view_doc.asp?symbol=A/RES/70/125" TargetMode="External"/><Relationship Id="rId71" Type="http://schemas.openxmlformats.org/officeDocument/2006/relationships/hyperlink" Target="https://www.itu.int/en/council/cwg-wsis/Pages/default.aspx" TargetMode="External"/><Relationship Id="rId2" Type="http://schemas.openxmlformats.org/officeDocument/2006/relationships/styles" Target="styles.xml"/><Relationship Id="rId29" Type="http://schemas.openxmlformats.org/officeDocument/2006/relationships/hyperlink" Target="https://www.itu.int/en/itu-wsis/Documents/WSIS+10Report.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kachev\AppData\Roaming\Microsoft\Templates\POOL%20R%20-%20ITU\GS\PR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PR_Council23.dotx</Template>
  <TotalTime>1</TotalTime>
  <Pages>5</Pages>
  <Words>2051</Words>
  <Characters>18574</Characters>
  <Application>Microsoft Office Word</Application>
  <DocSecurity>4</DocSecurity>
  <Lines>154</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20584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ITU's role in implementing the outcomes of WSIS and the 2030 agenda for sustainable development, as well as in their follow-up and review processes</dc:title>
  <dc:subject>Council 2023</dc:subject>
  <dc:creator>Mariia Iakusheva</dc:creator>
  <cp:keywords>C2023, C23, Council-23</cp:keywords>
  <dc:description/>
  <cp:lastModifiedBy>Xue, Kun</cp:lastModifiedBy>
  <cp:revision>2</cp:revision>
  <cp:lastPrinted>2006-03-28T16:12:00Z</cp:lastPrinted>
  <dcterms:created xsi:type="dcterms:W3CDTF">2023-06-30T13:03:00Z</dcterms:created>
  <dcterms:modified xsi:type="dcterms:W3CDTF">2023-06-30T13:03:00Z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