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3"/>
        <w:gridCol w:w="3117"/>
      </w:tblGrid>
      <w:tr w:rsidR="007B0AA0" w14:paraId="7AEB4BE0" w14:textId="77777777" w:rsidTr="00F860D4">
        <w:tc>
          <w:tcPr>
            <w:tcW w:w="6603" w:type="dxa"/>
          </w:tcPr>
          <w:p w14:paraId="761B1C2C" w14:textId="0828ED9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AE5B2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E5B21">
              <w:rPr>
                <w:b/>
                <w:bCs/>
                <w:lang w:bidi="ar-EG"/>
              </w:rPr>
              <w:t>ADM 2</w:t>
            </w:r>
          </w:p>
        </w:tc>
        <w:tc>
          <w:tcPr>
            <w:tcW w:w="3117" w:type="dxa"/>
          </w:tcPr>
          <w:p w14:paraId="0914B834" w14:textId="412C314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A60A7F">
              <w:rPr>
                <w:b/>
                <w:bCs/>
                <w:lang w:bidi="ar-EG"/>
              </w:rPr>
              <w:t>69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2033ECA" w14:textId="77777777" w:rsidTr="00F860D4">
        <w:tc>
          <w:tcPr>
            <w:tcW w:w="6603" w:type="dxa"/>
          </w:tcPr>
          <w:p w14:paraId="2FCAB7E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EFEDA24" w14:textId="01785C32" w:rsidR="007B0AA0" w:rsidRPr="007B0AA0" w:rsidRDefault="00A60A7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7B9708A" w14:textId="77777777" w:rsidTr="00F860D4">
        <w:tc>
          <w:tcPr>
            <w:tcW w:w="6603" w:type="dxa"/>
          </w:tcPr>
          <w:p w14:paraId="318CAF9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D37FB8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10B41C1" w14:textId="77777777" w:rsidTr="00F860D4">
        <w:tc>
          <w:tcPr>
            <w:tcW w:w="6603" w:type="dxa"/>
          </w:tcPr>
          <w:p w14:paraId="501F39C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8F81A0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C0A60D8" w14:textId="77777777" w:rsidTr="00F860D4">
        <w:tc>
          <w:tcPr>
            <w:tcW w:w="9720" w:type="dxa"/>
            <w:gridSpan w:val="2"/>
          </w:tcPr>
          <w:p w14:paraId="67E66054" w14:textId="6C43A92C" w:rsidR="007B0AA0" w:rsidRDefault="00002DCA" w:rsidP="00002DCA">
            <w:pPr>
              <w:pStyle w:val="Source"/>
              <w:jc w:val="left"/>
              <w:rPr>
                <w:rtl/>
                <w:lang w:bidi="ar-EG"/>
              </w:rPr>
            </w:pPr>
            <w:r w:rsidRPr="00002DCA">
              <w:rPr>
                <w:rFonts w:hint="cs"/>
                <w:rtl/>
                <w:lang w:bidi="ar-SY"/>
              </w:rPr>
              <w:t xml:space="preserve">مساهمة </w:t>
            </w:r>
            <w:r w:rsidR="00AE1FF7">
              <w:rPr>
                <w:rFonts w:hint="cs"/>
                <w:rtl/>
                <w:lang w:bidi="ar-SY"/>
              </w:rPr>
              <w:t xml:space="preserve">مقدمة </w:t>
            </w:r>
            <w:r w:rsidRPr="00002DCA">
              <w:rPr>
                <w:rFonts w:hint="cs"/>
                <w:rtl/>
                <w:lang w:bidi="ar-SY"/>
              </w:rPr>
              <w:t>من أستراليا</w:t>
            </w:r>
          </w:p>
        </w:tc>
      </w:tr>
      <w:tr w:rsidR="007B0AA0" w14:paraId="66A8D344" w14:textId="77777777" w:rsidTr="00F860D4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0531E848" w14:textId="0BC5FD1E" w:rsidR="007B0AA0" w:rsidRDefault="00497BB2" w:rsidP="007B0AA0">
            <w:pPr>
              <w:pStyle w:val="Subtitle0"/>
            </w:pPr>
            <w:dir w:val="rtl">
              <w:r w:rsidR="00F860D4" w:rsidRPr="00F860D4">
                <w:rPr>
                  <w:rFonts w:hint="cs"/>
                  <w:rtl/>
                </w:rPr>
                <w:t>زيادة</w:t>
              </w:r>
              <w:r w:rsidR="00F860D4" w:rsidRPr="00F860D4">
                <w:rPr>
                  <w:rtl/>
                </w:rPr>
                <w:t xml:space="preserve"> </w:t>
              </w:r>
              <w:r w:rsidR="00F860D4" w:rsidRPr="00F860D4">
                <w:rPr>
                  <w:rFonts w:hint="cs"/>
                  <w:rtl/>
                </w:rPr>
                <w:t>شفافية</w:t>
              </w:r>
              <w:r w:rsidR="00F860D4" w:rsidRPr="00F860D4">
                <w:rPr>
                  <w:rtl/>
                </w:rPr>
                <w:t xml:space="preserve"> </w:t>
              </w:r>
              <w:r w:rsidR="00F860D4" w:rsidRPr="00F860D4">
                <w:rPr>
                  <w:rFonts w:hint="cs"/>
                  <w:rtl/>
                </w:rPr>
                <w:t>مذكرات</w:t>
              </w:r>
              <w:r w:rsidR="00F860D4" w:rsidRPr="00F860D4">
                <w:rPr>
                  <w:rtl/>
                </w:rPr>
                <w:t xml:space="preserve"> </w:t>
              </w:r>
              <w:r w:rsidR="00F860D4" w:rsidRPr="00F860D4">
                <w:rPr>
                  <w:rFonts w:hint="cs"/>
                  <w:rtl/>
                </w:rPr>
                <w:t>التفاهم</w:t>
              </w:r>
              <w:r w:rsidR="00F860D4" w:rsidRPr="00F860D4">
                <w:rPr>
                  <w:rFonts w:ascii="Arial" w:hAnsi="Arial" w:cs="Arial" w:hint="cs"/>
                  <w:rtl/>
                </w:rPr>
                <w:t>‬</w:t>
              </w:r>
              <w:r w:rsidR="00716CC5">
                <w:t>‬</w:t>
              </w:r>
              <w:r w:rsidR="00F43479">
                <w:t>‬</w:t>
              </w:r>
              <w:r w:rsidR="00836B0E">
                <w:t>‬</w:t>
              </w:r>
              <w:r w:rsidR="00AE1FF7">
                <w:t>‬</w:t>
              </w:r>
              <w:r w:rsidR="00C670C8">
                <w:t>‬</w:t>
              </w:r>
              <w:r>
                <w:t>‬</w:t>
              </w:r>
            </w:dir>
          </w:p>
        </w:tc>
      </w:tr>
      <w:tr w:rsidR="007B0AA0" w14:paraId="3053FD91" w14:textId="77777777" w:rsidTr="00F860D4"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DD1FC" w14:textId="74255DC6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0E2D9B2C" w14:textId="75F03059" w:rsidR="007B0AA0" w:rsidRPr="00F860D4" w:rsidRDefault="00F860D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Pr="00F860D4">
              <w:rPr>
                <w:rtl/>
              </w:rPr>
              <w:t>وصي هذه المساهمة بأن يتخذ الاتحاد خطوات لمواصلة زخمه نحو تحقيق مزيد من الشفافية والمساءلة في مذكرات التفاهم</w:t>
            </w:r>
            <w:r w:rsidR="00953C02">
              <w:rPr>
                <w:rFonts w:hint="eastAsia"/>
                <w:rtl/>
                <w:lang w:bidi="ar-EG"/>
              </w:rPr>
              <w:t> </w:t>
            </w:r>
            <w:r>
              <w:t>(MoU)</w:t>
            </w:r>
            <w:r w:rsidRPr="00F860D4">
              <w:rPr>
                <w:rtl/>
              </w:rPr>
              <w:t xml:space="preserve">، بما يتفق مع قرارات </w:t>
            </w:r>
            <w:r>
              <w:rPr>
                <w:rFonts w:hint="cs"/>
                <w:rtl/>
              </w:rPr>
              <w:t>مؤتمري المندوبين المفوضين لعام</w:t>
            </w:r>
            <w:r w:rsidR="00111D5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ي 2018 و2022.</w:t>
            </w:r>
          </w:p>
          <w:p w14:paraId="06A6ACBF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33DD2FC" w14:textId="39A0AC3B" w:rsidR="007B0AA0" w:rsidRDefault="00002DCA" w:rsidP="00002DCA">
            <w:pPr>
              <w:rPr>
                <w:rtl/>
              </w:rPr>
            </w:pPr>
            <w:r w:rsidRPr="00002DCA">
              <w:rPr>
                <w:b/>
                <w:bCs/>
                <w:rtl/>
                <w:lang w:bidi="ar-SY"/>
              </w:rPr>
              <w:t>تقدَّم</w:t>
            </w:r>
            <w:r w:rsidRPr="00002DCA">
              <w:rPr>
                <w:rtl/>
                <w:lang w:bidi="ar-SY"/>
              </w:rPr>
              <w:t xml:space="preserve"> هذه الوثيقة </w:t>
            </w:r>
            <w:r w:rsidRPr="00BD384D">
              <w:rPr>
                <w:b/>
                <w:bCs/>
                <w:rtl/>
                <w:lang w:bidi="ar-SY"/>
              </w:rPr>
              <w:t>كي ينظر المجلس فيها</w:t>
            </w:r>
            <w:r w:rsidR="00BD384D">
              <w:rPr>
                <w:rFonts w:hint="cs"/>
                <w:rtl/>
                <w:lang w:bidi="ar-SY"/>
              </w:rPr>
              <w:t>.</w:t>
            </w:r>
            <w:r w:rsidRPr="00002DCA">
              <w:rPr>
                <w:rFonts w:hint="cs"/>
                <w:rtl/>
                <w:lang w:bidi="ar-SY"/>
              </w:rPr>
              <w:t xml:space="preserve"> </w:t>
            </w:r>
            <w:r w:rsidR="00BD384D">
              <w:rPr>
                <w:rFonts w:hint="cs"/>
                <w:color w:val="000000"/>
                <w:rtl/>
              </w:rPr>
              <w:t>و</w:t>
            </w:r>
            <w:r w:rsidR="00BD384D">
              <w:rPr>
                <w:color w:val="000000"/>
                <w:rtl/>
              </w:rPr>
              <w:t xml:space="preserve">يُرجى من المجلس </w:t>
            </w:r>
            <w:r w:rsidR="00BD384D" w:rsidRPr="00BD384D">
              <w:rPr>
                <w:b/>
                <w:bCs/>
                <w:color w:val="000000"/>
                <w:rtl/>
              </w:rPr>
              <w:t xml:space="preserve">تقديم </w:t>
            </w:r>
            <w:r w:rsidR="00094FD8">
              <w:rPr>
                <w:rFonts w:hint="cs"/>
                <w:b/>
                <w:bCs/>
                <w:color w:val="000000"/>
                <w:rtl/>
              </w:rPr>
              <w:t>توجيه</w:t>
            </w:r>
            <w:r w:rsidR="00D023D4">
              <w:rPr>
                <w:rFonts w:hint="cs"/>
                <w:b/>
                <w:bCs/>
                <w:color w:val="000000"/>
                <w:rtl/>
              </w:rPr>
              <w:t>ات</w:t>
            </w:r>
            <w:r w:rsidR="00BD384D">
              <w:rPr>
                <w:rFonts w:hint="cs"/>
                <w:color w:val="000000"/>
                <w:rtl/>
              </w:rPr>
              <w:t xml:space="preserve"> بشأن المقترح</w:t>
            </w:r>
            <w:r w:rsidR="003A1FE5">
              <w:rPr>
                <w:rFonts w:hint="cs"/>
                <w:color w:val="000000"/>
                <w:rtl/>
              </w:rPr>
              <w:t>.</w:t>
            </w:r>
          </w:p>
          <w:p w14:paraId="46AD237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B361FC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044851E" w14:textId="6E8ED88E" w:rsidR="007B0AA0" w:rsidRPr="00ED5525" w:rsidRDefault="004E3201" w:rsidP="002416EF">
            <w:pPr>
              <w:pStyle w:val="enumlev1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595B58">
              <w:rPr>
                <w:rFonts w:hint="cs"/>
                <w:rtl/>
              </w:rPr>
              <w:t>قرار</w:t>
            </w:r>
            <w:r w:rsidR="00ED5525">
              <w:rPr>
                <w:rFonts w:hint="cs"/>
                <w:rtl/>
              </w:rPr>
              <w:t xml:space="preserve"> مؤتمر المندوبين المفوضين لعام 2018 بشأن مذكرات التفاهم الوارد في الفقرة </w:t>
            </w:r>
            <w:r w:rsidR="00ED5525">
              <w:rPr>
                <w:lang w:val="en-GB"/>
              </w:rPr>
              <w:t>13.2</w:t>
            </w:r>
            <w:r w:rsidR="00ED5525">
              <w:rPr>
                <w:rFonts w:hint="cs"/>
                <w:rtl/>
                <w:lang w:val="en-GB" w:bidi="ar-SA"/>
              </w:rPr>
              <w:t xml:space="preserve"> من </w:t>
            </w:r>
            <w:hyperlink r:id="rId8" w:history="1">
              <w:r w:rsidR="00ED5525" w:rsidRPr="00953C02">
                <w:rPr>
                  <w:rStyle w:val="Hyperlink"/>
                  <w:rFonts w:hint="cs"/>
                  <w:rtl/>
                  <w:lang w:val="en-GB" w:bidi="ar-SA"/>
                </w:rPr>
                <w:t xml:space="preserve">الوثيقة </w:t>
              </w:r>
              <w:r w:rsidR="002416EF" w:rsidRPr="00953C02">
                <w:rPr>
                  <w:rStyle w:val="Hyperlink"/>
                  <w:lang w:bidi="ar-SA"/>
                </w:rPr>
                <w:t>PP-18/173</w:t>
              </w:r>
            </w:hyperlink>
          </w:p>
          <w:p w14:paraId="623B5EAF" w14:textId="31807E97" w:rsidR="002416EF" w:rsidRPr="002416EF" w:rsidRDefault="004E3201" w:rsidP="002416EF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416EF" w:rsidRPr="002416EF">
              <w:rPr>
                <w:rtl/>
                <w:lang w:bidi="ar-SY"/>
              </w:rPr>
              <w:t xml:space="preserve">إعادة تأكيد </w:t>
            </w:r>
            <w:r w:rsidR="00595B58">
              <w:rPr>
                <w:rFonts w:hint="cs"/>
                <w:rtl/>
                <w:lang w:bidi="ar-SY"/>
              </w:rPr>
              <w:t>قرار</w:t>
            </w:r>
            <w:r w:rsidR="002416EF" w:rsidRPr="002416EF">
              <w:rPr>
                <w:rtl/>
                <w:lang w:bidi="ar-SY"/>
              </w:rPr>
              <w:t xml:space="preserve"> </w:t>
            </w:r>
            <w:r w:rsidR="002416EF">
              <w:rPr>
                <w:rFonts w:hint="cs"/>
                <w:rtl/>
              </w:rPr>
              <w:t xml:space="preserve">مؤتمر المندوبين المفوضين لعام 2018 </w:t>
            </w:r>
            <w:r w:rsidR="002416EF" w:rsidRPr="002416EF">
              <w:rPr>
                <w:rtl/>
                <w:lang w:bidi="ar-SY"/>
              </w:rPr>
              <w:t xml:space="preserve">في </w:t>
            </w:r>
            <w:r w:rsidR="002416EF">
              <w:rPr>
                <w:rFonts w:hint="cs"/>
                <w:rtl/>
              </w:rPr>
              <w:t xml:space="preserve">مؤتمر المندوبين المفوضين لعام 2022 </w:t>
            </w:r>
            <w:r w:rsidR="002416EF" w:rsidRPr="002416EF">
              <w:rPr>
                <w:rtl/>
                <w:lang w:bidi="ar-SY"/>
              </w:rPr>
              <w:t xml:space="preserve">(التوصية 3 الواردة في </w:t>
            </w:r>
            <w:hyperlink r:id="rId9" w:history="1">
              <w:r w:rsidR="002416EF" w:rsidRPr="00953C02">
                <w:rPr>
                  <w:rStyle w:val="Hyperlink"/>
                  <w:rtl/>
                  <w:lang w:bidi="ar-SY"/>
                </w:rPr>
                <w:t xml:space="preserve">تقرير رئيس اللجنة 5 إلى الجلسة العامة (الوثيقة </w:t>
              </w:r>
              <w:r w:rsidR="002416EF" w:rsidRPr="00953C02">
                <w:rPr>
                  <w:rStyle w:val="Hyperlink"/>
                  <w:lang w:bidi="ar-SY"/>
                </w:rPr>
                <w:t>PP-22/189</w:t>
              </w:r>
              <w:r w:rsidR="002416EF" w:rsidRPr="00953C02">
                <w:rPr>
                  <w:rStyle w:val="Hyperlink"/>
                  <w:rtl/>
                  <w:lang w:bidi="ar-SY"/>
                </w:rPr>
                <w:t>)</w:t>
              </w:r>
            </w:hyperlink>
            <w:r w:rsidR="002416EF" w:rsidRPr="002416EF">
              <w:rPr>
                <w:rtl/>
                <w:lang w:bidi="ar-SY"/>
              </w:rPr>
              <w:t xml:space="preserve">، الذي تمت الموافقة عليه في الجلسة العامة السادسة عشرة في الفقرة 9.3 من </w:t>
            </w:r>
            <w:hyperlink r:id="rId10" w:history="1">
              <w:r w:rsidR="002416EF" w:rsidRPr="00953C02">
                <w:rPr>
                  <w:rStyle w:val="Hyperlink"/>
                  <w:rtl/>
                  <w:lang w:bidi="ar-SY"/>
                </w:rPr>
                <w:t xml:space="preserve">الوثيقة </w:t>
              </w:r>
              <w:r w:rsidR="002416EF" w:rsidRPr="00953C02">
                <w:rPr>
                  <w:rStyle w:val="Hyperlink"/>
                  <w:lang w:bidi="ar-SY"/>
                </w:rPr>
                <w:t>PP-22/206</w:t>
              </w:r>
            </w:hyperlink>
            <w:r w:rsidR="002416EF" w:rsidRPr="002416EF">
              <w:rPr>
                <w:rtl/>
                <w:lang w:bidi="ar-SY"/>
              </w:rPr>
              <w:t>).</w:t>
            </w:r>
          </w:p>
          <w:p w14:paraId="54B8D479" w14:textId="3E1B8F21" w:rsidR="004E3201" w:rsidRDefault="004E3201" w:rsidP="004E3201">
            <w:pPr>
              <w:pStyle w:val="enumlev1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hyperlink r:id="rId11" w:history="1">
              <w:r w:rsidR="00FB5B21" w:rsidRPr="00953C02">
                <w:rPr>
                  <w:rStyle w:val="Hyperlink"/>
                  <w:rFonts w:hint="cs"/>
                  <w:rtl/>
                </w:rPr>
                <w:t>لوحة معلومات الاتحاد الخاصة بمذكرات التفاهم</w:t>
              </w:r>
            </w:hyperlink>
          </w:p>
          <w:p w14:paraId="666E4B84" w14:textId="646EE1C6" w:rsidR="004E3201" w:rsidRDefault="004E3201" w:rsidP="00111D5C">
            <w:pPr>
              <w:pStyle w:val="enumlev1"/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FB5B21">
              <w:rPr>
                <w:rFonts w:hint="cs"/>
                <w:rtl/>
              </w:rPr>
              <w:t xml:space="preserve">تقرير مجلس الاتحاد لعام 2021 بشأن مذكرات التفاهم، </w:t>
            </w:r>
            <w:hyperlink r:id="rId12" w:history="1">
              <w:r w:rsidR="00FB5B21" w:rsidRPr="00953C02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="00FB5B21" w:rsidRPr="00953C02">
                <w:rPr>
                  <w:rStyle w:val="Hyperlink"/>
                  <w:lang w:val="en-GB"/>
                </w:rPr>
                <w:t>C21/45</w:t>
              </w:r>
            </w:hyperlink>
          </w:p>
        </w:tc>
      </w:tr>
    </w:tbl>
    <w:p w14:paraId="21336BC2" w14:textId="77777777" w:rsidR="00E61BE8" w:rsidRDefault="00E61BE8" w:rsidP="00E61BE8">
      <w:pPr>
        <w:rPr>
          <w:rtl/>
          <w:lang w:bidi="ar-EG"/>
        </w:rPr>
      </w:pPr>
    </w:p>
    <w:p w14:paraId="4CB9C146" w14:textId="77777777" w:rsidR="00F50E3F" w:rsidRDefault="00F50E3F" w:rsidP="008536B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3DAA398" w14:textId="77777777" w:rsidR="008536BA" w:rsidRPr="008536BA" w:rsidRDefault="008536BA" w:rsidP="008536BA">
      <w:pPr>
        <w:pStyle w:val="Headingb"/>
        <w:rPr>
          <w:lang w:bidi="ar-EG"/>
        </w:rPr>
      </w:pPr>
      <w:r w:rsidRPr="008536BA">
        <w:rPr>
          <w:rFonts w:hint="cs"/>
          <w:rtl/>
          <w:lang w:bidi="ar-EG"/>
        </w:rPr>
        <w:lastRenderedPageBreak/>
        <w:t>مقدمة</w:t>
      </w:r>
    </w:p>
    <w:p w14:paraId="0B27730D" w14:textId="51C75306" w:rsidR="0039209A" w:rsidRPr="0039209A" w:rsidRDefault="0039209A" w:rsidP="0039209A">
      <w:pPr>
        <w:rPr>
          <w:rtl/>
          <w:lang w:val="en-GB"/>
        </w:rPr>
      </w:pPr>
      <w:r w:rsidRPr="0039209A">
        <w:rPr>
          <w:rtl/>
          <w:lang w:val="en-GB"/>
        </w:rPr>
        <w:t xml:space="preserve">تعزز الشفافية المساءلة وتسهم في بناء </w:t>
      </w:r>
      <w:r>
        <w:rPr>
          <w:rFonts w:hint="cs"/>
          <w:rtl/>
          <w:lang w:val="en-GB"/>
        </w:rPr>
        <w:t>معرفة</w:t>
      </w:r>
      <w:r w:rsidRPr="0039209A">
        <w:rPr>
          <w:rtl/>
          <w:lang w:val="en-GB"/>
        </w:rPr>
        <w:t xml:space="preserve"> أعضاء الاتحاد وثقتهم في أنشطة الاتحاد. ومن خلال الإبلاغ </w:t>
      </w:r>
      <w:r>
        <w:rPr>
          <w:rFonts w:hint="cs"/>
          <w:rtl/>
          <w:lang w:val="en-GB"/>
        </w:rPr>
        <w:t>بشفافية</w:t>
      </w:r>
      <w:r w:rsidRPr="0039209A">
        <w:rPr>
          <w:rtl/>
          <w:lang w:val="en-GB"/>
        </w:rPr>
        <w:t xml:space="preserve"> عن مذكرات التفاهم، يصبح أعضاء الاتحاد أكثر </w:t>
      </w:r>
      <w:r>
        <w:rPr>
          <w:rFonts w:hint="cs"/>
          <w:rtl/>
          <w:lang w:val="en-GB"/>
        </w:rPr>
        <w:t>استنارة</w:t>
      </w:r>
      <w:r w:rsidRPr="0039209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وأفضل وضعاً</w:t>
      </w:r>
      <w:r w:rsidRPr="0039209A">
        <w:rPr>
          <w:rtl/>
          <w:lang w:val="en-GB"/>
        </w:rPr>
        <w:t xml:space="preserve"> </w:t>
      </w:r>
      <w:r w:rsidR="00D023D4">
        <w:rPr>
          <w:rFonts w:hint="cs"/>
          <w:rtl/>
          <w:lang w:val="en-GB"/>
        </w:rPr>
        <w:t>لإيجاد</w:t>
      </w:r>
      <w:r w:rsidRPr="0039209A">
        <w:rPr>
          <w:rtl/>
          <w:lang w:val="en-GB"/>
        </w:rPr>
        <w:t xml:space="preserve"> رؤى يمكن أن تساعد في دعم كفاءة الاتحاد وفعاليته. ويمكن للدول الأعضاء في الاتحاد أيضا</w:t>
      </w:r>
      <w:r>
        <w:rPr>
          <w:rFonts w:hint="cs"/>
          <w:rtl/>
          <w:lang w:val="en-GB"/>
        </w:rPr>
        <w:t>ً</w:t>
      </w:r>
      <w:r w:rsidRPr="0039209A">
        <w:rPr>
          <w:rtl/>
          <w:lang w:val="en-GB"/>
        </w:rPr>
        <w:t xml:space="preserve"> أن تكون واثقة من أن مساهماتها المالية تدعم </w:t>
      </w:r>
      <w:r>
        <w:rPr>
          <w:rFonts w:hint="cs"/>
          <w:rtl/>
          <w:lang w:val="en-GB"/>
        </w:rPr>
        <w:t>تعبئة</w:t>
      </w:r>
      <w:r w:rsidRPr="0039209A">
        <w:rPr>
          <w:rtl/>
          <w:lang w:val="en-GB"/>
        </w:rPr>
        <w:t xml:space="preserve"> الموارد التي تس</w:t>
      </w:r>
      <w:r>
        <w:rPr>
          <w:rFonts w:hint="cs"/>
          <w:rtl/>
          <w:lang w:val="en-GB"/>
        </w:rPr>
        <w:t>ا</w:t>
      </w:r>
      <w:r w:rsidRPr="0039209A">
        <w:rPr>
          <w:rtl/>
          <w:lang w:val="en-GB"/>
        </w:rPr>
        <w:t>هم في تحقيق رسالة الاتحاد المتمثلة في توصيل العالم</w:t>
      </w:r>
      <w:r w:rsidR="00D023D4">
        <w:rPr>
          <w:rFonts w:hint="cs"/>
          <w:rtl/>
          <w:lang w:val="en-GB"/>
        </w:rPr>
        <w:t>.</w:t>
      </w:r>
    </w:p>
    <w:p w14:paraId="03756064" w14:textId="0A12CECB" w:rsidR="0039209A" w:rsidRPr="0039209A" w:rsidRDefault="0039209A" w:rsidP="0039209A">
      <w:pPr>
        <w:rPr>
          <w:rtl/>
          <w:lang w:val="en-GB"/>
        </w:rPr>
      </w:pPr>
      <w:r w:rsidRPr="0039209A">
        <w:rPr>
          <w:rtl/>
          <w:lang w:val="en-GB"/>
        </w:rPr>
        <w:t xml:space="preserve">وبعد مناقشات مستفيضة بشأن تحسين شفافية مذكرات </w:t>
      </w:r>
      <w:r>
        <w:rPr>
          <w:rFonts w:hint="cs"/>
          <w:rtl/>
          <w:lang w:val="en-GB"/>
        </w:rPr>
        <w:t>التفاهم الخاصة بالاتحاد</w:t>
      </w:r>
      <w:r w:rsidRPr="0039209A">
        <w:rPr>
          <w:rtl/>
          <w:lang w:val="en-GB"/>
        </w:rPr>
        <w:t xml:space="preserve"> في مؤتمر المندوبين المفوضين </w:t>
      </w:r>
      <w:r>
        <w:rPr>
          <w:rFonts w:hint="cs"/>
          <w:rtl/>
          <w:lang w:val="en-GB"/>
        </w:rPr>
        <w:t>لعام 2022،</w:t>
      </w:r>
      <w:r w:rsidRPr="0039209A">
        <w:rPr>
          <w:rtl/>
          <w:lang w:val="en-GB"/>
        </w:rPr>
        <w:t xml:space="preserve"> أعاد المؤتمر تأكيد على </w:t>
      </w:r>
      <w:r w:rsidR="00595B58">
        <w:rPr>
          <w:rFonts w:hint="cs"/>
          <w:rtl/>
          <w:lang w:val="en-GB"/>
        </w:rPr>
        <w:t>قرار</w:t>
      </w:r>
      <w:r w:rsidRPr="0039209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مؤتمر المندوبين المفوضين لعام 2018</w:t>
      </w:r>
      <w:r w:rsidRPr="0039209A">
        <w:rPr>
          <w:rtl/>
          <w:lang w:val="en-GB"/>
        </w:rPr>
        <w:t xml:space="preserve"> (الوارد في الفقرة 13.2 من </w:t>
      </w:r>
      <w:hyperlink r:id="rId13" w:history="1">
        <w:r w:rsidRPr="00AE1FF7">
          <w:rPr>
            <w:rStyle w:val="Hyperlink"/>
            <w:rtl/>
            <w:lang w:val="en-GB"/>
          </w:rPr>
          <w:t xml:space="preserve">الوثيقة </w:t>
        </w:r>
        <w:r w:rsidRPr="00AE1FF7">
          <w:rPr>
            <w:rStyle w:val="Hyperlink"/>
            <w:lang w:val="en-GB"/>
          </w:rPr>
          <w:t>PP-18/173</w:t>
        </w:r>
      </w:hyperlink>
      <w:r w:rsidRPr="0039209A">
        <w:rPr>
          <w:rtl/>
          <w:lang w:val="en-GB"/>
        </w:rPr>
        <w:t xml:space="preserve">) بأن يقدم الأمين العام إلى الدورة العادية للمجلس مذكرات </w:t>
      </w:r>
      <w:r w:rsidR="00DE192A">
        <w:rPr>
          <w:rFonts w:hint="cs"/>
          <w:rtl/>
          <w:lang w:val="en-GB"/>
        </w:rPr>
        <w:t>ال</w:t>
      </w:r>
      <w:r w:rsidRPr="0039209A">
        <w:rPr>
          <w:rtl/>
          <w:lang w:val="en-GB"/>
        </w:rPr>
        <w:t xml:space="preserve">تفاهم </w:t>
      </w:r>
      <w:r w:rsidR="00DE192A">
        <w:rPr>
          <w:rFonts w:hint="cs"/>
          <w:rtl/>
          <w:lang w:val="en-GB"/>
        </w:rPr>
        <w:t>ال</w:t>
      </w:r>
      <w:r w:rsidRPr="0039209A">
        <w:rPr>
          <w:rtl/>
          <w:lang w:val="en-GB"/>
        </w:rPr>
        <w:t>ت</w:t>
      </w:r>
      <w:r w:rsidR="00DE192A">
        <w:rPr>
          <w:rFonts w:hint="cs"/>
          <w:rtl/>
          <w:lang w:val="en-GB"/>
        </w:rPr>
        <w:t>ي ت</w:t>
      </w:r>
      <w:r w:rsidRPr="0039209A">
        <w:rPr>
          <w:rtl/>
          <w:lang w:val="en-GB"/>
        </w:rPr>
        <w:t xml:space="preserve">ترتب عليها آثار مالية و/أو استراتيجية كبيرة للموافقة المسبقة عليها؛ </w:t>
      </w:r>
      <w:r w:rsidR="00595B58">
        <w:rPr>
          <w:rFonts w:hint="cs"/>
          <w:rtl/>
          <w:lang w:val="en-GB"/>
        </w:rPr>
        <w:t>وأن يستمر</w:t>
      </w:r>
      <w:r w:rsidRPr="0039209A">
        <w:rPr>
          <w:rtl/>
          <w:lang w:val="en-GB"/>
        </w:rPr>
        <w:t xml:space="preserve"> في إبلاغ المجلس بمذكرات </w:t>
      </w:r>
      <w:r w:rsidR="00DE192A">
        <w:rPr>
          <w:rFonts w:hint="cs"/>
          <w:rtl/>
          <w:lang w:val="en-GB"/>
        </w:rPr>
        <w:t>التفاهم الأخرى</w:t>
      </w:r>
      <w:r w:rsidRPr="0039209A">
        <w:rPr>
          <w:rtl/>
          <w:lang w:val="en-GB"/>
        </w:rPr>
        <w:t xml:space="preserve"> (غير </w:t>
      </w:r>
      <w:r w:rsidR="00DE192A">
        <w:rPr>
          <w:rFonts w:hint="cs"/>
          <w:rtl/>
          <w:lang w:val="en-GB"/>
        </w:rPr>
        <w:t>ال</w:t>
      </w:r>
      <w:r w:rsidRPr="0039209A">
        <w:rPr>
          <w:rtl/>
          <w:lang w:val="en-GB"/>
        </w:rPr>
        <w:t xml:space="preserve">هامة) (في </w:t>
      </w:r>
      <w:r w:rsidR="00DE192A">
        <w:rPr>
          <w:rFonts w:hint="cs"/>
          <w:rtl/>
          <w:lang w:val="en-GB"/>
        </w:rPr>
        <w:t>مؤتمر المندوبين المفوضين لعام 2022،</w:t>
      </w:r>
      <w:r w:rsidRPr="0039209A">
        <w:rPr>
          <w:rtl/>
          <w:lang w:val="en-GB"/>
        </w:rPr>
        <w:t xml:space="preserve"> كانت هذه هي التوصية 3 الواردة في </w:t>
      </w:r>
      <w:hyperlink r:id="rId14" w:history="1">
        <w:r w:rsidRPr="00AE1FF7">
          <w:rPr>
            <w:rStyle w:val="Hyperlink"/>
            <w:rtl/>
            <w:lang w:val="en-GB"/>
          </w:rPr>
          <w:t xml:space="preserve">تقرير رئيس اللجنة 5 إلى الجلسة العامة (الوثيقة </w:t>
        </w:r>
        <w:r w:rsidRPr="00AE1FF7">
          <w:rPr>
            <w:rStyle w:val="Hyperlink"/>
            <w:lang w:val="en-GB"/>
          </w:rPr>
          <w:t>PP-22/189</w:t>
        </w:r>
        <w:r w:rsidRPr="00AE1FF7">
          <w:rPr>
            <w:rStyle w:val="Hyperlink"/>
            <w:rtl/>
            <w:lang w:val="en-GB"/>
          </w:rPr>
          <w:t>)</w:t>
        </w:r>
      </w:hyperlink>
      <w:r w:rsidRPr="0039209A">
        <w:rPr>
          <w:rtl/>
          <w:lang w:val="en-GB"/>
        </w:rPr>
        <w:t>، التي تمت الموافقة عليها في</w:t>
      </w:r>
      <w:r w:rsidR="00AE1FF7">
        <w:rPr>
          <w:rFonts w:hint="cs"/>
          <w:rtl/>
          <w:lang w:val="en-GB"/>
        </w:rPr>
        <w:t> </w:t>
      </w:r>
      <w:r w:rsidRPr="0039209A">
        <w:rPr>
          <w:rtl/>
          <w:lang w:val="en-GB"/>
        </w:rPr>
        <w:t xml:space="preserve">الجلسة العامة السادسة عشرة في الفقرة 9.3 من </w:t>
      </w:r>
      <w:hyperlink r:id="rId15" w:history="1">
        <w:r w:rsidRPr="00AE1FF7">
          <w:rPr>
            <w:rStyle w:val="Hyperlink"/>
            <w:rtl/>
            <w:lang w:val="en-GB"/>
          </w:rPr>
          <w:t xml:space="preserve">الوثيقة </w:t>
        </w:r>
        <w:r w:rsidRPr="00AE1FF7">
          <w:rPr>
            <w:rStyle w:val="Hyperlink"/>
            <w:lang w:val="en-GB"/>
          </w:rPr>
          <w:t>PP-22/206</w:t>
        </w:r>
      </w:hyperlink>
      <w:r w:rsidRPr="0039209A">
        <w:rPr>
          <w:rtl/>
          <w:lang w:val="en-GB"/>
        </w:rPr>
        <w:t>).</w:t>
      </w:r>
    </w:p>
    <w:p w14:paraId="48FF8550" w14:textId="1CCDAF55" w:rsidR="0039209A" w:rsidRDefault="00595B58" w:rsidP="00595B58">
      <w:pPr>
        <w:rPr>
          <w:rtl/>
          <w:lang w:val="en-GB"/>
        </w:rPr>
      </w:pPr>
      <w:r w:rsidRPr="00595B58">
        <w:rPr>
          <w:rtl/>
          <w:lang w:val="en-GB"/>
        </w:rPr>
        <w:t xml:space="preserve">وتثني أستراليا على التقدم الذي أحرزه الاتحاد حتى الآن لتحسين الشفافية والمساءلة، بما في ذلك إطلاق </w:t>
      </w:r>
      <w:hyperlink r:id="rId16" w:history="1">
        <w:r w:rsidRPr="00AE1FF7">
          <w:rPr>
            <w:rStyle w:val="Hyperlink"/>
            <w:rtl/>
            <w:lang w:val="en-GB"/>
          </w:rPr>
          <w:t xml:space="preserve">لوحة معلومات </w:t>
        </w:r>
        <w:r w:rsidRPr="00AE1FF7">
          <w:rPr>
            <w:rStyle w:val="Hyperlink"/>
            <w:rFonts w:hint="cs"/>
            <w:rtl/>
            <w:lang w:val="en-GB"/>
          </w:rPr>
          <w:t>الاتحاد الخاصة بمذكرات التفاهم</w:t>
        </w:r>
      </w:hyperlink>
      <w:r w:rsidRPr="00595B58">
        <w:rPr>
          <w:rtl/>
          <w:lang w:val="en-GB"/>
        </w:rPr>
        <w:t xml:space="preserve"> التي توفر روابط</w:t>
      </w:r>
      <w:r>
        <w:rPr>
          <w:rFonts w:hint="cs"/>
          <w:rtl/>
          <w:lang w:val="en-GB"/>
        </w:rPr>
        <w:t xml:space="preserve"> إلى</w:t>
      </w:r>
      <w:r w:rsidRPr="00595B58">
        <w:rPr>
          <w:rtl/>
          <w:lang w:val="en-GB"/>
        </w:rPr>
        <w:t xml:space="preserve"> تقارير المجلس عن مذكرات التفاهم. </w:t>
      </w:r>
      <w:r>
        <w:rPr>
          <w:rFonts w:hint="cs"/>
          <w:rtl/>
          <w:lang w:val="en-GB"/>
        </w:rPr>
        <w:t>وتلاحظ أستراليا أيضاً أنه منذ قرار مؤتمر المندوبين المفوضين لعام 2018:</w:t>
      </w:r>
    </w:p>
    <w:p w14:paraId="490188C2" w14:textId="0E65FACB" w:rsidR="0021650E" w:rsidRPr="0021650E" w:rsidRDefault="00C1132D" w:rsidP="00AE1FF7">
      <w:pPr>
        <w:pStyle w:val="enumlev1"/>
        <w:rPr>
          <w:rtl/>
          <w:lang w:eastAsia="en-US"/>
        </w:rPr>
      </w:pPr>
      <w:bookmarkStart w:id="0" w:name="_Hlk116318639"/>
      <w:bookmarkStart w:id="1" w:name="_Hlk130983939"/>
      <w:r w:rsidRPr="003F3F59">
        <w:rPr>
          <w:rFonts w:eastAsia="SimSun"/>
          <w:position w:val="2"/>
          <w:lang w:eastAsia="en-US" w:bidi="ar-EG"/>
        </w:rPr>
        <w:sym w:font="Symbol" w:char="F0B7"/>
      </w:r>
      <w:bookmarkEnd w:id="0"/>
      <w:r w:rsidRPr="003F3F59">
        <w:rPr>
          <w:rtl/>
          <w:lang w:eastAsia="en-US"/>
        </w:rPr>
        <w:tab/>
      </w:r>
      <w:r w:rsidR="0021650E" w:rsidRPr="0021650E">
        <w:rPr>
          <w:rtl/>
          <w:lang w:eastAsia="en-US"/>
        </w:rPr>
        <w:t>في تقييمات الاتحاد، لم تعتبر أي مذكرات تفاهم ذات آثار استراتيجية أو مالية كبيرة (</w:t>
      </w:r>
      <w:r w:rsidR="00716CC5">
        <w:rPr>
          <w:rFonts w:hint="cs"/>
          <w:rtl/>
          <w:lang w:eastAsia="en-US"/>
        </w:rPr>
        <w:t>وهذا واضح لأنه</w:t>
      </w:r>
      <w:r w:rsidR="0021650E" w:rsidRPr="0021650E">
        <w:rPr>
          <w:rtl/>
          <w:lang w:eastAsia="en-US"/>
        </w:rPr>
        <w:t xml:space="preserve"> لم تقدم أي مذكرة تفاهم إلى المجلس للموافقة عليها)؛</w:t>
      </w:r>
    </w:p>
    <w:bookmarkEnd w:id="1"/>
    <w:p w14:paraId="41AD1F80" w14:textId="28B7C728" w:rsidR="00E06B59" w:rsidRPr="00E06B59" w:rsidRDefault="00C1132D" w:rsidP="00AE1FF7">
      <w:pPr>
        <w:pStyle w:val="enumlev1"/>
        <w:rPr>
          <w:rtl/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E06B59" w:rsidRPr="00E06B59">
        <w:rPr>
          <w:rtl/>
          <w:lang w:eastAsia="en-US"/>
        </w:rPr>
        <w:t>يبدو أن عددا</w:t>
      </w:r>
      <w:r w:rsidR="00E06B59">
        <w:rPr>
          <w:rFonts w:hint="cs"/>
          <w:rtl/>
          <w:lang w:eastAsia="en-US"/>
        </w:rPr>
        <w:t>ً</w:t>
      </w:r>
      <w:r w:rsidR="00E06B59" w:rsidRPr="00E06B59">
        <w:rPr>
          <w:rtl/>
          <w:lang w:eastAsia="en-US"/>
        </w:rPr>
        <w:t xml:space="preserve"> من مذكرات التفاهم لم </w:t>
      </w:r>
      <w:r w:rsidR="00D023D4">
        <w:rPr>
          <w:rFonts w:hint="cs"/>
          <w:rtl/>
          <w:lang w:eastAsia="en-US"/>
        </w:rPr>
        <w:t>تُقدم إلى</w:t>
      </w:r>
      <w:r w:rsidR="00E06B59" w:rsidRPr="00E06B59">
        <w:rPr>
          <w:rtl/>
          <w:lang w:eastAsia="en-US"/>
        </w:rPr>
        <w:t xml:space="preserve"> المجلس، ربما </w:t>
      </w:r>
      <w:r w:rsidR="00D023D4">
        <w:rPr>
          <w:rFonts w:hint="cs"/>
          <w:rtl/>
          <w:lang w:eastAsia="en-US"/>
        </w:rPr>
        <w:t>لأنه لا يُشار إليها تحديداً بهذه الصفة</w:t>
      </w:r>
      <w:r w:rsidR="00E06B59" w:rsidRPr="00E06B59">
        <w:rPr>
          <w:rtl/>
          <w:lang w:eastAsia="en-US"/>
        </w:rPr>
        <w:t xml:space="preserve"> (</w:t>
      </w:r>
      <w:r w:rsidR="00D023D4">
        <w:rPr>
          <w:rFonts w:hint="cs"/>
          <w:rtl/>
          <w:lang w:eastAsia="en-US"/>
        </w:rPr>
        <w:t xml:space="preserve">مثلاً، </w:t>
      </w:r>
      <w:r w:rsidR="00B148BE">
        <w:rPr>
          <w:rFonts w:hint="cs"/>
          <w:rtl/>
          <w:lang w:eastAsia="en-US"/>
        </w:rPr>
        <w:t xml:space="preserve">قد </w:t>
      </w:r>
      <w:r w:rsidR="00D023D4">
        <w:rPr>
          <w:rFonts w:hint="cs"/>
          <w:rtl/>
          <w:lang w:eastAsia="en-US"/>
        </w:rPr>
        <w:t>يشار إليها</w:t>
      </w:r>
      <w:r w:rsidR="00B148BE">
        <w:rPr>
          <w:rFonts w:hint="cs"/>
          <w:rtl/>
          <w:lang w:eastAsia="en-US"/>
        </w:rPr>
        <w:t xml:space="preserve"> </w:t>
      </w:r>
      <w:r w:rsidR="00D023D4">
        <w:rPr>
          <w:rFonts w:hint="cs"/>
          <w:rtl/>
          <w:lang w:eastAsia="en-US"/>
        </w:rPr>
        <w:t>باسم</w:t>
      </w:r>
      <w:r w:rsidR="00B148BE">
        <w:rPr>
          <w:rFonts w:hint="cs"/>
          <w:rtl/>
          <w:lang w:eastAsia="en-US"/>
        </w:rPr>
        <w:t xml:space="preserve"> </w:t>
      </w:r>
      <w:r w:rsidR="00E06B59" w:rsidRPr="00E06B59">
        <w:rPr>
          <w:rtl/>
          <w:lang w:eastAsia="en-US"/>
        </w:rPr>
        <w:t>"مذكرة تعاون" أو "مذكرة اتفاق").</w:t>
      </w:r>
    </w:p>
    <w:p w14:paraId="407EB3D5" w14:textId="7C3E2504" w:rsidR="00C1132D" w:rsidRDefault="009D60DC" w:rsidP="009D60DC">
      <w:pPr>
        <w:pStyle w:val="enumlev1"/>
        <w:tabs>
          <w:tab w:val="clear" w:pos="794"/>
        </w:tabs>
        <w:ind w:left="9" w:firstLine="0"/>
        <w:rPr>
          <w:rtl/>
          <w:lang w:eastAsia="en-US"/>
        </w:rPr>
      </w:pPr>
      <w:r>
        <w:rPr>
          <w:rFonts w:hint="cs"/>
          <w:rtl/>
          <w:lang w:eastAsia="en-US"/>
        </w:rPr>
        <w:t>وتق</w:t>
      </w:r>
      <w:r w:rsidRPr="009D60DC">
        <w:rPr>
          <w:rtl/>
          <w:lang w:eastAsia="en-US"/>
        </w:rPr>
        <w:t xml:space="preserve">ترح هذه المساهمة المقدمة من أستراليا الخطوات </w:t>
      </w:r>
      <w:r>
        <w:rPr>
          <w:rFonts w:hint="cs"/>
          <w:rtl/>
          <w:lang w:eastAsia="en-US"/>
        </w:rPr>
        <w:t>التالية</w:t>
      </w:r>
      <w:r w:rsidRPr="009D60DC">
        <w:rPr>
          <w:rtl/>
          <w:lang w:eastAsia="en-US"/>
        </w:rPr>
        <w:t xml:space="preserve"> لمواصلة </w:t>
      </w:r>
      <w:r w:rsidR="0012289C">
        <w:rPr>
          <w:rFonts w:hint="cs"/>
          <w:rtl/>
          <w:lang w:eastAsia="en-US"/>
        </w:rPr>
        <w:t>القوة الدافعة</w:t>
      </w:r>
      <w:r w:rsidRPr="009D60DC">
        <w:rPr>
          <w:rtl/>
          <w:lang w:eastAsia="en-US"/>
        </w:rPr>
        <w:t xml:space="preserve"> </w:t>
      </w:r>
      <w:r w:rsidR="0012289C">
        <w:rPr>
          <w:rFonts w:hint="cs"/>
          <w:rtl/>
          <w:lang w:eastAsia="en-US"/>
        </w:rPr>
        <w:t>ل</w:t>
      </w:r>
      <w:r w:rsidRPr="009D60DC">
        <w:rPr>
          <w:rtl/>
          <w:lang w:eastAsia="en-US"/>
        </w:rPr>
        <w:t xml:space="preserve">لاتحاد نحو تحقيق </w:t>
      </w:r>
      <w:r w:rsidR="000E72E2">
        <w:rPr>
          <w:rFonts w:hint="cs"/>
          <w:rtl/>
          <w:lang w:eastAsia="en-US"/>
        </w:rPr>
        <w:t>مزيد</w:t>
      </w:r>
      <w:r>
        <w:rPr>
          <w:rFonts w:hint="cs"/>
          <w:rtl/>
          <w:lang w:eastAsia="en-US"/>
        </w:rPr>
        <w:t xml:space="preserve"> من الشفافية.</w:t>
      </w:r>
    </w:p>
    <w:p w14:paraId="46101535" w14:textId="77777777" w:rsidR="00C1132D" w:rsidRPr="00C1132D" w:rsidRDefault="00C1132D" w:rsidP="00C1132D">
      <w:pPr>
        <w:pStyle w:val="Headingb"/>
        <w:rPr>
          <w:rtl/>
          <w:lang w:bidi="ar-EG"/>
        </w:rPr>
      </w:pPr>
      <w:r w:rsidRPr="00C1132D">
        <w:rPr>
          <w:rFonts w:hint="cs"/>
          <w:rtl/>
          <w:lang w:bidi="ar-EG"/>
        </w:rPr>
        <w:t>المقترح</w:t>
      </w:r>
    </w:p>
    <w:p w14:paraId="76753C48" w14:textId="4D4A860B" w:rsidR="00CF708D" w:rsidRPr="00AE1FF7" w:rsidRDefault="00CF708D" w:rsidP="00CF708D">
      <w:pPr>
        <w:rPr>
          <w:spacing w:val="-5"/>
          <w:rtl/>
          <w:lang w:bidi="ar-EG"/>
        </w:rPr>
      </w:pPr>
      <w:r w:rsidRPr="00AE1FF7">
        <w:rPr>
          <w:spacing w:val="-5"/>
          <w:rtl/>
          <w:lang w:bidi="ar-EG"/>
        </w:rPr>
        <w:t xml:space="preserve">تقترح أستراليا أن تزود أمانة الاتحاد المجلس بالمعايير التي </w:t>
      </w:r>
      <w:r w:rsidR="00F430B9" w:rsidRPr="00AE1FF7">
        <w:rPr>
          <w:rFonts w:hint="cs"/>
          <w:spacing w:val="-5"/>
          <w:rtl/>
          <w:lang w:bidi="ar-EG"/>
        </w:rPr>
        <w:t>تستعملها</w:t>
      </w:r>
      <w:r w:rsidRPr="00AE1FF7">
        <w:rPr>
          <w:spacing w:val="-5"/>
          <w:rtl/>
          <w:lang w:bidi="ar-EG"/>
        </w:rPr>
        <w:t xml:space="preserve"> لتحديد ما إذا كانت لمذكرة التفاهم آثار استراتيجية و/أو مالية كبيرة، لاستعراضها. وسيؤدي ذلك إلى بناء تفاهم متبادل بشأن مذكرات التفاهم التي ستقدم إلى المجلس للموافقة عليها مسبقا</w:t>
      </w:r>
      <w:r w:rsidRPr="00AE1FF7">
        <w:rPr>
          <w:rFonts w:hint="cs"/>
          <w:spacing w:val="-5"/>
          <w:rtl/>
          <w:lang w:bidi="ar-EG"/>
        </w:rPr>
        <w:t>ً</w:t>
      </w:r>
      <w:r w:rsidRPr="00AE1FF7">
        <w:rPr>
          <w:spacing w:val="-5"/>
          <w:rtl/>
          <w:lang w:bidi="ar-EG"/>
        </w:rPr>
        <w:t>.</w:t>
      </w:r>
    </w:p>
    <w:p w14:paraId="4C638F1F" w14:textId="6D52592E" w:rsidR="00F50E3F" w:rsidRDefault="00F430B9" w:rsidP="00E61B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وتقترح أستراليا كذلك أن تقوم أمانة الاتحاد بتحديث لوحة معلومات مذكرات التفاهم </w:t>
      </w:r>
      <w:r w:rsidR="00B06CB6">
        <w:rPr>
          <w:rFonts w:hint="cs"/>
          <w:rtl/>
          <w:lang w:bidi="ar-EG"/>
        </w:rPr>
        <w:t>بهدف</w:t>
      </w:r>
      <w:r>
        <w:rPr>
          <w:rFonts w:hint="cs"/>
          <w:rtl/>
          <w:lang w:bidi="ar-EG"/>
        </w:rPr>
        <w:t>:</w:t>
      </w:r>
      <w:r w:rsidR="00C670C8">
        <w:rPr>
          <w:rFonts w:hint="cs"/>
          <w:rtl/>
          <w:lang w:bidi="ar-EG"/>
        </w:rPr>
        <w:t xml:space="preserve"> </w:t>
      </w:r>
    </w:p>
    <w:p w14:paraId="5719C0B4" w14:textId="360EA60C" w:rsidR="00C1132D" w:rsidRDefault="00C1132D" w:rsidP="00C1132D">
      <w:pPr>
        <w:pStyle w:val="enumlev1"/>
        <w:rPr>
          <w:rtl/>
          <w:lang w:eastAsia="en-US" w:bidi="ar-SA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F430B9" w:rsidRPr="0008576D">
        <w:rPr>
          <w:rtl/>
          <w:lang w:eastAsia="en-US"/>
        </w:rPr>
        <w:t xml:space="preserve">مراجعة </w:t>
      </w:r>
      <w:r w:rsidR="00627EF3">
        <w:rPr>
          <w:rFonts w:hint="cs"/>
          <w:rtl/>
          <w:lang w:eastAsia="en-US"/>
        </w:rPr>
        <w:t>عرضها التقديمي</w:t>
      </w:r>
      <w:r w:rsidR="00F430B9" w:rsidRPr="0008576D">
        <w:rPr>
          <w:rtl/>
          <w:lang w:eastAsia="en-US"/>
        </w:rPr>
        <w:t xml:space="preserve">، </w:t>
      </w:r>
      <w:r w:rsidR="00627EF3">
        <w:rPr>
          <w:rFonts w:hint="cs"/>
          <w:rtl/>
          <w:lang w:eastAsia="en-US"/>
        </w:rPr>
        <w:t>بحيث</w:t>
      </w:r>
      <w:r w:rsidR="00F430B9" w:rsidRPr="0008576D">
        <w:rPr>
          <w:rtl/>
          <w:lang w:eastAsia="en-US"/>
        </w:rPr>
        <w:t xml:space="preserve"> يمكن أن </w:t>
      </w:r>
      <w:r w:rsidR="0008576D">
        <w:rPr>
          <w:rFonts w:hint="cs"/>
          <w:rtl/>
          <w:lang w:eastAsia="en-US"/>
        </w:rPr>
        <w:t>ي</w:t>
      </w:r>
      <w:r w:rsidR="00F430B9" w:rsidRPr="0008576D">
        <w:rPr>
          <w:rtl/>
          <w:lang w:eastAsia="en-US"/>
        </w:rPr>
        <w:t xml:space="preserve">كون بمثابة أداة </w:t>
      </w:r>
      <w:r w:rsidR="00627EF3">
        <w:rPr>
          <w:rFonts w:hint="cs"/>
          <w:rtl/>
          <w:lang w:eastAsia="en-US"/>
        </w:rPr>
        <w:t>تحليلية مفيدة</w:t>
      </w:r>
      <w:r w:rsidR="00F430B9" w:rsidRPr="0008576D">
        <w:rPr>
          <w:rtl/>
          <w:lang w:eastAsia="en-US"/>
        </w:rPr>
        <w:t xml:space="preserve">. </w:t>
      </w:r>
      <w:r w:rsidR="00627EF3">
        <w:rPr>
          <w:rFonts w:hint="cs"/>
          <w:rtl/>
          <w:lang w:eastAsia="en-US"/>
        </w:rPr>
        <w:t>فعلى سبيل المثال،</w:t>
      </w:r>
      <w:r w:rsidR="00F430B9" w:rsidRPr="0008576D">
        <w:rPr>
          <w:rtl/>
          <w:lang w:eastAsia="en-US"/>
        </w:rPr>
        <w:t xml:space="preserve"> يمكن </w:t>
      </w:r>
      <w:r w:rsidR="00627EF3">
        <w:rPr>
          <w:rFonts w:hint="cs"/>
          <w:rtl/>
          <w:lang w:eastAsia="en-US"/>
        </w:rPr>
        <w:t xml:space="preserve">تقديم لوحة المعلومات في شكل جدول </w:t>
      </w:r>
      <w:r w:rsidR="00C203BD">
        <w:rPr>
          <w:rFonts w:hint="cs"/>
          <w:rtl/>
          <w:lang w:eastAsia="en-US"/>
        </w:rPr>
        <w:t>يحتوي على عناوين</w:t>
      </w:r>
      <w:r w:rsidR="00F430B9" w:rsidRPr="0008576D">
        <w:rPr>
          <w:rtl/>
          <w:lang w:eastAsia="en-US"/>
        </w:rPr>
        <w:t xml:space="preserve"> </w:t>
      </w:r>
      <w:r w:rsidR="00627EF3">
        <w:rPr>
          <w:rFonts w:hint="cs"/>
          <w:rtl/>
          <w:lang w:eastAsia="en-US"/>
        </w:rPr>
        <w:t xml:space="preserve">حيث </w:t>
      </w:r>
      <w:r w:rsidR="00C203BD">
        <w:rPr>
          <w:rFonts w:hint="cs"/>
          <w:rtl/>
          <w:lang w:eastAsia="en-US"/>
        </w:rPr>
        <w:t>تُدرج</w:t>
      </w:r>
      <w:r w:rsidR="00627EF3">
        <w:rPr>
          <w:rFonts w:hint="cs"/>
          <w:rtl/>
          <w:lang w:eastAsia="en-US"/>
        </w:rPr>
        <w:t xml:space="preserve"> كل مذكرة تفاهم في سطر منفصل</w:t>
      </w:r>
      <w:r w:rsidR="005D4768">
        <w:rPr>
          <w:rFonts w:hint="cs"/>
          <w:rtl/>
          <w:lang w:eastAsia="en-US"/>
        </w:rPr>
        <w:t>:</w:t>
      </w:r>
    </w:p>
    <w:p w14:paraId="0D7E818D" w14:textId="202F8C03" w:rsidR="008643D9" w:rsidRDefault="008643D9" w:rsidP="008643D9">
      <w:pPr>
        <w:pStyle w:val="enumlev2"/>
        <w:rPr>
          <w:rtl/>
          <w:lang w:eastAsia="en-US"/>
        </w:rPr>
      </w:pPr>
      <w:r>
        <w:rPr>
          <w:rFonts w:eastAsia="SimSun" w:hint="cs"/>
          <w:position w:val="2"/>
          <w:rtl/>
          <w:lang w:eastAsia="en-US" w:bidi="ar-EG"/>
        </w:rPr>
        <w:t>-</w:t>
      </w:r>
      <w:r w:rsidRPr="003F3F59">
        <w:rPr>
          <w:rtl/>
          <w:lang w:eastAsia="en-US"/>
        </w:rPr>
        <w:tab/>
      </w:r>
      <w:r w:rsidR="005D4768">
        <w:rPr>
          <w:rFonts w:hint="cs"/>
          <w:rtl/>
          <w:lang w:eastAsia="en-US"/>
        </w:rPr>
        <w:t>ل</w:t>
      </w:r>
      <w:r w:rsidR="005D4768" w:rsidRPr="005D4768">
        <w:rPr>
          <w:rtl/>
          <w:lang w:eastAsia="en-US"/>
        </w:rPr>
        <w:t xml:space="preserve">قد سبق للاتحاد أن استخدم عناوين ويمكن إعادة </w:t>
      </w:r>
      <w:r w:rsidR="00B06CB6">
        <w:rPr>
          <w:rFonts w:hint="cs"/>
          <w:rtl/>
          <w:lang w:eastAsia="en-US"/>
        </w:rPr>
        <w:t>إدراجها</w:t>
      </w:r>
      <w:r w:rsidR="005D4768" w:rsidRPr="005D4768">
        <w:rPr>
          <w:rtl/>
          <w:lang w:eastAsia="en-US"/>
        </w:rPr>
        <w:t xml:space="preserve">. وتشمل هذه العناوين ما يلي: </w:t>
      </w:r>
      <w:r w:rsidR="005D4768">
        <w:rPr>
          <w:rFonts w:hint="cs"/>
          <w:rtl/>
          <w:lang w:eastAsia="en-US"/>
        </w:rPr>
        <w:t>ال</w:t>
      </w:r>
      <w:r w:rsidR="005D4768" w:rsidRPr="005D4768">
        <w:rPr>
          <w:rtl/>
          <w:lang w:eastAsia="en-US"/>
        </w:rPr>
        <w:t>نظير (</w:t>
      </w:r>
      <w:r w:rsidR="005D4768">
        <w:rPr>
          <w:rFonts w:hint="cs"/>
          <w:rtl/>
          <w:lang w:eastAsia="en-US"/>
        </w:rPr>
        <w:t>ال</w:t>
      </w:r>
      <w:r w:rsidR="005D4768" w:rsidRPr="005D4768">
        <w:rPr>
          <w:rtl/>
          <w:lang w:eastAsia="en-US"/>
        </w:rPr>
        <w:t xml:space="preserve">نظراء)؛ </w:t>
      </w:r>
      <w:r w:rsidR="005D4768">
        <w:rPr>
          <w:rFonts w:hint="cs"/>
          <w:rtl/>
          <w:lang w:eastAsia="en-US"/>
        </w:rPr>
        <w:t>ال</w:t>
      </w:r>
      <w:r w:rsidR="005D4768" w:rsidRPr="005D4768">
        <w:rPr>
          <w:rtl/>
          <w:lang w:eastAsia="en-US"/>
        </w:rPr>
        <w:t>موضوع</w:t>
      </w:r>
      <w:r w:rsidR="00AE1FF7">
        <w:rPr>
          <w:rFonts w:hint="cs"/>
          <w:rtl/>
          <w:lang w:eastAsia="en-US"/>
        </w:rPr>
        <w:t>؛</w:t>
      </w:r>
      <w:r w:rsidR="005D4768" w:rsidRPr="005D4768">
        <w:rPr>
          <w:rtl/>
          <w:lang w:eastAsia="en-US"/>
        </w:rPr>
        <w:t xml:space="preserve"> تاريخ التوقيع؛ جهة الاتصال </w:t>
      </w:r>
      <w:r w:rsidR="00402E1E">
        <w:rPr>
          <w:rFonts w:hint="cs"/>
          <w:rtl/>
          <w:lang w:eastAsia="en-US"/>
        </w:rPr>
        <w:t>لدى</w:t>
      </w:r>
      <w:r w:rsidR="005D4768" w:rsidRPr="005D4768">
        <w:rPr>
          <w:rtl/>
          <w:lang w:eastAsia="en-US"/>
        </w:rPr>
        <w:t xml:space="preserve"> </w:t>
      </w:r>
      <w:r w:rsidR="00402E1E">
        <w:rPr>
          <w:rFonts w:hint="cs"/>
          <w:rtl/>
          <w:lang w:eastAsia="en-US"/>
        </w:rPr>
        <w:t>ا</w:t>
      </w:r>
      <w:r w:rsidR="005D4768" w:rsidRPr="005D4768">
        <w:rPr>
          <w:rtl/>
          <w:lang w:eastAsia="en-US"/>
        </w:rPr>
        <w:t xml:space="preserve">لاتحاد (انظر </w:t>
      </w:r>
      <w:r w:rsidR="00402E1E">
        <w:rPr>
          <w:rFonts w:hint="cs"/>
          <w:rtl/>
          <w:lang w:eastAsia="en-US"/>
        </w:rPr>
        <w:t>التقرير المقدم إلى دورة المجلس</w:t>
      </w:r>
      <w:r w:rsidR="005D4768" w:rsidRPr="005D4768">
        <w:rPr>
          <w:rtl/>
          <w:lang w:eastAsia="en-US"/>
        </w:rPr>
        <w:t xml:space="preserve"> لعام 2021، </w:t>
      </w:r>
      <w:hyperlink r:id="rId17" w:history="1">
        <w:r w:rsidR="005D4768" w:rsidRPr="00AE1FF7">
          <w:rPr>
            <w:rStyle w:val="Hyperlink"/>
            <w:rtl/>
            <w:lang w:eastAsia="en-US"/>
          </w:rPr>
          <w:t xml:space="preserve">الوثيقة </w:t>
        </w:r>
        <w:r w:rsidR="00836B0E" w:rsidRPr="00AE1FF7">
          <w:rPr>
            <w:rStyle w:val="Hyperlink"/>
          </w:rPr>
          <w:t>C21/45</w:t>
        </w:r>
      </w:hyperlink>
      <w:r w:rsidR="005D4768" w:rsidRPr="005D4768">
        <w:rPr>
          <w:rtl/>
          <w:lang w:eastAsia="en-US"/>
        </w:rPr>
        <w:t>)</w:t>
      </w:r>
      <w:r w:rsidR="005D4768">
        <w:rPr>
          <w:rFonts w:hint="cs"/>
          <w:rtl/>
          <w:lang w:eastAsia="en-US"/>
        </w:rPr>
        <w:t>.</w:t>
      </w:r>
    </w:p>
    <w:p w14:paraId="493CBF09" w14:textId="36ACF58D" w:rsidR="008643D9" w:rsidRDefault="008643D9" w:rsidP="008643D9">
      <w:pPr>
        <w:pStyle w:val="enumlev2"/>
        <w:rPr>
          <w:rtl/>
          <w:lang w:eastAsia="en-US"/>
        </w:rPr>
      </w:pPr>
      <w:r>
        <w:rPr>
          <w:rFonts w:eastAsia="SimSun" w:hint="cs"/>
          <w:position w:val="2"/>
          <w:rtl/>
          <w:lang w:eastAsia="en-US" w:bidi="ar-EG"/>
        </w:rPr>
        <w:t>-</w:t>
      </w:r>
      <w:r w:rsidRPr="003F3F59">
        <w:rPr>
          <w:rtl/>
          <w:lang w:eastAsia="en-US"/>
        </w:rPr>
        <w:tab/>
      </w:r>
      <w:r w:rsidR="00E360B2" w:rsidRPr="00E360B2">
        <w:rPr>
          <w:rtl/>
          <w:lang w:eastAsia="en-US"/>
        </w:rPr>
        <w:t xml:space="preserve">يمكن أن تشمل </w:t>
      </w:r>
      <w:r w:rsidR="008255C8">
        <w:rPr>
          <w:rFonts w:hint="cs"/>
          <w:rtl/>
          <w:lang w:eastAsia="en-US"/>
        </w:rPr>
        <w:t>العناوين</w:t>
      </w:r>
      <w:r w:rsidR="00E360B2" w:rsidRPr="00E360B2">
        <w:rPr>
          <w:rtl/>
          <w:lang w:eastAsia="en-US"/>
        </w:rPr>
        <w:t xml:space="preserve"> الإضافية المفيدة ما يلي: تاريخ الانتهاء؛ حالة أنشطة مذكرة التفاهم؛ الموارد المالية و/أو الموارد الأخرى التي ينفقها الاتحاد </w:t>
      </w:r>
      <w:r w:rsidR="00E7435D">
        <w:rPr>
          <w:rFonts w:hint="cs"/>
          <w:rtl/>
          <w:lang w:eastAsia="en-US"/>
        </w:rPr>
        <w:t>ل</w:t>
      </w:r>
      <w:r w:rsidR="00E360B2" w:rsidRPr="00E360B2">
        <w:rPr>
          <w:rtl/>
          <w:lang w:eastAsia="en-US"/>
        </w:rPr>
        <w:t xml:space="preserve">لوفاء بالتزاماته بموجب مذكرة التفاهم؛ </w:t>
      </w:r>
      <w:r w:rsidR="008255C8">
        <w:rPr>
          <w:rFonts w:hint="cs"/>
          <w:rtl/>
          <w:lang w:eastAsia="en-US"/>
        </w:rPr>
        <w:t>الآثار</w:t>
      </w:r>
      <w:r w:rsidR="00E360B2" w:rsidRPr="00E360B2">
        <w:rPr>
          <w:rtl/>
          <w:lang w:eastAsia="en-US"/>
        </w:rPr>
        <w:t>/النتائج</w:t>
      </w:r>
      <w:r w:rsidR="00E7435D">
        <w:rPr>
          <w:rFonts w:hint="cs"/>
          <w:rtl/>
          <w:lang w:eastAsia="en-US"/>
        </w:rPr>
        <w:t xml:space="preserve"> </w:t>
      </w:r>
      <w:r w:rsidR="008255C8">
        <w:rPr>
          <w:rFonts w:hint="cs"/>
          <w:rtl/>
          <w:lang w:eastAsia="en-US"/>
        </w:rPr>
        <w:t>المتوقعة.</w:t>
      </w:r>
    </w:p>
    <w:p w14:paraId="622D8BA1" w14:textId="5B1B081C" w:rsidR="00E7435D" w:rsidRDefault="00C1132D" w:rsidP="00E7435D">
      <w:pPr>
        <w:pStyle w:val="enumlev1"/>
        <w:rPr>
          <w:rtl/>
          <w:lang w:eastAsia="en-US" w:bidi="ar-SA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="005C14A5">
        <w:rPr>
          <w:rFonts w:hint="cs"/>
          <w:rtl/>
          <w:lang w:eastAsia="en-US"/>
        </w:rPr>
        <w:t>التأكد من أنها</w:t>
      </w:r>
      <w:r w:rsidR="00E7435D">
        <w:rPr>
          <w:rFonts w:hint="cs"/>
          <w:rtl/>
          <w:lang w:eastAsia="en-US"/>
        </w:rPr>
        <w:t xml:space="preserve"> تشمل</w:t>
      </w:r>
      <w:r w:rsidR="00E7435D">
        <w:rPr>
          <w:rtl/>
          <w:lang w:eastAsia="en-US"/>
        </w:rPr>
        <w:t xml:space="preserve"> جميع مذكرات التفاهم، بما يتماشى مع روح قرار مؤتمر المندوبين المفوضين لعام </w:t>
      </w:r>
      <w:r w:rsidR="00E7435D">
        <w:rPr>
          <w:rFonts w:hint="cs"/>
          <w:rtl/>
          <w:lang w:eastAsia="en-US"/>
        </w:rPr>
        <w:t>2018</w:t>
      </w:r>
      <w:r w:rsidR="00E7435D">
        <w:rPr>
          <w:rtl/>
          <w:lang w:eastAsia="en-US"/>
        </w:rPr>
        <w:t xml:space="preserve">، الذي أعاد تأكيده </w:t>
      </w:r>
      <w:r w:rsidR="00E7435D">
        <w:rPr>
          <w:rFonts w:hint="cs"/>
          <w:rtl/>
          <w:lang w:eastAsia="en-US"/>
        </w:rPr>
        <w:t>مؤتمر المندوبين المفوضين لعام 2022</w:t>
      </w:r>
      <w:r w:rsidR="00E91DD7">
        <w:rPr>
          <w:rFonts w:hint="cs"/>
          <w:rtl/>
          <w:lang w:eastAsia="en-US"/>
        </w:rPr>
        <w:t xml:space="preserve">. وسيشمل ذلك </w:t>
      </w:r>
      <w:r w:rsidR="00E7435D">
        <w:rPr>
          <w:rtl/>
          <w:lang w:eastAsia="en-US"/>
        </w:rPr>
        <w:t xml:space="preserve">مذكرات تفاهم ذات </w:t>
      </w:r>
      <w:r w:rsidR="005C14A5">
        <w:rPr>
          <w:rFonts w:hint="cs"/>
          <w:rtl/>
          <w:lang w:eastAsia="en-US"/>
        </w:rPr>
        <w:t>أسماء بديلة</w:t>
      </w:r>
      <w:r w:rsidR="00E7435D">
        <w:rPr>
          <w:rtl/>
          <w:lang w:eastAsia="en-US"/>
        </w:rPr>
        <w:t xml:space="preserve">، </w:t>
      </w:r>
      <w:r w:rsidR="00E91DD7">
        <w:rPr>
          <w:rFonts w:hint="cs"/>
          <w:rtl/>
          <w:lang w:eastAsia="en-US"/>
        </w:rPr>
        <w:t>من قبيل</w:t>
      </w:r>
      <w:r w:rsidR="00AE1FF7">
        <w:rPr>
          <w:rFonts w:hint="cs"/>
          <w:rtl/>
          <w:lang w:eastAsia="en-US"/>
        </w:rPr>
        <w:t>:</w:t>
      </w:r>
      <w:r w:rsidR="00E7435D">
        <w:rPr>
          <w:rtl/>
          <w:lang w:eastAsia="en-US"/>
        </w:rPr>
        <w:t xml:space="preserve"> اتفاقات الشراكة؛ </w:t>
      </w:r>
      <w:r w:rsidR="00E91DD7">
        <w:rPr>
          <w:rFonts w:hint="cs"/>
          <w:rtl/>
          <w:lang w:eastAsia="en-US"/>
        </w:rPr>
        <w:t>و</w:t>
      </w:r>
      <w:r w:rsidR="00E7435D">
        <w:rPr>
          <w:rtl/>
          <w:lang w:eastAsia="en-US"/>
        </w:rPr>
        <w:t xml:space="preserve">الترتيبات التعاونية؛ </w:t>
      </w:r>
      <w:r w:rsidR="00E91DD7">
        <w:rPr>
          <w:rFonts w:hint="cs"/>
          <w:rtl/>
          <w:lang w:eastAsia="en-US"/>
        </w:rPr>
        <w:t>و</w:t>
      </w:r>
      <w:r w:rsidR="00E7435D">
        <w:rPr>
          <w:rtl/>
          <w:lang w:eastAsia="en-US"/>
        </w:rPr>
        <w:t xml:space="preserve">مذكرات </w:t>
      </w:r>
      <w:r w:rsidR="00E91DD7">
        <w:rPr>
          <w:rFonts w:hint="cs"/>
          <w:rtl/>
          <w:lang w:eastAsia="en-US"/>
        </w:rPr>
        <w:t>ال</w:t>
      </w:r>
      <w:r w:rsidR="00E7435D">
        <w:rPr>
          <w:rtl/>
          <w:lang w:eastAsia="en-US"/>
        </w:rPr>
        <w:t xml:space="preserve">تعاون؛ </w:t>
      </w:r>
      <w:r w:rsidR="00E91DD7">
        <w:rPr>
          <w:rFonts w:hint="cs"/>
          <w:rtl/>
          <w:lang w:eastAsia="en-US"/>
        </w:rPr>
        <w:t>و</w:t>
      </w:r>
      <w:r w:rsidR="00E7435D">
        <w:rPr>
          <w:rtl/>
          <w:lang w:eastAsia="en-US"/>
        </w:rPr>
        <w:t xml:space="preserve">اتفاقات </w:t>
      </w:r>
      <w:r w:rsidR="00E91DD7">
        <w:rPr>
          <w:rFonts w:hint="cs"/>
          <w:rtl/>
          <w:lang w:eastAsia="en-US"/>
        </w:rPr>
        <w:t>المساهمات الطوعية</w:t>
      </w:r>
      <w:r w:rsidR="00E7435D">
        <w:rPr>
          <w:rtl/>
          <w:lang w:eastAsia="en-US"/>
        </w:rPr>
        <w:t xml:space="preserve"> للدول الأعضاء؛ و</w:t>
      </w:r>
      <w:r w:rsidR="00E91DD7">
        <w:rPr>
          <w:rFonts w:hint="cs"/>
          <w:rtl/>
          <w:lang w:eastAsia="en-US"/>
        </w:rPr>
        <w:t>ال</w:t>
      </w:r>
      <w:r w:rsidR="00E7435D">
        <w:rPr>
          <w:rtl/>
          <w:lang w:eastAsia="en-US"/>
        </w:rPr>
        <w:t xml:space="preserve">اتفاقات </w:t>
      </w:r>
      <w:r w:rsidR="00E91DD7">
        <w:rPr>
          <w:rFonts w:hint="cs"/>
          <w:rtl/>
          <w:lang w:eastAsia="en-US"/>
        </w:rPr>
        <w:t>المخصصة ل</w:t>
      </w:r>
      <w:r w:rsidR="00E7435D">
        <w:rPr>
          <w:rtl/>
          <w:lang w:eastAsia="en-US"/>
        </w:rPr>
        <w:t xml:space="preserve">لمبادرات </w:t>
      </w:r>
      <w:r w:rsidR="00E91DD7">
        <w:rPr>
          <w:rFonts w:hint="cs"/>
          <w:rtl/>
          <w:lang w:eastAsia="en-US"/>
        </w:rPr>
        <w:t>ال</w:t>
      </w:r>
      <w:r w:rsidR="00E7435D">
        <w:rPr>
          <w:rtl/>
          <w:lang w:eastAsia="en-US"/>
        </w:rPr>
        <w:t xml:space="preserve">إنمائية متعددة الأقاليم أو </w:t>
      </w:r>
      <w:r w:rsidR="00E91DD7">
        <w:rPr>
          <w:rFonts w:hint="cs"/>
          <w:rtl/>
          <w:lang w:eastAsia="en-US"/>
        </w:rPr>
        <w:t>ال</w:t>
      </w:r>
      <w:r w:rsidR="00E7435D">
        <w:rPr>
          <w:rtl/>
          <w:lang w:eastAsia="en-US"/>
        </w:rPr>
        <w:t xml:space="preserve">إقليمية أو </w:t>
      </w:r>
      <w:r w:rsidR="00E91DD7">
        <w:rPr>
          <w:rFonts w:hint="cs"/>
          <w:rtl/>
          <w:lang w:eastAsia="en-US"/>
        </w:rPr>
        <w:t>ال</w:t>
      </w:r>
      <w:r w:rsidR="00E7435D">
        <w:rPr>
          <w:rtl/>
          <w:lang w:eastAsia="en-US"/>
        </w:rPr>
        <w:t>وطنية.</w:t>
      </w:r>
    </w:p>
    <w:p w14:paraId="3333A58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FB3C" w14:textId="77777777" w:rsidR="00814159" w:rsidRDefault="00814159" w:rsidP="006C3242">
      <w:pPr>
        <w:spacing w:before="0" w:line="240" w:lineRule="auto"/>
      </w:pPr>
      <w:r>
        <w:separator/>
      </w:r>
    </w:p>
  </w:endnote>
  <w:endnote w:type="continuationSeparator" w:id="0">
    <w:p w14:paraId="7A304DD8" w14:textId="77777777" w:rsidR="00814159" w:rsidRDefault="0081415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09B4" w14:textId="77777777" w:rsidR="00CB21B5" w:rsidRDefault="00CB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03D2B82" w14:textId="77777777" w:rsidTr="00357086">
      <w:trPr>
        <w:jc w:val="center"/>
      </w:trPr>
      <w:tc>
        <w:tcPr>
          <w:tcW w:w="868" w:type="pct"/>
          <w:vAlign w:val="center"/>
        </w:tcPr>
        <w:p w14:paraId="64CACC84" w14:textId="0808564E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102B9">
            <w:rPr>
              <w:rFonts w:ascii="Calibri" w:hAnsi="Calibri" w:cs="Arial"/>
              <w:sz w:val="18"/>
              <w:szCs w:val="14"/>
            </w:rPr>
            <w:t>525317</w:t>
          </w:r>
        </w:p>
      </w:tc>
      <w:tc>
        <w:tcPr>
          <w:tcW w:w="3912" w:type="pct"/>
        </w:tcPr>
        <w:p w14:paraId="5314DB17" w14:textId="7005D95B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102B9">
            <w:rPr>
              <w:rFonts w:ascii="Calibri" w:hAnsi="Calibri" w:cs="Arial"/>
              <w:bCs/>
              <w:color w:val="7F7F7F"/>
              <w:sz w:val="18"/>
            </w:rPr>
            <w:t>69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225D3D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5BB07D9" w14:textId="69682ED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A703E">
      <w:rPr>
        <w:color w:val="F2F2F2" w:themeColor="background1" w:themeShade="F2"/>
        <w:sz w:val="16"/>
        <w:szCs w:val="16"/>
        <w:lang w:val="fr-FR"/>
      </w:rPr>
      <w:fldChar w:fldCharType="begin"/>
    </w:r>
    <w:r w:rsidRPr="00DA703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A703E">
      <w:rPr>
        <w:color w:val="F2F2F2" w:themeColor="background1" w:themeShade="F2"/>
        <w:sz w:val="16"/>
        <w:szCs w:val="16"/>
        <w:lang w:val="fr-FR"/>
      </w:rPr>
      <w:fldChar w:fldCharType="separate"/>
    </w:r>
    <w:r w:rsidR="00AE1FF7" w:rsidRPr="00DA703E">
      <w:rPr>
        <w:noProof/>
        <w:color w:val="F2F2F2" w:themeColor="background1" w:themeShade="F2"/>
        <w:sz w:val="16"/>
        <w:szCs w:val="16"/>
        <w:lang w:val="fr-FR"/>
      </w:rPr>
      <w:t>P:\ARA\SG\CONSEIL\C23\000\069A.docx</w:t>
    </w:r>
    <w:r w:rsidRPr="00DA703E">
      <w:rPr>
        <w:color w:val="F2F2F2" w:themeColor="background1" w:themeShade="F2"/>
        <w:sz w:val="16"/>
        <w:szCs w:val="16"/>
      </w:rPr>
      <w:fldChar w:fldCharType="end"/>
    </w:r>
    <w:proofErr w:type="gramStart"/>
    <w:r w:rsidRPr="00DA703E">
      <w:rPr>
        <w:color w:val="F2F2F2" w:themeColor="background1" w:themeShade="F2"/>
        <w:sz w:val="16"/>
        <w:szCs w:val="16"/>
        <w:lang w:val="fr-CH"/>
      </w:rPr>
      <w:t xml:space="preserve">  </w:t>
    </w:r>
    <w:r w:rsidRPr="00DA703E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E102B9" w:rsidRPr="00DA703E">
      <w:rPr>
        <w:color w:val="F2F2F2" w:themeColor="background1" w:themeShade="F2"/>
        <w:sz w:val="16"/>
        <w:szCs w:val="16"/>
        <w:lang w:val="fr-FR"/>
      </w:rPr>
      <w:t>525317</w:t>
    </w:r>
    <w:r w:rsidRPr="00DA703E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B882F8A" w14:textId="77777777" w:rsidTr="00F50E3F">
      <w:trPr>
        <w:jc w:val="center"/>
      </w:trPr>
      <w:tc>
        <w:tcPr>
          <w:tcW w:w="868" w:type="pct"/>
          <w:vAlign w:val="center"/>
        </w:tcPr>
        <w:p w14:paraId="1EA680FE" w14:textId="77777777" w:rsidR="007B0AA0" w:rsidRPr="007B0AA0" w:rsidRDefault="00497BB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4AF641E" w14:textId="5AE0CE3D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E3201">
            <w:rPr>
              <w:rFonts w:ascii="Calibri" w:hAnsi="Calibri" w:cs="Arial"/>
              <w:bCs/>
              <w:color w:val="7F7F7F"/>
              <w:sz w:val="18"/>
            </w:rPr>
            <w:t>69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A0B68F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294A5AF" w14:textId="2D019F37" w:rsidR="0006468A" w:rsidRPr="00953C02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DA703E">
      <w:rPr>
        <w:color w:val="F2F2F2" w:themeColor="background1" w:themeShade="F2"/>
        <w:sz w:val="16"/>
        <w:szCs w:val="16"/>
        <w:lang w:val="fr-FR"/>
      </w:rPr>
      <w:fldChar w:fldCharType="begin"/>
    </w:r>
    <w:r w:rsidRPr="00DA703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A703E">
      <w:rPr>
        <w:color w:val="F2F2F2" w:themeColor="background1" w:themeShade="F2"/>
        <w:sz w:val="16"/>
        <w:szCs w:val="16"/>
        <w:lang w:val="fr-FR"/>
      </w:rPr>
      <w:fldChar w:fldCharType="separate"/>
    </w:r>
    <w:r w:rsidR="00AE1FF7" w:rsidRPr="00DA703E">
      <w:rPr>
        <w:noProof/>
        <w:color w:val="F2F2F2" w:themeColor="background1" w:themeShade="F2"/>
        <w:sz w:val="16"/>
        <w:szCs w:val="16"/>
        <w:lang w:val="fr-FR"/>
      </w:rPr>
      <w:t>P:\ARA\SG\CONSEIL\C23\000\069A.docx</w:t>
    </w:r>
    <w:r w:rsidRPr="00DA703E">
      <w:rPr>
        <w:color w:val="F2F2F2" w:themeColor="background1" w:themeShade="F2"/>
        <w:sz w:val="16"/>
        <w:szCs w:val="16"/>
      </w:rPr>
      <w:fldChar w:fldCharType="end"/>
    </w:r>
    <w:r w:rsidRPr="00DA703E">
      <w:rPr>
        <w:color w:val="F2F2F2" w:themeColor="background1" w:themeShade="F2"/>
        <w:sz w:val="16"/>
        <w:szCs w:val="16"/>
        <w:lang w:val="fr-CH"/>
      </w:rPr>
      <w:t xml:space="preserve">  </w:t>
    </w:r>
    <w:r w:rsidRPr="00DA703E">
      <w:rPr>
        <w:color w:val="F2F2F2" w:themeColor="background1" w:themeShade="F2"/>
        <w:sz w:val="16"/>
        <w:szCs w:val="16"/>
        <w:lang w:val="fr-FR"/>
      </w:rPr>
      <w:t xml:space="preserve"> (</w:t>
    </w:r>
    <w:r w:rsidR="004E3201" w:rsidRPr="00DA703E">
      <w:rPr>
        <w:color w:val="F2F2F2" w:themeColor="background1" w:themeShade="F2"/>
        <w:sz w:val="16"/>
        <w:szCs w:val="16"/>
        <w:lang w:val="fr-FR"/>
      </w:rPr>
      <w:t>525317</w:t>
    </w:r>
    <w:r w:rsidRPr="00DA703E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1E75" w14:textId="77777777" w:rsidR="00814159" w:rsidRDefault="00814159" w:rsidP="006C3242">
      <w:pPr>
        <w:spacing w:before="0" w:line="240" w:lineRule="auto"/>
      </w:pPr>
      <w:r>
        <w:separator/>
      </w:r>
    </w:p>
  </w:footnote>
  <w:footnote w:type="continuationSeparator" w:id="0">
    <w:p w14:paraId="2FF8B175" w14:textId="77777777" w:rsidR="00814159" w:rsidRDefault="0081415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3039" w14:textId="77777777" w:rsidR="00CB21B5" w:rsidRDefault="00CB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A302" w14:textId="77777777" w:rsidR="00CB21B5" w:rsidRDefault="00CB2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EE5C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6B057754" wp14:editId="4BBFBAA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59"/>
    <w:rsid w:val="00002DCA"/>
    <w:rsid w:val="000624E7"/>
    <w:rsid w:val="0006468A"/>
    <w:rsid w:val="0008576D"/>
    <w:rsid w:val="00090574"/>
    <w:rsid w:val="000933EF"/>
    <w:rsid w:val="00094FD8"/>
    <w:rsid w:val="000C1C0E"/>
    <w:rsid w:val="000C548A"/>
    <w:rsid w:val="000E72E2"/>
    <w:rsid w:val="00111D5C"/>
    <w:rsid w:val="0012289C"/>
    <w:rsid w:val="001C0169"/>
    <w:rsid w:val="001D1D50"/>
    <w:rsid w:val="001D6745"/>
    <w:rsid w:val="001E446E"/>
    <w:rsid w:val="002154EE"/>
    <w:rsid w:val="0021650E"/>
    <w:rsid w:val="002276D2"/>
    <w:rsid w:val="0023283D"/>
    <w:rsid w:val="002416EF"/>
    <w:rsid w:val="00245BF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572AA"/>
    <w:rsid w:val="00383829"/>
    <w:rsid w:val="0039209A"/>
    <w:rsid w:val="003A1FE5"/>
    <w:rsid w:val="003F4B29"/>
    <w:rsid w:val="00402E1E"/>
    <w:rsid w:val="0042686F"/>
    <w:rsid w:val="004317D8"/>
    <w:rsid w:val="00434183"/>
    <w:rsid w:val="00443869"/>
    <w:rsid w:val="00447F32"/>
    <w:rsid w:val="00497BB2"/>
    <w:rsid w:val="004B7334"/>
    <w:rsid w:val="004E11DC"/>
    <w:rsid w:val="004E3201"/>
    <w:rsid w:val="00525DDD"/>
    <w:rsid w:val="005409AC"/>
    <w:rsid w:val="0055516A"/>
    <w:rsid w:val="0058491B"/>
    <w:rsid w:val="00592EA5"/>
    <w:rsid w:val="00594CA9"/>
    <w:rsid w:val="00595B58"/>
    <w:rsid w:val="005A3170"/>
    <w:rsid w:val="005C14A5"/>
    <w:rsid w:val="005D4768"/>
    <w:rsid w:val="00612FBB"/>
    <w:rsid w:val="00616504"/>
    <w:rsid w:val="00627EF3"/>
    <w:rsid w:val="0063553F"/>
    <w:rsid w:val="00671AC5"/>
    <w:rsid w:val="00677396"/>
    <w:rsid w:val="0069200F"/>
    <w:rsid w:val="006A65CB"/>
    <w:rsid w:val="006C3242"/>
    <w:rsid w:val="006C7CC0"/>
    <w:rsid w:val="006F63F7"/>
    <w:rsid w:val="007025C7"/>
    <w:rsid w:val="00706D7A"/>
    <w:rsid w:val="00716CC5"/>
    <w:rsid w:val="00722F0D"/>
    <w:rsid w:val="0074420E"/>
    <w:rsid w:val="00750D58"/>
    <w:rsid w:val="00763D23"/>
    <w:rsid w:val="00783E26"/>
    <w:rsid w:val="007B0AA0"/>
    <w:rsid w:val="007C3BC7"/>
    <w:rsid w:val="007C3BCD"/>
    <w:rsid w:val="007D4ACF"/>
    <w:rsid w:val="007F0787"/>
    <w:rsid w:val="00810B7B"/>
    <w:rsid w:val="00814159"/>
    <w:rsid w:val="0082358A"/>
    <w:rsid w:val="008235CD"/>
    <w:rsid w:val="008247DE"/>
    <w:rsid w:val="008255C8"/>
    <w:rsid w:val="008339C0"/>
    <w:rsid w:val="00836B0E"/>
    <w:rsid w:val="00840B10"/>
    <w:rsid w:val="008513CB"/>
    <w:rsid w:val="008536BA"/>
    <w:rsid w:val="008643D9"/>
    <w:rsid w:val="00867DDC"/>
    <w:rsid w:val="008A7F84"/>
    <w:rsid w:val="0091702E"/>
    <w:rsid w:val="00923B0C"/>
    <w:rsid w:val="0094021C"/>
    <w:rsid w:val="00952F86"/>
    <w:rsid w:val="00953C02"/>
    <w:rsid w:val="00982B28"/>
    <w:rsid w:val="009D313F"/>
    <w:rsid w:val="009D60DC"/>
    <w:rsid w:val="00A47A5A"/>
    <w:rsid w:val="00A60A7F"/>
    <w:rsid w:val="00A6683B"/>
    <w:rsid w:val="00A97F94"/>
    <w:rsid w:val="00AA7EA2"/>
    <w:rsid w:val="00AD59FC"/>
    <w:rsid w:val="00AE1FF7"/>
    <w:rsid w:val="00AE5B21"/>
    <w:rsid w:val="00B03099"/>
    <w:rsid w:val="00B05BC8"/>
    <w:rsid w:val="00B06CB6"/>
    <w:rsid w:val="00B14712"/>
    <w:rsid w:val="00B148BE"/>
    <w:rsid w:val="00B269D3"/>
    <w:rsid w:val="00B62757"/>
    <w:rsid w:val="00B64B47"/>
    <w:rsid w:val="00B95654"/>
    <w:rsid w:val="00BD384D"/>
    <w:rsid w:val="00C002DE"/>
    <w:rsid w:val="00C1132D"/>
    <w:rsid w:val="00C203BD"/>
    <w:rsid w:val="00C25F68"/>
    <w:rsid w:val="00C53BF8"/>
    <w:rsid w:val="00C66157"/>
    <w:rsid w:val="00C670C8"/>
    <w:rsid w:val="00C674FE"/>
    <w:rsid w:val="00C67501"/>
    <w:rsid w:val="00C75633"/>
    <w:rsid w:val="00CB21B5"/>
    <w:rsid w:val="00CE2EE1"/>
    <w:rsid w:val="00CE3349"/>
    <w:rsid w:val="00CE36E5"/>
    <w:rsid w:val="00CF27F5"/>
    <w:rsid w:val="00CF3FFD"/>
    <w:rsid w:val="00CF708D"/>
    <w:rsid w:val="00D023D4"/>
    <w:rsid w:val="00D10CCF"/>
    <w:rsid w:val="00D13941"/>
    <w:rsid w:val="00D63735"/>
    <w:rsid w:val="00D77D0F"/>
    <w:rsid w:val="00DA1CF0"/>
    <w:rsid w:val="00DA703E"/>
    <w:rsid w:val="00DC1E02"/>
    <w:rsid w:val="00DC24B4"/>
    <w:rsid w:val="00DC584D"/>
    <w:rsid w:val="00DC5FB0"/>
    <w:rsid w:val="00DE192A"/>
    <w:rsid w:val="00DF16DC"/>
    <w:rsid w:val="00E06B59"/>
    <w:rsid w:val="00E102B9"/>
    <w:rsid w:val="00E360B2"/>
    <w:rsid w:val="00E45211"/>
    <w:rsid w:val="00E45AC9"/>
    <w:rsid w:val="00E473C5"/>
    <w:rsid w:val="00E61BE8"/>
    <w:rsid w:val="00E7435D"/>
    <w:rsid w:val="00E91DD7"/>
    <w:rsid w:val="00E92863"/>
    <w:rsid w:val="00EB796D"/>
    <w:rsid w:val="00ED5525"/>
    <w:rsid w:val="00F058DC"/>
    <w:rsid w:val="00F24FC4"/>
    <w:rsid w:val="00F2676C"/>
    <w:rsid w:val="00F363FE"/>
    <w:rsid w:val="00F430B9"/>
    <w:rsid w:val="00F43479"/>
    <w:rsid w:val="00F50E3F"/>
    <w:rsid w:val="00F6097C"/>
    <w:rsid w:val="00F84366"/>
    <w:rsid w:val="00F85089"/>
    <w:rsid w:val="00F860D4"/>
    <w:rsid w:val="00F974C5"/>
    <w:rsid w:val="00FA6F46"/>
    <w:rsid w:val="00FB5B21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887E3"/>
  <w15:chartTrackingRefBased/>
  <w15:docId w15:val="{8C92CEA7-698E-4F57-8E5D-D7DD2BC4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" TargetMode="External"/><Relationship Id="rId13" Type="http://schemas.openxmlformats.org/officeDocument/2006/relationships/hyperlink" Target="https://www.itu.int/md/s18-pp-c-017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45/en" TargetMode="External"/><Relationship Id="rId17" Type="http://schemas.openxmlformats.org/officeDocument/2006/relationships/hyperlink" Target="https://www.itu.int/md/S21-CL-C-0045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ashboard/Pages/Mou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ashboard/Pages/Mou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20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2-PP-C-0206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89/en" TargetMode="External"/><Relationship Id="rId14" Type="http://schemas.openxmlformats.org/officeDocument/2006/relationships/hyperlink" Target="https://www.itu.int/md/S22-PP-C-0189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 - Increasing transparency of Memoranda of Understanding</dc:title>
  <dc:subject>Council 2023</dc:subject>
  <dc:creator>Arabic-AA</dc:creator>
  <cp:keywords>C2023, C23, Council-23</cp:keywords>
  <dc:description/>
  <cp:lastModifiedBy>Xue, Kun</cp:lastModifiedBy>
  <cp:revision>4</cp:revision>
  <dcterms:created xsi:type="dcterms:W3CDTF">2023-07-11T12:15:00Z</dcterms:created>
  <dcterms:modified xsi:type="dcterms:W3CDTF">2023-07-11T12:15:00Z</dcterms:modified>
  <cp:category>Conference document</cp:category>
</cp:coreProperties>
</file>