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6E6EC18A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C6144D">
              <w:rPr>
                <w:b/>
              </w:rPr>
              <w:t>ADM 2</w:t>
            </w:r>
          </w:p>
        </w:tc>
        <w:tc>
          <w:tcPr>
            <w:tcW w:w="5245" w:type="dxa"/>
          </w:tcPr>
          <w:p w14:paraId="1CC9F89B" w14:textId="68A171D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C6144D">
              <w:rPr>
                <w:b/>
              </w:rPr>
              <w:t>69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65A8E6B2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3B3E47">
              <w:rPr>
                <w:rFonts w:hint="eastAsia"/>
                <w:b/>
                <w:lang w:eastAsia="zh-CN"/>
              </w:rPr>
              <w:t>6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C6144D" w:rsidRPr="00772164">
              <w:rPr>
                <w:b/>
              </w:rPr>
              <w:t>27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5917D219" w:rsidR="00E24D59" w:rsidRPr="00E24D59" w:rsidRDefault="00AD0617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澳大利亚的文稿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6660CA53" w:rsidR="00E24D59" w:rsidRPr="00E24D59" w:rsidRDefault="00C6144D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Microsoft YaHei" w:hint="eastAsia"/>
                <w:lang w:eastAsia="zh-CN"/>
              </w:rPr>
              <w:t>提高</w:t>
            </w:r>
            <w:r w:rsidRPr="00C6144D">
              <w:rPr>
                <w:rFonts w:ascii="SimSun" w:eastAsia="SimSun" w:hAnsi="SimSun" w:cs="Microsoft YaHei" w:hint="eastAsia"/>
                <w:lang w:eastAsia="zh-CN"/>
              </w:rPr>
              <w:t>谅解备忘录</w:t>
            </w:r>
            <w:r w:rsidR="00BF6E0A">
              <w:rPr>
                <w:rFonts w:ascii="SimSun" w:eastAsia="SimSun" w:hAnsi="SimSun" w:cs="Microsoft YaHei" w:hint="eastAsia"/>
                <w:lang w:eastAsia="zh-CN"/>
              </w:rPr>
              <w:t>的</w:t>
            </w:r>
            <w:r w:rsidR="00BF6E0A" w:rsidRPr="00BF6E0A">
              <w:rPr>
                <w:rFonts w:ascii="SimSun" w:eastAsia="SimSun" w:hAnsi="SimSun" w:cs="Microsoft YaHei" w:hint="eastAsia"/>
                <w:lang w:eastAsia="zh-CN"/>
              </w:rPr>
              <w:t>透明度</w:t>
            </w:r>
          </w:p>
        </w:tc>
      </w:tr>
      <w:tr w:rsidR="00E24D59" w:rsidRPr="00813E5E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AA19617" w14:textId="6E57218A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46370195" w14:textId="0D99CF94" w:rsidR="00AB13C8" w:rsidRPr="00813E5E" w:rsidRDefault="00191F6C" w:rsidP="0014086A">
            <w:pPr>
              <w:ind w:firstLineChars="200" w:firstLine="480"/>
              <w:rPr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本文稿建议国际电</w:t>
            </w:r>
            <w:proofErr w:type="gramStart"/>
            <w:r>
              <w:rPr>
                <w:rFonts w:asciiTheme="minorHAnsi" w:hAnsiTheme="minorHAnsi" w:cstheme="minorHAnsi" w:hint="eastAsia"/>
                <w:lang w:eastAsia="zh-CN"/>
              </w:rPr>
              <w:t>联</w:t>
            </w:r>
            <w:r w:rsidR="00133BF3">
              <w:rPr>
                <w:rFonts w:asciiTheme="minorHAnsi" w:hAnsiTheme="minorHAnsi" w:cstheme="minorHAnsi" w:hint="eastAsia"/>
                <w:lang w:eastAsia="zh-CN"/>
              </w:rPr>
              <w:t>采取</w:t>
            </w:r>
            <w:proofErr w:type="gramEnd"/>
            <w:r w:rsidR="00133BF3">
              <w:rPr>
                <w:rFonts w:asciiTheme="minorHAnsi" w:hAnsiTheme="minorHAnsi" w:cstheme="minorHAnsi" w:hint="eastAsia"/>
                <w:lang w:eastAsia="zh-CN"/>
              </w:rPr>
              <w:t>措施，</w:t>
            </w:r>
            <w:r w:rsidR="00560406">
              <w:rPr>
                <w:rFonts w:asciiTheme="minorHAnsi" w:hAnsiTheme="minorHAnsi" w:cstheme="minorHAnsi" w:hint="eastAsia"/>
                <w:lang w:eastAsia="zh-CN"/>
              </w:rPr>
              <w:t>根据</w:t>
            </w:r>
            <w:r w:rsidR="00C6144D">
              <w:rPr>
                <w:rFonts w:asciiTheme="minorHAnsi" w:hAnsiTheme="minorHAnsi" w:cstheme="minorHAnsi"/>
                <w:lang w:eastAsia="zh-CN"/>
              </w:rPr>
              <w:t>PP-18</w:t>
            </w:r>
            <w:r w:rsidR="00C6144D">
              <w:rPr>
                <w:rFonts w:asciiTheme="minorHAnsi" w:hAnsiTheme="minorHAnsi" w:cstheme="minorHAnsi" w:hint="eastAsia"/>
                <w:lang w:eastAsia="zh-CN"/>
              </w:rPr>
              <w:t>和</w:t>
            </w:r>
            <w:r w:rsidR="00C6144D">
              <w:rPr>
                <w:rFonts w:asciiTheme="minorHAnsi" w:hAnsiTheme="minorHAnsi" w:cstheme="minorHAnsi"/>
                <w:lang w:eastAsia="zh-CN"/>
              </w:rPr>
              <w:t>PP-22</w:t>
            </w:r>
            <w:r w:rsidR="00C6144D">
              <w:rPr>
                <w:rFonts w:asciiTheme="minorHAnsi" w:hAnsiTheme="minorHAnsi" w:cstheme="minorHAnsi" w:hint="eastAsia"/>
                <w:lang w:eastAsia="zh-CN"/>
              </w:rPr>
              <w:t>的相关决定</w:t>
            </w:r>
            <w:r>
              <w:rPr>
                <w:rFonts w:asciiTheme="minorHAnsi" w:hAnsiTheme="minorHAnsi" w:cstheme="minorHAnsi" w:hint="eastAsia"/>
                <w:lang w:eastAsia="zh-CN"/>
              </w:rPr>
              <w:t>，</w:t>
            </w:r>
            <w:r w:rsidR="00133BF3">
              <w:rPr>
                <w:rFonts w:asciiTheme="minorHAnsi" w:hAnsiTheme="minorHAnsi" w:cstheme="minorHAnsi" w:hint="eastAsia"/>
                <w:lang w:eastAsia="zh-CN"/>
              </w:rPr>
              <w:t>继续</w:t>
            </w:r>
            <w:r w:rsidR="008961D7">
              <w:rPr>
                <w:rFonts w:asciiTheme="minorHAnsi" w:hAnsiTheme="minorHAnsi" w:cstheme="minorHAnsi" w:hint="eastAsia"/>
                <w:lang w:eastAsia="zh-CN"/>
              </w:rPr>
              <w:t>努</w:t>
            </w:r>
            <w:r w:rsidR="008961D7" w:rsidRPr="00560406">
              <w:rPr>
                <w:rFonts w:asciiTheme="minorHAnsi" w:hAnsiTheme="minorHAnsi" w:cstheme="minorHAnsi" w:hint="eastAsia"/>
                <w:lang w:eastAsia="zh-CN"/>
              </w:rPr>
              <w:t>力</w:t>
            </w:r>
            <w:r w:rsidR="00241166" w:rsidRPr="00560406">
              <w:rPr>
                <w:rFonts w:asciiTheme="minorHAnsi" w:hAnsiTheme="minorHAnsi" w:cstheme="minorHAnsi" w:hint="eastAsia"/>
                <w:lang w:eastAsia="zh-CN"/>
              </w:rPr>
              <w:t>提高</w:t>
            </w:r>
            <w:r w:rsidR="00C6144D" w:rsidRPr="00C6144D">
              <w:rPr>
                <w:rFonts w:asciiTheme="minorHAnsi" w:hAnsiTheme="minorHAnsi" w:cstheme="minorHAnsi" w:hint="eastAsia"/>
                <w:lang w:eastAsia="zh-CN"/>
              </w:rPr>
              <w:t>谅解备忘录</w:t>
            </w:r>
            <w:r w:rsidR="00C6144D">
              <w:rPr>
                <w:rFonts w:asciiTheme="minorHAnsi" w:hAnsiTheme="minorHAnsi" w:cstheme="minorHAnsi" w:hint="eastAsia"/>
                <w:lang w:eastAsia="zh-CN"/>
              </w:rPr>
              <w:t>（</w:t>
            </w:r>
            <w:r w:rsidR="00C6144D">
              <w:rPr>
                <w:rFonts w:asciiTheme="minorHAnsi" w:hAnsiTheme="minorHAnsi" w:cstheme="minorHAnsi"/>
                <w:lang w:eastAsia="zh-CN"/>
              </w:rPr>
              <w:t>MoU</w:t>
            </w:r>
            <w:r w:rsidR="00C6144D">
              <w:rPr>
                <w:rFonts w:asciiTheme="minorHAnsi" w:hAnsiTheme="minorHAnsi" w:cstheme="minorHAnsi" w:hint="eastAsia"/>
                <w:lang w:eastAsia="zh-CN"/>
              </w:rPr>
              <w:t>）</w:t>
            </w:r>
            <w:r w:rsidR="008961D7">
              <w:rPr>
                <w:rFonts w:asciiTheme="minorHAnsi" w:hAnsiTheme="minorHAnsi" w:cstheme="minorHAnsi" w:hint="eastAsia"/>
                <w:lang w:eastAsia="zh-CN"/>
              </w:rPr>
              <w:t>的</w:t>
            </w:r>
            <w:r>
              <w:rPr>
                <w:rFonts w:asciiTheme="minorHAnsi" w:hAnsiTheme="minorHAnsi" w:cstheme="minorHAnsi" w:hint="eastAsia"/>
                <w:lang w:eastAsia="zh-CN"/>
              </w:rPr>
              <w:t>透明度和问责制。</w:t>
            </w:r>
          </w:p>
          <w:p w14:paraId="632ADF4D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0C4318D" w14:textId="5A203A96" w:rsidR="00AD0617" w:rsidRPr="00241166" w:rsidRDefault="00191F6C" w:rsidP="0014086A">
            <w:pPr>
              <w:spacing w:after="120"/>
              <w:ind w:firstLineChars="200" w:firstLine="480"/>
              <w:jc w:val="both"/>
              <w:rPr>
                <w:rFonts w:cstheme="minorHAnsi"/>
                <w:lang w:eastAsia="zh-CN"/>
              </w:rPr>
            </w:pPr>
            <w:r>
              <w:rPr>
                <w:rFonts w:hint="eastAsia"/>
                <w:lang w:eastAsia="zh-CN"/>
              </w:rPr>
              <w:t>本文件</w:t>
            </w:r>
            <w:r w:rsidR="00241166">
              <w:rPr>
                <w:rFonts w:hint="eastAsia"/>
                <w:lang w:eastAsia="zh-CN"/>
              </w:rPr>
              <w:t>提交</w:t>
            </w:r>
            <w:r w:rsidRPr="00241166">
              <w:rPr>
                <w:rFonts w:hint="eastAsia"/>
                <w:b/>
                <w:bCs/>
                <w:lang w:eastAsia="zh-CN"/>
              </w:rPr>
              <w:t>理事会审议</w:t>
            </w:r>
            <w:r>
              <w:rPr>
                <w:rFonts w:hint="eastAsia"/>
                <w:lang w:eastAsia="zh-CN"/>
              </w:rPr>
              <w:t>。请理事会</w:t>
            </w:r>
            <w:r w:rsidR="00241166" w:rsidRPr="00560406">
              <w:rPr>
                <w:rFonts w:hint="eastAsia"/>
                <w:lang w:eastAsia="zh-CN"/>
              </w:rPr>
              <w:t>就</w:t>
            </w:r>
            <w:r w:rsidRPr="00560406">
              <w:rPr>
                <w:rFonts w:hint="eastAsia"/>
                <w:lang w:eastAsia="zh-CN"/>
              </w:rPr>
              <w:t>提</w:t>
            </w:r>
            <w:r>
              <w:rPr>
                <w:rFonts w:hint="eastAsia"/>
                <w:lang w:eastAsia="zh-CN"/>
              </w:rPr>
              <w:t>案</w:t>
            </w:r>
            <w:r w:rsidRPr="00241166">
              <w:rPr>
                <w:rFonts w:hint="eastAsia"/>
                <w:b/>
                <w:bCs/>
                <w:lang w:eastAsia="zh-CN"/>
              </w:rPr>
              <w:t>提供指导</w:t>
            </w:r>
            <w:r>
              <w:rPr>
                <w:rFonts w:hint="eastAsia"/>
                <w:lang w:eastAsia="zh-CN"/>
              </w:rPr>
              <w:t>。</w:t>
            </w:r>
          </w:p>
          <w:p w14:paraId="1E7B55B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93C1A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1B76E29" w14:textId="5F8E2051" w:rsidR="00AB13C8" w:rsidRDefault="00450674" w:rsidP="00AB13C8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lang w:eastAsia="zh-CN"/>
              </w:rPr>
            </w:pPr>
            <w:r>
              <w:fldChar w:fldCharType="begin"/>
            </w:r>
            <w:r>
              <w:instrText>HYPERLINK "https://www.itu.int/md/s18-pp-c-0173"</w:instrText>
            </w:r>
            <w:r>
              <w:fldChar w:fldCharType="separate"/>
            </w:r>
            <w:r w:rsidR="000E6D39" w:rsidRPr="00242E6D">
              <w:rPr>
                <w:rStyle w:val="Hyperlink"/>
                <w:shd w:val="clear" w:color="auto" w:fill="FFFFFF"/>
                <w:lang w:eastAsia="zh-CN"/>
              </w:rPr>
              <w:t>PP-18/17</w:t>
            </w:r>
            <w:r w:rsidR="000E6D39">
              <w:rPr>
                <w:rStyle w:val="Hyperlink"/>
                <w:shd w:val="clear" w:color="auto" w:fill="FFFFFF"/>
                <w:lang w:eastAsia="zh-CN"/>
              </w:rPr>
              <w:t>3</w:t>
            </w:r>
            <w:r w:rsidR="000E6D39">
              <w:rPr>
                <w:rStyle w:val="Hyperlink"/>
                <w:rFonts w:ascii="SimSun" w:eastAsia="SimSun" w:hAnsi="SimSun" w:cs="SimSun" w:hint="eastAsia"/>
                <w:shd w:val="clear" w:color="auto" w:fill="FFFFFF"/>
                <w:lang w:eastAsia="zh-CN"/>
              </w:rPr>
              <w:t>号文件</w:t>
            </w:r>
            <w:r>
              <w:rPr>
                <w:rStyle w:val="Hyperlink"/>
                <w:rFonts w:ascii="SimSun" w:eastAsia="SimSun" w:hAnsi="SimSun" w:cs="SimSun"/>
                <w:shd w:val="clear" w:color="auto" w:fill="FFFFFF"/>
                <w:lang w:eastAsia="zh-CN"/>
              </w:rPr>
              <w:fldChar w:fldCharType="end"/>
            </w:r>
            <w:r w:rsidR="000E6D39">
              <w:rPr>
                <w:rFonts w:ascii="SimSun" w:eastAsia="SimSun" w:hAnsi="SimSun" w:cs="SimSun" w:hint="eastAsia"/>
                <w:szCs w:val="24"/>
                <w:lang w:eastAsia="zh-CN"/>
              </w:rPr>
              <w:t>第</w:t>
            </w:r>
            <w:r w:rsidR="000E6D39" w:rsidRPr="00914CC8">
              <w:rPr>
                <w:color w:val="242424"/>
                <w:shd w:val="clear" w:color="auto" w:fill="FFFFFF"/>
                <w:lang w:eastAsia="zh-CN"/>
              </w:rPr>
              <w:t>2.13</w:t>
            </w:r>
            <w:r w:rsidR="000E6D39"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段中</w:t>
            </w:r>
            <w:r w:rsidR="00EF3DE4">
              <w:rPr>
                <w:rFonts w:ascii="SimSun" w:eastAsia="SimSun" w:hAnsi="SimSun" w:cs="SimSun" w:hint="eastAsia"/>
                <w:szCs w:val="24"/>
                <w:lang w:eastAsia="zh-CN"/>
              </w:rPr>
              <w:t>有关</w:t>
            </w:r>
            <w:r w:rsidR="00EF3DE4" w:rsidRPr="00914CC8">
              <w:rPr>
                <w:szCs w:val="24"/>
                <w:lang w:eastAsia="zh-CN"/>
              </w:rPr>
              <w:t>MoU</w:t>
            </w:r>
            <w:r w:rsidR="00EF3DE4">
              <w:rPr>
                <w:rFonts w:ascii="SimSun" w:eastAsia="SimSun" w:hAnsi="SimSun" w:cs="SimSun" w:hint="eastAsia"/>
                <w:szCs w:val="24"/>
                <w:lang w:eastAsia="zh-CN"/>
              </w:rPr>
              <w:t>的</w:t>
            </w:r>
            <w:r w:rsidR="000E6D39" w:rsidRPr="00914CC8">
              <w:rPr>
                <w:szCs w:val="24"/>
                <w:lang w:eastAsia="zh-CN"/>
              </w:rPr>
              <w:t>PP-18</w:t>
            </w:r>
            <w:r w:rsidR="000E6D39">
              <w:rPr>
                <w:rFonts w:ascii="SimSun" w:eastAsia="SimSun" w:hAnsi="SimSun" w:cs="SimSun" w:hint="eastAsia"/>
                <w:szCs w:val="24"/>
                <w:lang w:eastAsia="zh-CN"/>
              </w:rPr>
              <w:t>决定</w:t>
            </w:r>
          </w:p>
          <w:p w14:paraId="3509EA2B" w14:textId="6B39E25F" w:rsidR="00AB13C8" w:rsidRPr="00560406" w:rsidRDefault="00CA7920" w:rsidP="00AB13C8">
            <w:pPr>
              <w:pStyle w:val="ListParagraph"/>
              <w:numPr>
                <w:ilvl w:val="0"/>
                <w:numId w:val="10"/>
              </w:numPr>
              <w:rPr>
                <w:lang w:eastAsia="zh-CN"/>
              </w:rPr>
            </w:pPr>
            <w:r w:rsidRPr="00914CC8">
              <w:rPr>
                <w:color w:val="242424"/>
                <w:shd w:val="clear" w:color="auto" w:fill="FFFFFF"/>
                <w:lang w:eastAsia="zh-CN"/>
              </w:rPr>
              <w:t>PP-22</w:t>
            </w:r>
            <w:r w:rsidR="000E39ED" w:rsidRPr="00560406"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重申</w:t>
            </w:r>
            <w:r w:rsidRPr="00914CC8">
              <w:rPr>
                <w:color w:val="242424"/>
                <w:shd w:val="clear" w:color="auto" w:fill="FFFFFF"/>
                <w:lang w:eastAsia="zh-CN"/>
              </w:rPr>
              <w:t>PP-18</w:t>
            </w:r>
            <w:r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的决定（</w:t>
            </w:r>
            <w:r w:rsidR="00450674">
              <w:fldChar w:fldCharType="begin"/>
            </w:r>
            <w:r w:rsidR="00450674">
              <w:instrText>HYPERLINK "https://www.itu.int/md/S22-PP-C-0189/en"</w:instrText>
            </w:r>
            <w:r w:rsidR="00450674">
              <w:fldChar w:fldCharType="separate"/>
            </w:r>
            <w:r w:rsidR="00F268AC">
              <w:rPr>
                <w:rStyle w:val="Hyperlink"/>
                <w:rFonts w:ascii="SimSun" w:eastAsia="SimSun" w:hAnsi="SimSun" w:cs="SimSun" w:hint="eastAsia"/>
                <w:lang w:eastAsia="zh-CN"/>
              </w:rPr>
              <w:t>第</w:t>
            </w:r>
            <w:r w:rsidR="00F268AC" w:rsidRPr="00242E6D">
              <w:rPr>
                <w:rStyle w:val="Hyperlink"/>
                <w:lang w:eastAsia="zh-CN"/>
              </w:rPr>
              <w:t>5</w:t>
            </w:r>
            <w:r w:rsidR="00F268AC">
              <w:rPr>
                <w:rStyle w:val="Hyperlink"/>
                <w:rFonts w:ascii="SimSun" w:eastAsia="SimSun" w:hAnsi="SimSun" w:cs="SimSun" w:hint="eastAsia"/>
                <w:lang w:eastAsia="zh-CN"/>
              </w:rPr>
              <w:t>委员会</w:t>
            </w:r>
            <w:r w:rsidR="00A014A4">
              <w:rPr>
                <w:rStyle w:val="Hyperlink"/>
                <w:rFonts w:ascii="SimSun" w:eastAsia="SimSun" w:hAnsi="SimSun" w:cs="SimSun" w:hint="eastAsia"/>
                <w:lang w:eastAsia="zh-CN"/>
              </w:rPr>
              <w:t>主席</w:t>
            </w:r>
            <w:r w:rsidR="00F268AC">
              <w:rPr>
                <w:rStyle w:val="Hyperlink"/>
                <w:rFonts w:ascii="SimSun" w:eastAsia="SimSun" w:hAnsi="SimSun" w:cs="SimSun" w:hint="eastAsia"/>
                <w:lang w:eastAsia="zh-CN"/>
              </w:rPr>
              <w:t>提交</w:t>
            </w:r>
            <w:r w:rsidR="00F268AC" w:rsidRPr="00ED79E2">
              <w:rPr>
                <w:rStyle w:val="Hyperlink"/>
                <w:rFonts w:ascii="SimSun" w:eastAsia="SimSun" w:hAnsi="SimSun" w:cs="SimSun" w:hint="eastAsia"/>
                <w:lang w:eastAsia="zh-CN"/>
              </w:rPr>
              <w:t>全体会议</w:t>
            </w:r>
            <w:r w:rsidR="00F268AC">
              <w:rPr>
                <w:rStyle w:val="Hyperlink"/>
                <w:rFonts w:ascii="SimSun" w:eastAsia="SimSun" w:hAnsi="SimSun" w:cs="SimSun" w:hint="eastAsia"/>
                <w:lang w:eastAsia="zh-CN"/>
              </w:rPr>
              <w:t>的报告（</w:t>
            </w:r>
            <w:r w:rsidR="00F268AC" w:rsidRPr="00242E6D">
              <w:rPr>
                <w:rStyle w:val="Hyperlink"/>
                <w:lang w:eastAsia="zh-CN"/>
              </w:rPr>
              <w:t>PP-22/189</w:t>
            </w:r>
            <w:r w:rsidR="00F268AC">
              <w:rPr>
                <w:rStyle w:val="Hyperlink"/>
                <w:rFonts w:ascii="SimSun" w:eastAsia="SimSun" w:hAnsi="SimSun" w:cs="SimSun" w:hint="eastAsia"/>
                <w:lang w:eastAsia="zh-CN"/>
              </w:rPr>
              <w:t>号文件）</w:t>
            </w:r>
            <w:r w:rsidR="00450674">
              <w:rPr>
                <w:rStyle w:val="Hyperlink"/>
                <w:rFonts w:ascii="SimSun" w:eastAsia="SimSun" w:hAnsi="SimSun" w:cs="SimSun"/>
                <w:lang w:eastAsia="zh-CN"/>
              </w:rPr>
              <w:fldChar w:fldCharType="end"/>
            </w:r>
            <w:r w:rsidR="00F268AC">
              <w:rPr>
                <w:rFonts w:ascii="SimSun" w:eastAsia="SimSun" w:hAnsi="SimSun" w:cs="SimSun" w:hint="eastAsia"/>
                <w:lang w:eastAsia="zh-CN"/>
              </w:rPr>
              <w:t>中的建议</w:t>
            </w:r>
            <w:r w:rsidR="00F268AC" w:rsidRPr="00914CC8">
              <w:rPr>
                <w:color w:val="242424"/>
                <w:shd w:val="clear" w:color="auto" w:fill="FFFFFF"/>
                <w:lang w:eastAsia="zh-CN"/>
              </w:rPr>
              <w:t>3</w:t>
            </w:r>
            <w:r w:rsidR="00F268AC"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，</w:t>
            </w:r>
            <w:r w:rsidR="00A014A4" w:rsidRPr="00560406"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该建议</w:t>
            </w:r>
            <w:r w:rsidR="00F268AC" w:rsidRPr="00560406"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在</w:t>
            </w:r>
            <w:r>
              <w:rPr>
                <w:rFonts w:ascii="SimSun" w:eastAsia="SimSun" w:hAnsi="SimSun" w:cs="SimSun" w:hint="eastAsia"/>
                <w:lang w:eastAsia="zh-CN"/>
              </w:rPr>
              <w:t>第</w:t>
            </w:r>
            <w:r>
              <w:rPr>
                <w:lang w:eastAsia="zh-CN"/>
              </w:rPr>
              <w:t>16</w:t>
            </w:r>
            <w:r>
              <w:rPr>
                <w:rFonts w:ascii="SimSun" w:eastAsia="SimSun" w:hAnsi="SimSun" w:cs="SimSun" w:hint="eastAsia"/>
                <w:lang w:eastAsia="zh-CN"/>
              </w:rPr>
              <w:t>次全体会议</w:t>
            </w:r>
            <w:r w:rsidR="00F268AC">
              <w:rPr>
                <w:rFonts w:ascii="SimSun" w:eastAsia="SimSun" w:hAnsi="SimSun" w:cs="SimSun" w:hint="eastAsia"/>
                <w:lang w:eastAsia="zh-CN"/>
              </w:rPr>
              <w:t>上获得批准，见</w:t>
            </w:r>
            <w:r w:rsidR="00450674">
              <w:fldChar w:fldCharType="begin"/>
            </w:r>
            <w:r w:rsidR="00450674">
              <w:instrText>HYPERLINK "https://www.itu.int/md/S22-PP-C-0206/en"</w:instrText>
            </w:r>
            <w:r w:rsidR="00450674">
              <w:fldChar w:fldCharType="separate"/>
            </w:r>
            <w:r w:rsidRPr="00242E6D">
              <w:rPr>
                <w:rStyle w:val="Hyperlink"/>
                <w:lang w:eastAsia="zh-CN"/>
              </w:rPr>
              <w:t>PP-22/20</w:t>
            </w:r>
            <w:r>
              <w:rPr>
                <w:rStyle w:val="Hyperlink"/>
                <w:lang w:eastAsia="zh-CN"/>
              </w:rPr>
              <w:t>6</w:t>
            </w:r>
            <w:r>
              <w:rPr>
                <w:rStyle w:val="Hyperlink"/>
                <w:rFonts w:ascii="SimSun" w:eastAsia="SimSun" w:hAnsi="SimSun" w:cs="SimSun" w:hint="eastAsia"/>
                <w:lang w:eastAsia="zh-CN"/>
              </w:rPr>
              <w:t>号文件</w:t>
            </w:r>
            <w:r w:rsidR="00450674">
              <w:rPr>
                <w:rStyle w:val="Hyperlink"/>
                <w:rFonts w:ascii="SimSun" w:eastAsia="SimSun" w:hAnsi="SimSun" w:cs="SimSun"/>
                <w:lang w:eastAsia="zh-CN"/>
              </w:rPr>
              <w:fldChar w:fldCharType="end"/>
            </w:r>
            <w:r>
              <w:rPr>
                <w:rFonts w:ascii="SimSun" w:eastAsia="SimSun" w:hAnsi="SimSun" w:cs="SimSun" w:hint="eastAsia"/>
                <w:lang w:eastAsia="zh-CN"/>
              </w:rPr>
              <w:t>第</w:t>
            </w:r>
            <w:r>
              <w:rPr>
                <w:lang w:eastAsia="zh-CN"/>
              </w:rPr>
              <w:t>3.9</w:t>
            </w:r>
            <w:r>
              <w:rPr>
                <w:rFonts w:ascii="SimSun" w:eastAsia="SimSun" w:hAnsi="SimSun" w:cs="SimSun" w:hint="eastAsia"/>
                <w:lang w:eastAsia="zh-CN"/>
              </w:rPr>
              <w:t>段</w:t>
            </w:r>
            <w:r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）</w:t>
            </w:r>
            <w:r w:rsidR="00ED79E2">
              <w:rPr>
                <w:rFonts w:ascii="SimSun" w:eastAsia="SimSun" w:hAnsi="SimSun" w:cs="SimSun" w:hint="eastAsia"/>
                <w:color w:val="242424"/>
                <w:shd w:val="clear" w:color="auto" w:fill="FFFFFF"/>
                <w:lang w:eastAsia="zh-CN"/>
              </w:rPr>
              <w:t>。</w:t>
            </w:r>
          </w:p>
          <w:p w14:paraId="448FEC38" w14:textId="77777777" w:rsidR="00560406" w:rsidRPr="005970AB" w:rsidRDefault="00450674" w:rsidP="00560406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lang w:val="en-US" w:eastAsia="zh-CN"/>
              </w:rPr>
            </w:pPr>
            <w:r>
              <w:fldChar w:fldCharType="begin"/>
            </w:r>
            <w:r>
              <w:instrText>HYPERLINK "https://www.itu.int/en/council/dashboard/Pages/Mou.aspx"</w:instrText>
            </w:r>
            <w:r>
              <w:fldChar w:fldCharType="separate"/>
            </w:r>
            <w:r w:rsidR="00560406">
              <w:rPr>
                <w:rStyle w:val="Hyperlink"/>
                <w:rFonts w:ascii="SimSun" w:eastAsia="SimSun" w:hAnsi="SimSun" w:cs="SimSun" w:hint="eastAsia"/>
                <w:lang w:val="en-US" w:eastAsia="zh-CN"/>
              </w:rPr>
              <w:t>国际电联</w:t>
            </w:r>
            <w:r w:rsidR="00560406" w:rsidRPr="00A014A4">
              <w:rPr>
                <w:rStyle w:val="Hyperlink"/>
                <w:rFonts w:ascii="SimSun" w:eastAsia="SimSun" w:hAnsi="SimSun" w:cs="SimSun" w:hint="eastAsia"/>
                <w:lang w:val="en-US" w:eastAsia="zh-CN"/>
              </w:rPr>
              <w:t>谅解备忘录</w:t>
            </w:r>
            <w:r w:rsidR="00560406" w:rsidRPr="00ED79E2">
              <w:rPr>
                <w:rStyle w:val="Hyperlink"/>
                <w:rFonts w:ascii="SimSun" w:eastAsia="SimSun" w:hAnsi="SimSun" w:cs="Microsoft YaHei" w:hint="eastAsia"/>
                <w:lang w:val="en-US" w:eastAsia="zh-CN"/>
              </w:rPr>
              <w:t>信息概览</w:t>
            </w:r>
            <w:r>
              <w:rPr>
                <w:rStyle w:val="Hyperlink"/>
                <w:rFonts w:ascii="SimSun" w:eastAsia="SimSun" w:hAnsi="SimSun" w:cs="Microsoft YaHei"/>
                <w:lang w:val="en-US" w:eastAsia="zh-CN"/>
              </w:rPr>
              <w:fldChar w:fldCharType="end"/>
            </w:r>
          </w:p>
          <w:p w14:paraId="4B7895F5" w14:textId="5A574F63" w:rsidR="00E24D59" w:rsidRPr="00560406" w:rsidRDefault="00560406" w:rsidP="00560406">
            <w:pPr>
              <w:pStyle w:val="ListParagraph"/>
              <w:numPr>
                <w:ilvl w:val="0"/>
                <w:numId w:val="10"/>
              </w:numPr>
              <w:rPr>
                <w:rFonts w:eastAsia="SimSun" w:cs="Calibri"/>
                <w:lang w:eastAsia="zh-CN"/>
              </w:rPr>
            </w:pPr>
            <w:r w:rsidRPr="00560406">
              <w:rPr>
                <w:rFonts w:eastAsia="SimSun" w:cs="Calibri"/>
                <w:lang w:eastAsia="zh-CN"/>
              </w:rPr>
              <w:t>理事会</w:t>
            </w:r>
            <w:r w:rsidRPr="00560406">
              <w:rPr>
                <w:rFonts w:eastAsia="SimSun" w:cs="Calibri"/>
                <w:lang w:eastAsia="zh-CN"/>
              </w:rPr>
              <w:t>2021</w:t>
            </w:r>
            <w:r w:rsidRPr="00560406">
              <w:rPr>
                <w:rFonts w:eastAsia="SimSun" w:cs="Calibri"/>
                <w:lang w:eastAsia="zh-CN"/>
              </w:rPr>
              <w:t>年会议有关</w:t>
            </w:r>
            <w:r w:rsidRPr="00560406">
              <w:rPr>
                <w:rFonts w:eastAsia="SimSun" w:cs="Calibri"/>
                <w:lang w:eastAsia="zh-CN"/>
              </w:rPr>
              <w:t>MoU</w:t>
            </w:r>
            <w:r w:rsidRPr="00560406">
              <w:rPr>
                <w:rFonts w:eastAsia="SimSun" w:cs="Calibri"/>
                <w:lang w:eastAsia="zh-CN"/>
              </w:rPr>
              <w:t>的报告</w:t>
            </w:r>
            <w:r w:rsidR="00450674">
              <w:fldChar w:fldCharType="begin"/>
            </w:r>
            <w:r w:rsidR="00450674">
              <w:instrText>HYPERLINK "https://www.itu.int/md/S21-CL-C-0045/en"</w:instrText>
            </w:r>
            <w:r w:rsidR="00450674">
              <w:fldChar w:fldCharType="separate"/>
            </w:r>
            <w:r w:rsidRPr="00560406">
              <w:rPr>
                <w:rStyle w:val="Hyperlink"/>
                <w:rFonts w:eastAsia="SimSun" w:cs="Calibri"/>
                <w:lang w:eastAsia="zh-CN"/>
              </w:rPr>
              <w:t>C21/45</w:t>
            </w:r>
            <w:r w:rsidRPr="00560406">
              <w:rPr>
                <w:rStyle w:val="Hyperlink"/>
                <w:rFonts w:eastAsia="SimSun" w:cs="Calibri"/>
                <w:lang w:eastAsia="zh-CN"/>
              </w:rPr>
              <w:t>号文件</w:t>
            </w:r>
            <w:r w:rsidR="00450674">
              <w:rPr>
                <w:rStyle w:val="Hyperlink"/>
                <w:rFonts w:eastAsia="SimSun" w:cs="Calibri"/>
                <w:lang w:eastAsia="zh-CN"/>
              </w:rPr>
              <w:fldChar w:fldCharType="end"/>
            </w:r>
            <w:r w:rsidR="00AB13C8">
              <w:rPr>
                <w:rStyle w:val="Hyperlink"/>
                <w:lang w:eastAsia="zh-CN"/>
              </w:rPr>
              <w:br/>
            </w:r>
          </w:p>
        </w:tc>
      </w:tr>
      <w:bookmarkEnd w:id="2"/>
      <w:bookmarkEnd w:id="6"/>
    </w:tbl>
    <w:p w14:paraId="48DDCCE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00B30D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E8DF5F" w14:textId="6EA4C978" w:rsidR="00AB13C8" w:rsidRPr="009C3907" w:rsidRDefault="00AE10A0" w:rsidP="00AB13C8">
      <w:pPr>
        <w:spacing w:before="240" w:after="120"/>
        <w:rPr>
          <w:rFonts w:asciiTheme="minorHAnsi" w:hAnsiTheme="minorHAnsi" w:cstheme="minorHAnsi"/>
          <w:b/>
          <w:bCs/>
          <w:sz w:val="26"/>
          <w:szCs w:val="26"/>
          <w:lang w:eastAsia="zh-CN"/>
        </w:rPr>
      </w:pPr>
      <w:r>
        <w:rPr>
          <w:rFonts w:asciiTheme="minorHAnsi" w:hAnsiTheme="minorHAnsi" w:cstheme="minorHAnsi" w:hint="eastAsia"/>
          <w:b/>
          <w:bCs/>
          <w:sz w:val="26"/>
          <w:szCs w:val="26"/>
          <w:lang w:eastAsia="zh-CN"/>
        </w:rPr>
        <w:lastRenderedPageBreak/>
        <w:t>引言</w:t>
      </w:r>
    </w:p>
    <w:p w14:paraId="77CE1959" w14:textId="6769C52E" w:rsidR="00AB13C8" w:rsidRDefault="00C95D1E" w:rsidP="0014086A">
      <w:pPr>
        <w:ind w:right="-1" w:firstLineChars="200" w:firstLine="480"/>
        <w:jc w:val="both"/>
        <w:rPr>
          <w:lang w:eastAsia="zh-CN"/>
        </w:rPr>
      </w:pPr>
      <w:r w:rsidRPr="00C95D1E">
        <w:rPr>
          <w:rFonts w:hint="eastAsia"/>
          <w:lang w:eastAsia="zh-CN"/>
        </w:rPr>
        <w:t>透明度</w:t>
      </w:r>
      <w:r>
        <w:rPr>
          <w:rFonts w:hint="eastAsia"/>
          <w:lang w:eastAsia="zh-CN"/>
        </w:rPr>
        <w:t>可</w:t>
      </w:r>
      <w:proofErr w:type="gramStart"/>
      <w:r w:rsidRPr="00C95D1E">
        <w:rPr>
          <w:rFonts w:hint="eastAsia"/>
          <w:lang w:eastAsia="zh-CN"/>
        </w:rPr>
        <w:t>加强问</w:t>
      </w:r>
      <w:proofErr w:type="gramEnd"/>
      <w:r w:rsidRPr="00C95D1E">
        <w:rPr>
          <w:rFonts w:hint="eastAsia"/>
          <w:lang w:eastAsia="zh-CN"/>
        </w:rPr>
        <w:t>责制</w:t>
      </w:r>
      <w:r>
        <w:rPr>
          <w:rFonts w:hint="eastAsia"/>
          <w:lang w:eastAsia="zh-CN"/>
        </w:rPr>
        <w:t>，</w:t>
      </w:r>
      <w:r w:rsidR="00560406">
        <w:rPr>
          <w:rFonts w:hint="eastAsia"/>
          <w:lang w:eastAsia="zh-CN"/>
        </w:rPr>
        <w:t>且</w:t>
      </w:r>
      <w:r w:rsidR="00796243">
        <w:rPr>
          <w:rFonts w:hint="eastAsia"/>
          <w:lang w:eastAsia="zh-CN"/>
        </w:rPr>
        <w:t>有助于增进国际电联成员对国际电联活动的了解和信任。</w:t>
      </w:r>
      <w:r w:rsidR="00A014A4">
        <w:rPr>
          <w:rFonts w:hint="eastAsia"/>
          <w:lang w:eastAsia="zh-CN"/>
        </w:rPr>
        <w:t>通过透明地</w:t>
      </w:r>
      <w:r w:rsidR="005B7CD6">
        <w:rPr>
          <w:rFonts w:hint="eastAsia"/>
          <w:lang w:eastAsia="zh-CN"/>
        </w:rPr>
        <w:t>报告</w:t>
      </w:r>
      <w:r w:rsidR="00BE7524">
        <w:rPr>
          <w:rFonts w:hint="eastAsia"/>
          <w:lang w:eastAsia="zh-CN"/>
        </w:rPr>
        <w:t>签署的</w:t>
      </w:r>
      <w:r w:rsidR="00A014A4" w:rsidRPr="00796243">
        <w:rPr>
          <w:rFonts w:hint="eastAsia"/>
          <w:lang w:eastAsia="zh-CN"/>
        </w:rPr>
        <w:t>谅解备忘录</w:t>
      </w:r>
      <w:r w:rsidR="00A014A4">
        <w:rPr>
          <w:rFonts w:hint="eastAsia"/>
          <w:lang w:eastAsia="zh-CN"/>
        </w:rPr>
        <w:t>，国际电联成员可</w:t>
      </w:r>
      <w:r w:rsidR="00D02F16">
        <w:rPr>
          <w:rFonts w:hint="eastAsia"/>
          <w:lang w:eastAsia="zh-CN"/>
        </w:rPr>
        <w:t>以</w:t>
      </w:r>
      <w:r w:rsidR="00A014A4">
        <w:rPr>
          <w:rFonts w:hint="eastAsia"/>
          <w:lang w:eastAsia="zh-CN"/>
        </w:rPr>
        <w:t>更好地了解情况，更好地</w:t>
      </w:r>
      <w:r w:rsidR="00A014A4" w:rsidRPr="00796243">
        <w:rPr>
          <w:rFonts w:hint="eastAsia"/>
          <w:lang w:eastAsia="zh-CN"/>
        </w:rPr>
        <w:t>提出有助于</w:t>
      </w:r>
      <w:r w:rsidR="00234D29">
        <w:rPr>
          <w:rFonts w:hint="eastAsia"/>
          <w:lang w:eastAsia="zh-CN"/>
        </w:rPr>
        <w:t>支持</w:t>
      </w:r>
      <w:r w:rsidR="00A014A4" w:rsidRPr="00796243">
        <w:rPr>
          <w:rFonts w:hint="eastAsia"/>
          <w:lang w:eastAsia="zh-CN"/>
        </w:rPr>
        <w:t>国际电联效率和效力的见解</w:t>
      </w:r>
      <w:r w:rsidR="00A014A4">
        <w:rPr>
          <w:rFonts w:hint="eastAsia"/>
          <w:lang w:eastAsia="zh-CN"/>
        </w:rPr>
        <w:t>。</w:t>
      </w:r>
      <w:r w:rsidR="00C21946">
        <w:rPr>
          <w:rFonts w:hint="eastAsia"/>
          <w:lang w:eastAsia="zh-CN"/>
        </w:rPr>
        <w:t>国际电联成员国也可确信，他们的</w:t>
      </w:r>
      <w:r w:rsidR="00C21946" w:rsidRPr="00C21946">
        <w:rPr>
          <w:rFonts w:hint="eastAsia"/>
          <w:lang w:eastAsia="zh-CN"/>
        </w:rPr>
        <w:t>会费</w:t>
      </w:r>
      <w:r w:rsidR="00C21946">
        <w:rPr>
          <w:rFonts w:hint="eastAsia"/>
          <w:lang w:eastAsia="zh-CN"/>
        </w:rPr>
        <w:t>正</w:t>
      </w:r>
      <w:r w:rsidR="00AE19D1">
        <w:rPr>
          <w:rFonts w:hint="eastAsia"/>
          <w:lang w:eastAsia="zh-CN"/>
        </w:rPr>
        <w:t>用于</w:t>
      </w:r>
      <w:r w:rsidR="00C21946">
        <w:rPr>
          <w:rFonts w:hint="eastAsia"/>
          <w:lang w:eastAsia="zh-CN"/>
        </w:rPr>
        <w:t>支持</w:t>
      </w:r>
      <w:r w:rsidR="00C21946" w:rsidRPr="00C21946">
        <w:rPr>
          <w:rFonts w:hint="eastAsia"/>
          <w:lang w:eastAsia="zh-CN"/>
        </w:rPr>
        <w:t>资源</w:t>
      </w:r>
      <w:r w:rsidR="00560406">
        <w:rPr>
          <w:rFonts w:hint="eastAsia"/>
          <w:lang w:eastAsia="zh-CN"/>
        </w:rPr>
        <w:t>筹措</w:t>
      </w:r>
      <w:r w:rsidR="00C21946">
        <w:rPr>
          <w:rFonts w:hint="eastAsia"/>
          <w:lang w:eastAsia="zh-CN"/>
        </w:rPr>
        <w:t>，</w:t>
      </w:r>
      <w:r w:rsidR="00C21946" w:rsidRPr="00560406">
        <w:rPr>
          <w:rFonts w:hint="eastAsia"/>
          <w:lang w:eastAsia="zh-CN"/>
        </w:rPr>
        <w:t>从而</w:t>
      </w:r>
      <w:r w:rsidR="00AE19D1" w:rsidRPr="00560406">
        <w:rPr>
          <w:rFonts w:hint="eastAsia"/>
          <w:lang w:eastAsia="zh-CN"/>
        </w:rPr>
        <w:t>推动</w:t>
      </w:r>
      <w:r w:rsidR="00C21946" w:rsidRPr="00560406">
        <w:rPr>
          <w:rFonts w:hint="eastAsia"/>
          <w:lang w:eastAsia="zh-CN"/>
        </w:rPr>
        <w:t>实现</w:t>
      </w:r>
      <w:r w:rsidR="00C21946" w:rsidRPr="00C21946">
        <w:rPr>
          <w:rFonts w:hint="eastAsia"/>
          <w:lang w:eastAsia="zh-CN"/>
        </w:rPr>
        <w:t>国际电联连通世界的使命</w:t>
      </w:r>
      <w:r w:rsidR="00C21946">
        <w:rPr>
          <w:rFonts w:hint="eastAsia"/>
          <w:lang w:eastAsia="zh-CN"/>
        </w:rPr>
        <w:t>。</w:t>
      </w:r>
    </w:p>
    <w:p w14:paraId="38AF635E" w14:textId="7928D2C9" w:rsidR="00AB13C8" w:rsidRPr="0077670B" w:rsidRDefault="008F76C6" w:rsidP="0014086A">
      <w:pPr>
        <w:ind w:firstLineChars="200" w:firstLine="480"/>
        <w:jc w:val="both"/>
        <w:rPr>
          <w:sz w:val="22"/>
          <w:lang w:eastAsia="zh-CN"/>
        </w:rPr>
      </w:pPr>
      <w:r>
        <w:rPr>
          <w:lang w:eastAsia="zh-CN"/>
        </w:rPr>
        <w:t>PP-22</w:t>
      </w:r>
      <w:r w:rsidR="00C80A3F">
        <w:rPr>
          <w:rFonts w:hint="eastAsia"/>
          <w:lang w:eastAsia="zh-CN"/>
        </w:rPr>
        <w:t>就</w:t>
      </w:r>
      <w:r w:rsidR="00F0074B">
        <w:rPr>
          <w:rFonts w:hint="eastAsia"/>
          <w:lang w:eastAsia="zh-CN"/>
        </w:rPr>
        <w:t>提高</w:t>
      </w:r>
      <w:r>
        <w:rPr>
          <w:rFonts w:hint="eastAsia"/>
          <w:lang w:eastAsia="zh-CN"/>
        </w:rPr>
        <w:t>国际电联</w:t>
      </w:r>
      <w:r w:rsidRPr="008F76C6">
        <w:rPr>
          <w:rFonts w:hint="eastAsia"/>
          <w:lang w:eastAsia="zh-CN"/>
        </w:rPr>
        <w:t>谅解备忘录</w:t>
      </w:r>
      <w:r>
        <w:rPr>
          <w:rFonts w:hint="eastAsia"/>
          <w:lang w:eastAsia="zh-CN"/>
        </w:rPr>
        <w:t>的透明度</w:t>
      </w:r>
      <w:r w:rsidR="00C80A3F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进行</w:t>
      </w:r>
      <w:r w:rsidR="00F0074B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广泛</w:t>
      </w:r>
      <w:r w:rsidR="00F0074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讨论后，</w:t>
      </w:r>
      <w:r w:rsidR="000E39ED" w:rsidRPr="00C80A3F">
        <w:rPr>
          <w:rFonts w:hint="eastAsia"/>
          <w:lang w:eastAsia="zh-CN"/>
        </w:rPr>
        <w:t>重申</w:t>
      </w:r>
      <w:r>
        <w:rPr>
          <w:rFonts w:hint="eastAsia"/>
          <w:lang w:eastAsia="zh-CN"/>
        </w:rPr>
        <w:t>了</w:t>
      </w:r>
      <w:r>
        <w:rPr>
          <w:lang w:eastAsia="zh-CN"/>
        </w:rPr>
        <w:t>PP-18</w:t>
      </w:r>
      <w:r>
        <w:rPr>
          <w:rFonts w:hint="eastAsia"/>
          <w:lang w:eastAsia="zh-CN"/>
        </w:rPr>
        <w:t>的决定（</w:t>
      </w:r>
      <w:r w:rsidR="000E39ED" w:rsidRPr="00C80A3F">
        <w:rPr>
          <w:rFonts w:hint="eastAsia"/>
          <w:lang w:eastAsia="zh-CN"/>
        </w:rPr>
        <w:t>见</w:t>
      </w:r>
      <w:r w:rsidR="00450674">
        <w:fldChar w:fldCharType="begin"/>
      </w:r>
      <w:r w:rsidR="00450674">
        <w:instrText>HYPERLINK "https://www.itu.int/md/s18-pp-c-0173"</w:instrText>
      </w:r>
      <w:r w:rsidR="00450674">
        <w:fldChar w:fldCharType="separate"/>
      </w:r>
      <w:r w:rsidRPr="00242E6D">
        <w:rPr>
          <w:rStyle w:val="Hyperlink"/>
          <w:shd w:val="clear" w:color="auto" w:fill="FFFFFF"/>
          <w:lang w:eastAsia="zh-CN"/>
        </w:rPr>
        <w:t>PP-18/17</w:t>
      </w:r>
      <w:r w:rsidR="00AB047D">
        <w:rPr>
          <w:rStyle w:val="Hyperlink"/>
          <w:shd w:val="clear" w:color="auto" w:fill="FFFFFF"/>
          <w:lang w:eastAsia="zh-CN"/>
        </w:rPr>
        <w:t>3</w:t>
      </w:r>
      <w:r w:rsidR="00AB047D">
        <w:rPr>
          <w:rStyle w:val="Hyperlink"/>
          <w:rFonts w:hint="eastAsia"/>
          <w:shd w:val="clear" w:color="auto" w:fill="FFFFFF"/>
          <w:lang w:eastAsia="zh-CN"/>
        </w:rPr>
        <w:t>号文件</w:t>
      </w:r>
      <w:r w:rsidR="00450674">
        <w:rPr>
          <w:rStyle w:val="Hyperlink"/>
          <w:shd w:val="clear" w:color="auto" w:fill="FFFFFF"/>
          <w:lang w:eastAsia="zh-CN"/>
        </w:rPr>
        <w:fldChar w:fldCharType="end"/>
      </w:r>
      <w:r>
        <w:rPr>
          <w:rFonts w:hint="eastAsia"/>
          <w:lang w:eastAsia="zh-CN"/>
        </w:rPr>
        <w:t>第</w:t>
      </w:r>
      <w:r>
        <w:rPr>
          <w:color w:val="242424"/>
          <w:shd w:val="clear" w:color="auto" w:fill="FFFFFF"/>
          <w:lang w:eastAsia="zh-CN"/>
        </w:rPr>
        <w:t>2.13</w:t>
      </w:r>
      <w:r>
        <w:rPr>
          <w:rFonts w:hint="eastAsia"/>
          <w:lang w:eastAsia="zh-CN"/>
        </w:rPr>
        <w:t>段）</w:t>
      </w:r>
      <w:r w:rsidR="00716909">
        <w:rPr>
          <w:rFonts w:hint="eastAsia"/>
          <w:lang w:eastAsia="zh-CN"/>
        </w:rPr>
        <w:t>，即秘书长</w:t>
      </w:r>
      <w:r w:rsidR="000E39ED" w:rsidRPr="00C80A3F">
        <w:rPr>
          <w:rFonts w:hint="eastAsia"/>
          <w:lang w:eastAsia="zh-CN"/>
        </w:rPr>
        <w:t>须</w:t>
      </w:r>
      <w:r w:rsidR="00716909">
        <w:rPr>
          <w:rFonts w:hint="eastAsia"/>
          <w:lang w:eastAsia="zh-CN"/>
        </w:rPr>
        <w:t>向理事会例会提交具有</w:t>
      </w:r>
      <w:r w:rsidR="00716909">
        <w:rPr>
          <w:rFonts w:asciiTheme="minorEastAsia" w:eastAsiaTheme="minorEastAsia" w:hAnsiTheme="minorEastAsia" w:hint="eastAsia"/>
          <w:lang w:eastAsia="zh-CN"/>
        </w:rPr>
        <w:t>重大财务和/或战略影响的</w:t>
      </w:r>
      <w:r w:rsidR="00716909" w:rsidRPr="008F76C6">
        <w:rPr>
          <w:rFonts w:hint="eastAsia"/>
          <w:lang w:eastAsia="zh-CN"/>
        </w:rPr>
        <w:t>谅解备忘录</w:t>
      </w:r>
      <w:r w:rsidR="00716909">
        <w:rPr>
          <w:rFonts w:hint="eastAsia"/>
          <w:lang w:eastAsia="zh-CN"/>
        </w:rPr>
        <w:t>，由理事会事先批准；</w:t>
      </w:r>
      <w:r w:rsidR="00FC012C" w:rsidRPr="00FC012C">
        <w:rPr>
          <w:rFonts w:hint="eastAsia"/>
          <w:lang w:eastAsia="zh-CN"/>
        </w:rPr>
        <w:t>其</w:t>
      </w:r>
      <w:r w:rsidR="00F0074B">
        <w:rPr>
          <w:rFonts w:hint="eastAsia"/>
          <w:lang w:eastAsia="zh-CN"/>
        </w:rPr>
        <w:t>他</w:t>
      </w:r>
      <w:r w:rsidR="00FC012C">
        <w:rPr>
          <w:rFonts w:hint="eastAsia"/>
          <w:lang w:eastAsia="zh-CN"/>
        </w:rPr>
        <w:t>（</w:t>
      </w:r>
      <w:r w:rsidR="0077670B">
        <w:rPr>
          <w:rFonts w:hint="eastAsia"/>
          <w:lang w:eastAsia="zh-CN"/>
        </w:rPr>
        <w:t>非重大</w:t>
      </w:r>
      <w:r w:rsidR="00FC012C">
        <w:rPr>
          <w:rFonts w:hint="eastAsia"/>
          <w:lang w:eastAsia="zh-CN"/>
        </w:rPr>
        <w:t>）</w:t>
      </w:r>
      <w:r w:rsidR="000E39ED" w:rsidRPr="00C80A3F">
        <w:rPr>
          <w:rFonts w:hint="eastAsia"/>
          <w:lang w:eastAsia="zh-CN"/>
        </w:rPr>
        <w:t>谅解备忘录</w:t>
      </w:r>
      <w:r w:rsidR="0077670B" w:rsidRPr="00C80A3F">
        <w:rPr>
          <w:rFonts w:hint="eastAsia"/>
          <w:lang w:eastAsia="zh-CN"/>
        </w:rPr>
        <w:t>也应继续</w:t>
      </w:r>
      <w:r w:rsidR="000E39ED" w:rsidRPr="00C80A3F">
        <w:rPr>
          <w:rFonts w:hint="eastAsia"/>
          <w:lang w:eastAsia="zh-CN"/>
        </w:rPr>
        <w:t>向理事会报告</w:t>
      </w:r>
      <w:r w:rsidR="0077670B" w:rsidRPr="00C80A3F">
        <w:rPr>
          <w:rFonts w:hint="eastAsia"/>
          <w:lang w:eastAsia="zh-CN"/>
        </w:rPr>
        <w:t>（在</w:t>
      </w:r>
      <w:r w:rsidR="0077670B" w:rsidRPr="00C80A3F">
        <w:rPr>
          <w:color w:val="242424"/>
          <w:shd w:val="clear" w:color="auto" w:fill="FFFFFF"/>
          <w:lang w:eastAsia="zh-CN"/>
        </w:rPr>
        <w:t>PP</w:t>
      </w:r>
      <w:r w:rsidR="0077670B" w:rsidRPr="00C80A3F">
        <w:rPr>
          <w:color w:val="242424"/>
          <w:shd w:val="clear" w:color="auto" w:fill="FFFFFF"/>
          <w:lang w:eastAsia="zh-CN"/>
        </w:rPr>
        <w:noBreakHyphen/>
        <w:t>22</w:t>
      </w:r>
      <w:r w:rsidR="0077670B" w:rsidRPr="00C80A3F">
        <w:rPr>
          <w:rFonts w:hint="eastAsia"/>
          <w:color w:val="242424"/>
          <w:shd w:val="clear" w:color="auto" w:fill="FFFFFF"/>
          <w:lang w:eastAsia="zh-CN"/>
        </w:rPr>
        <w:t>上，这是</w:t>
      </w:r>
      <w:r w:rsidR="00450674">
        <w:fldChar w:fldCharType="begin"/>
      </w:r>
      <w:r w:rsidR="00450674">
        <w:instrText>HYPERLINK "https://www.itu.int/md/S22-PP-C-0189/en"</w:instrText>
      </w:r>
      <w:r w:rsidR="00450674">
        <w:fldChar w:fldCharType="separate"/>
      </w:r>
      <w:r w:rsidR="0077670B" w:rsidRPr="00C80A3F">
        <w:rPr>
          <w:rStyle w:val="Hyperlink"/>
          <w:rFonts w:hint="eastAsia"/>
          <w:lang w:eastAsia="zh-CN"/>
        </w:rPr>
        <w:t>第</w:t>
      </w:r>
      <w:r w:rsidR="0077670B" w:rsidRPr="00C80A3F">
        <w:rPr>
          <w:rStyle w:val="Hyperlink"/>
          <w:lang w:eastAsia="zh-CN"/>
        </w:rPr>
        <w:t>5</w:t>
      </w:r>
      <w:r w:rsidR="0077670B" w:rsidRPr="00C80A3F">
        <w:rPr>
          <w:rStyle w:val="Hyperlink"/>
          <w:rFonts w:hint="eastAsia"/>
          <w:lang w:eastAsia="zh-CN"/>
        </w:rPr>
        <w:t>委员会主席提交全体会议的报告（</w:t>
      </w:r>
      <w:r w:rsidR="00450674">
        <w:rPr>
          <w:rStyle w:val="Hyperlink"/>
          <w:lang w:eastAsia="zh-CN"/>
        </w:rPr>
        <w:fldChar w:fldCharType="end"/>
      </w:r>
      <w:r w:rsidR="0077670B" w:rsidRPr="00C80A3F">
        <w:rPr>
          <w:rStyle w:val="Hyperlink"/>
          <w:lang w:eastAsia="zh-CN"/>
        </w:rPr>
        <w:t>PP-22/189</w:t>
      </w:r>
      <w:r w:rsidR="0077670B">
        <w:rPr>
          <w:rStyle w:val="Hyperlink"/>
          <w:rFonts w:hint="eastAsia"/>
          <w:lang w:eastAsia="zh-CN"/>
        </w:rPr>
        <w:t>号文件）</w:t>
      </w:r>
      <w:r w:rsidR="0077670B">
        <w:rPr>
          <w:rFonts w:hint="eastAsia"/>
          <w:color w:val="242424"/>
          <w:shd w:val="clear" w:color="auto" w:fill="FFFFFF"/>
          <w:lang w:eastAsia="zh-CN"/>
        </w:rPr>
        <w:t>中的建议</w:t>
      </w:r>
      <w:r w:rsidR="0077670B">
        <w:rPr>
          <w:color w:val="242424"/>
          <w:shd w:val="clear" w:color="auto" w:fill="FFFFFF"/>
          <w:lang w:eastAsia="zh-CN"/>
        </w:rPr>
        <w:t>3</w:t>
      </w:r>
      <w:r w:rsidR="0077670B">
        <w:rPr>
          <w:rFonts w:hint="eastAsia"/>
          <w:color w:val="242424"/>
          <w:shd w:val="clear" w:color="auto" w:fill="FFFFFF"/>
          <w:lang w:eastAsia="zh-CN"/>
        </w:rPr>
        <w:t>，</w:t>
      </w:r>
      <w:r w:rsidR="00F0074B">
        <w:rPr>
          <w:rFonts w:hint="eastAsia"/>
          <w:color w:val="242424"/>
          <w:shd w:val="clear" w:color="auto" w:fill="FFFFFF"/>
          <w:lang w:eastAsia="zh-CN"/>
        </w:rPr>
        <w:t>该建议在</w:t>
      </w:r>
      <w:r w:rsidR="0077670B">
        <w:rPr>
          <w:rFonts w:hint="eastAsia"/>
          <w:color w:val="242424"/>
          <w:shd w:val="clear" w:color="auto" w:fill="FFFFFF"/>
          <w:lang w:eastAsia="zh-CN"/>
        </w:rPr>
        <w:t>第</w:t>
      </w:r>
      <w:r w:rsidR="0077670B">
        <w:rPr>
          <w:lang w:eastAsia="zh-CN"/>
        </w:rPr>
        <w:t>16</w:t>
      </w:r>
      <w:r w:rsidR="0077670B">
        <w:rPr>
          <w:rFonts w:hint="eastAsia"/>
          <w:lang w:eastAsia="zh-CN"/>
        </w:rPr>
        <w:t>次</w:t>
      </w:r>
      <w:r w:rsidR="0077670B" w:rsidRPr="0077670B">
        <w:rPr>
          <w:rFonts w:hint="eastAsia"/>
          <w:color w:val="242424"/>
          <w:shd w:val="clear" w:color="auto" w:fill="FFFFFF"/>
          <w:lang w:eastAsia="zh-CN"/>
        </w:rPr>
        <w:t>全体会议</w:t>
      </w:r>
      <w:r w:rsidR="00F0074B">
        <w:rPr>
          <w:rFonts w:hint="eastAsia"/>
          <w:color w:val="242424"/>
          <w:shd w:val="clear" w:color="auto" w:fill="FFFFFF"/>
          <w:lang w:eastAsia="zh-CN"/>
        </w:rPr>
        <w:t>上获得批准，见</w:t>
      </w:r>
      <w:r w:rsidR="00450674">
        <w:fldChar w:fldCharType="begin"/>
      </w:r>
      <w:r w:rsidR="00450674">
        <w:instrText>HYPERLINK "https://www.itu.int/md/S22-PP-C-0206/en"</w:instrText>
      </w:r>
      <w:r w:rsidR="00450674">
        <w:fldChar w:fldCharType="separate"/>
      </w:r>
      <w:r w:rsidR="0077670B" w:rsidRPr="00242E6D">
        <w:rPr>
          <w:rStyle w:val="Hyperlink"/>
          <w:lang w:eastAsia="zh-CN"/>
        </w:rPr>
        <w:t>PP-22/20</w:t>
      </w:r>
      <w:r w:rsidR="0077670B">
        <w:rPr>
          <w:rStyle w:val="Hyperlink"/>
          <w:lang w:eastAsia="zh-CN"/>
        </w:rPr>
        <w:t>6</w:t>
      </w:r>
      <w:r w:rsidR="0077670B">
        <w:rPr>
          <w:rStyle w:val="Hyperlink"/>
          <w:rFonts w:hint="eastAsia"/>
          <w:lang w:eastAsia="zh-CN"/>
        </w:rPr>
        <w:t>号文件</w:t>
      </w:r>
      <w:r w:rsidR="00450674">
        <w:rPr>
          <w:rStyle w:val="Hyperlink"/>
          <w:lang w:eastAsia="zh-CN"/>
        </w:rPr>
        <w:fldChar w:fldCharType="end"/>
      </w:r>
      <w:r w:rsidR="0077670B">
        <w:rPr>
          <w:rFonts w:hint="eastAsia"/>
          <w:color w:val="242424"/>
          <w:shd w:val="clear" w:color="auto" w:fill="FFFFFF"/>
          <w:lang w:eastAsia="zh-CN"/>
        </w:rPr>
        <w:t>第</w:t>
      </w:r>
      <w:r w:rsidR="0077670B">
        <w:rPr>
          <w:lang w:eastAsia="zh-CN"/>
        </w:rPr>
        <w:t>3.9</w:t>
      </w:r>
      <w:r w:rsidR="0077670B">
        <w:rPr>
          <w:rFonts w:hint="eastAsia"/>
          <w:color w:val="242424"/>
          <w:shd w:val="clear" w:color="auto" w:fill="FFFFFF"/>
          <w:lang w:eastAsia="zh-CN"/>
        </w:rPr>
        <w:t>段</w:t>
      </w:r>
      <w:r w:rsidR="0077670B">
        <w:rPr>
          <w:rFonts w:hint="eastAsia"/>
          <w:lang w:eastAsia="zh-CN"/>
        </w:rPr>
        <w:t>）。</w:t>
      </w:r>
    </w:p>
    <w:p w14:paraId="3B83E6B0" w14:textId="15073B65" w:rsidR="00AB13C8" w:rsidRDefault="007124F4" w:rsidP="0014086A">
      <w:pPr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澳大利亚</w:t>
      </w:r>
      <w:r w:rsidR="0005177F">
        <w:rPr>
          <w:rFonts w:hint="eastAsia"/>
          <w:lang w:val="en-US" w:eastAsia="zh-CN"/>
        </w:rPr>
        <w:t>赞扬</w:t>
      </w:r>
      <w:r w:rsidR="00C442A2">
        <w:rPr>
          <w:rFonts w:hint="eastAsia"/>
          <w:lang w:val="en-US" w:eastAsia="zh-CN"/>
        </w:rPr>
        <w:t>国际电联迄今</w:t>
      </w:r>
      <w:r w:rsidR="00C07293">
        <w:rPr>
          <w:rFonts w:hint="eastAsia"/>
          <w:lang w:val="en-US" w:eastAsia="zh-CN"/>
        </w:rPr>
        <w:t>在</w:t>
      </w:r>
      <w:r w:rsidR="0005177F">
        <w:rPr>
          <w:rFonts w:hint="eastAsia"/>
          <w:lang w:val="en-US" w:eastAsia="zh-CN"/>
        </w:rPr>
        <w:t>提高</w:t>
      </w:r>
      <w:r w:rsidR="00C07293">
        <w:rPr>
          <w:rFonts w:hint="eastAsia"/>
          <w:lang w:val="en-US" w:eastAsia="zh-CN"/>
        </w:rPr>
        <w:t>透明度和问责制方面取得的进展，包括推出</w:t>
      </w:r>
      <w:r w:rsidR="00450674">
        <w:fldChar w:fldCharType="begin"/>
      </w:r>
      <w:r w:rsidR="00450674">
        <w:instrText>HYPERLINK "https://www.itu.int/en/council/dashboard/Pages/Mou.aspx"</w:instrText>
      </w:r>
      <w:r w:rsidR="00450674">
        <w:fldChar w:fldCharType="separate"/>
      </w:r>
      <w:r w:rsidR="00C07293" w:rsidRPr="00C07293">
        <w:rPr>
          <w:rStyle w:val="Hyperlink"/>
          <w:rFonts w:hint="eastAsia"/>
          <w:lang w:val="en-US" w:eastAsia="zh-CN"/>
        </w:rPr>
        <w:t>国际电联谅解备忘录信息概览</w:t>
      </w:r>
      <w:r w:rsidR="00450674">
        <w:rPr>
          <w:rStyle w:val="Hyperlink"/>
          <w:lang w:val="en-US" w:eastAsia="zh-CN"/>
        </w:rPr>
        <w:fldChar w:fldCharType="end"/>
      </w:r>
      <w:r w:rsidR="00C07293">
        <w:rPr>
          <w:rFonts w:hint="eastAsia"/>
          <w:lang w:val="en-US" w:eastAsia="zh-CN"/>
        </w:rPr>
        <w:t>，提</w:t>
      </w:r>
      <w:r w:rsidR="00C07293" w:rsidRPr="00C80A3F">
        <w:rPr>
          <w:rFonts w:hint="eastAsia"/>
          <w:lang w:val="en-US" w:eastAsia="zh-CN"/>
        </w:rPr>
        <w:t>供理事会有关</w:t>
      </w:r>
      <w:r w:rsidR="00C07293" w:rsidRPr="00C80A3F">
        <w:rPr>
          <w:rFonts w:hint="eastAsia"/>
          <w:lang w:eastAsia="zh-CN"/>
        </w:rPr>
        <w:t>谅解备忘录的报告</w:t>
      </w:r>
      <w:r w:rsidR="00C07293">
        <w:rPr>
          <w:rFonts w:hint="eastAsia"/>
          <w:lang w:eastAsia="zh-CN"/>
        </w:rPr>
        <w:t>的链接。</w:t>
      </w:r>
      <w:r w:rsidR="00C07293" w:rsidRPr="00C07293">
        <w:rPr>
          <w:rFonts w:hint="eastAsia"/>
          <w:lang w:eastAsia="zh-CN"/>
        </w:rPr>
        <w:t>澳大利亚</w:t>
      </w:r>
      <w:r w:rsidR="00DF7CDD">
        <w:rPr>
          <w:rFonts w:hint="eastAsia"/>
          <w:lang w:eastAsia="zh-CN"/>
        </w:rPr>
        <w:t>还指出，自</w:t>
      </w:r>
      <w:r w:rsidR="00DF7CDD">
        <w:rPr>
          <w:lang w:val="en-US" w:eastAsia="zh-CN"/>
        </w:rPr>
        <w:t>PP-18</w:t>
      </w:r>
      <w:r w:rsidR="00DF7CDD" w:rsidRPr="00C80A3F">
        <w:rPr>
          <w:rFonts w:hint="eastAsia"/>
          <w:lang w:val="en-US" w:eastAsia="zh-CN"/>
        </w:rPr>
        <w:t>做出决</w:t>
      </w:r>
      <w:r w:rsidR="00DF7CDD">
        <w:rPr>
          <w:rFonts w:hint="eastAsia"/>
          <w:lang w:val="en-US" w:eastAsia="zh-CN"/>
        </w:rPr>
        <w:t>定以来：</w:t>
      </w:r>
    </w:p>
    <w:p w14:paraId="4E35CA19" w14:textId="52BF27AD" w:rsidR="00AB13C8" w:rsidRPr="002A3568" w:rsidRDefault="002A3568" w:rsidP="00C80A3F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="SimSun" w:eastAsia="SimSun" w:hAnsi="SimSun"/>
          <w:lang w:eastAsia="zh-CN"/>
        </w:rPr>
      </w:pPr>
      <w:r w:rsidRPr="002A3568">
        <w:rPr>
          <w:rFonts w:ascii="SimSun" w:eastAsia="SimSun" w:hAnsi="SimSun" w:cs="Microsoft YaHei" w:hint="eastAsia"/>
          <w:lang w:eastAsia="zh-CN"/>
        </w:rPr>
        <w:t>国际电</w:t>
      </w:r>
      <w:proofErr w:type="gramStart"/>
      <w:r w:rsidRPr="002A3568">
        <w:rPr>
          <w:rFonts w:ascii="SimSun" w:eastAsia="SimSun" w:hAnsi="SimSun" w:cs="Microsoft YaHei" w:hint="eastAsia"/>
          <w:lang w:eastAsia="zh-CN"/>
        </w:rPr>
        <w:t>联</w:t>
      </w:r>
      <w:r>
        <w:rPr>
          <w:rFonts w:ascii="SimSun" w:eastAsia="SimSun" w:hAnsi="SimSun" w:cs="Microsoft YaHei" w:hint="eastAsia"/>
          <w:lang w:eastAsia="zh-CN"/>
        </w:rPr>
        <w:t>尚未</w:t>
      </w:r>
      <w:proofErr w:type="gramEnd"/>
      <w:r w:rsidR="00823CE8">
        <w:rPr>
          <w:rFonts w:ascii="SimSun" w:eastAsia="SimSun" w:hAnsi="SimSun" w:cs="Microsoft YaHei" w:hint="eastAsia"/>
          <w:lang w:eastAsia="zh-CN"/>
        </w:rPr>
        <w:t>将任何</w:t>
      </w:r>
      <w:r w:rsidR="00823CE8" w:rsidRPr="002A3568">
        <w:rPr>
          <w:rFonts w:ascii="SimSun" w:eastAsia="SimSun" w:hAnsi="SimSun" w:cs="Microsoft YaHei" w:hint="eastAsia"/>
          <w:lang w:eastAsia="zh-CN"/>
        </w:rPr>
        <w:t>谅解备忘录</w:t>
      </w:r>
      <w:r w:rsidRPr="002A3568">
        <w:rPr>
          <w:rFonts w:ascii="SimSun" w:eastAsia="SimSun" w:hAnsi="SimSun" w:cs="Microsoft YaHei" w:hint="eastAsia"/>
          <w:lang w:eastAsia="zh-CN"/>
        </w:rPr>
        <w:t>评估</w:t>
      </w:r>
      <w:r w:rsidR="00823CE8">
        <w:rPr>
          <w:rFonts w:ascii="SimSun" w:eastAsia="SimSun" w:hAnsi="SimSun" w:cs="Microsoft YaHei" w:hint="eastAsia"/>
          <w:lang w:eastAsia="zh-CN"/>
        </w:rPr>
        <w:t>为</w:t>
      </w:r>
      <w:r w:rsidRPr="002A3568">
        <w:rPr>
          <w:rFonts w:ascii="SimSun" w:eastAsia="SimSun" w:hAnsi="SimSun" w:cs="Microsoft YaHei" w:hint="eastAsia"/>
          <w:lang w:eastAsia="zh-CN"/>
        </w:rPr>
        <w:t>具有重大战略</w:t>
      </w:r>
      <w:r>
        <w:rPr>
          <w:rFonts w:ascii="SimSun" w:eastAsia="SimSun" w:hAnsi="SimSun" w:cs="Microsoft YaHei" w:hint="eastAsia"/>
          <w:lang w:eastAsia="zh-CN"/>
        </w:rPr>
        <w:t>或</w:t>
      </w:r>
      <w:r w:rsidRPr="002A3568">
        <w:rPr>
          <w:rFonts w:ascii="SimSun" w:eastAsia="SimSun" w:hAnsi="SimSun" w:cs="Microsoft YaHei" w:hint="eastAsia"/>
          <w:lang w:eastAsia="zh-CN"/>
        </w:rPr>
        <w:t>财务影响</w:t>
      </w:r>
      <w:r>
        <w:rPr>
          <w:rFonts w:ascii="SimSun" w:eastAsia="SimSun" w:hAnsi="SimSun" w:cs="Microsoft YaHei" w:hint="eastAsia"/>
          <w:lang w:eastAsia="zh-CN"/>
        </w:rPr>
        <w:t>（这</w:t>
      </w:r>
      <w:r w:rsidR="00823CE8">
        <w:rPr>
          <w:rFonts w:ascii="SimSun" w:eastAsia="SimSun" w:hAnsi="SimSun" w:cs="Microsoft YaHei" w:hint="eastAsia"/>
          <w:lang w:eastAsia="zh-CN"/>
        </w:rPr>
        <w:t>是显而易见的，</w:t>
      </w:r>
      <w:r>
        <w:rPr>
          <w:rFonts w:ascii="SimSun" w:eastAsia="SimSun" w:hAnsi="SimSun" w:cs="Microsoft YaHei" w:hint="eastAsia"/>
          <w:lang w:eastAsia="zh-CN"/>
        </w:rPr>
        <w:t>因为</w:t>
      </w:r>
      <w:r w:rsidR="00823CE8" w:rsidRPr="00C80A3F">
        <w:rPr>
          <w:rFonts w:ascii="SimSun" w:eastAsia="SimSun" w:hAnsi="SimSun" w:cs="Microsoft YaHei" w:hint="eastAsia"/>
          <w:lang w:eastAsia="zh-CN"/>
        </w:rPr>
        <w:t>还</w:t>
      </w:r>
      <w:r w:rsidRPr="00C80A3F">
        <w:rPr>
          <w:rFonts w:ascii="SimSun" w:eastAsia="SimSun" w:hAnsi="SimSun" w:cs="Microsoft YaHei" w:hint="eastAsia"/>
          <w:lang w:eastAsia="zh-CN"/>
        </w:rPr>
        <w:t>没有谅解备忘录提交理事会批准</w:t>
      </w:r>
      <w:r>
        <w:rPr>
          <w:rFonts w:ascii="SimSun" w:eastAsia="SimSun" w:hAnsi="SimSun" w:cs="Microsoft YaHei" w:hint="eastAsia"/>
          <w:lang w:eastAsia="zh-CN"/>
        </w:rPr>
        <w:t>）</w:t>
      </w:r>
    </w:p>
    <w:p w14:paraId="00970AF6" w14:textId="34E02580" w:rsidR="00AB13C8" w:rsidRDefault="00854314" w:rsidP="00055D2E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lang w:eastAsia="zh-CN"/>
        </w:rPr>
      </w:pPr>
      <w:r w:rsidRPr="00C80A3F">
        <w:rPr>
          <w:rFonts w:ascii="SimSun" w:eastAsia="SimSun" w:hAnsi="SimSun" w:cs="SimSun" w:hint="eastAsia"/>
          <w:lang w:eastAsia="zh-CN"/>
        </w:rPr>
        <w:t>许多</w:t>
      </w:r>
      <w:r w:rsidR="002A3568" w:rsidRPr="00C80A3F">
        <w:rPr>
          <w:rFonts w:ascii="SimSun" w:eastAsia="SimSun" w:hAnsi="SimSun" w:cs="Microsoft YaHei" w:hint="eastAsia"/>
          <w:lang w:eastAsia="zh-CN"/>
        </w:rPr>
        <w:t>谅解备忘录似乎</w:t>
      </w:r>
      <w:r w:rsidRPr="00C80A3F">
        <w:rPr>
          <w:rFonts w:ascii="SimSun" w:eastAsia="SimSun" w:hAnsi="SimSun" w:cs="Microsoft YaHei" w:hint="eastAsia"/>
          <w:lang w:eastAsia="zh-CN"/>
        </w:rPr>
        <w:t>尚未向</w:t>
      </w:r>
      <w:r w:rsidR="002A3568" w:rsidRPr="00C80A3F">
        <w:rPr>
          <w:rFonts w:ascii="SimSun" w:eastAsia="SimSun" w:hAnsi="SimSun" w:cs="Microsoft YaHei" w:hint="eastAsia"/>
          <w:lang w:eastAsia="zh-CN"/>
        </w:rPr>
        <w:t>理事会</w:t>
      </w:r>
      <w:r w:rsidRPr="00C80A3F">
        <w:rPr>
          <w:rFonts w:ascii="SimSun" w:eastAsia="SimSun" w:hAnsi="SimSun" w:cs="Microsoft YaHei" w:hint="eastAsia"/>
          <w:lang w:eastAsia="zh-CN"/>
        </w:rPr>
        <w:t>报告</w:t>
      </w:r>
      <w:r w:rsidR="002A3568" w:rsidRPr="00C80A3F">
        <w:rPr>
          <w:rFonts w:ascii="SimSun" w:eastAsia="SimSun" w:hAnsi="SimSun" w:cs="Microsoft YaHei" w:hint="eastAsia"/>
          <w:lang w:eastAsia="zh-CN"/>
        </w:rPr>
        <w:t>，</w:t>
      </w:r>
      <w:r w:rsidRPr="00C80A3F">
        <w:rPr>
          <w:rFonts w:ascii="SimSun" w:eastAsia="SimSun" w:hAnsi="SimSun" w:cs="Microsoft YaHei" w:hint="eastAsia"/>
          <w:lang w:eastAsia="zh-CN"/>
        </w:rPr>
        <w:t>也许</w:t>
      </w:r>
      <w:r w:rsidR="00A75BFF" w:rsidRPr="00C80A3F">
        <w:rPr>
          <w:rFonts w:ascii="SimSun" w:eastAsia="SimSun" w:hAnsi="SimSun" w:cs="Microsoft YaHei" w:hint="eastAsia"/>
          <w:lang w:eastAsia="zh-CN"/>
        </w:rPr>
        <w:t>是因为它们的具体标题不是谅解备忘录（例如，</w:t>
      </w:r>
      <w:r w:rsidR="00237AB0" w:rsidRPr="00C80A3F">
        <w:rPr>
          <w:rFonts w:ascii="SimSun" w:eastAsia="SimSun" w:hAnsi="SimSun" w:cs="Microsoft YaHei" w:hint="eastAsia"/>
          <w:lang w:eastAsia="zh-CN"/>
        </w:rPr>
        <w:t>它们的标题可能是“合作备忘录”或“协议备忘录”</w:t>
      </w:r>
      <w:r w:rsidR="00A75BFF" w:rsidRPr="00C80A3F">
        <w:rPr>
          <w:rFonts w:ascii="SimSun" w:eastAsia="SimSun" w:hAnsi="SimSun" w:cs="Microsoft YaHei" w:hint="eastAsia"/>
          <w:lang w:eastAsia="zh-CN"/>
        </w:rPr>
        <w:t>）</w:t>
      </w:r>
      <w:r w:rsidR="00237AB0" w:rsidRPr="00C80A3F">
        <w:rPr>
          <w:rFonts w:ascii="SimSun" w:eastAsia="SimSun" w:hAnsi="SimSun" w:cs="Microsoft YaHei" w:hint="eastAsia"/>
          <w:lang w:eastAsia="zh-CN"/>
        </w:rPr>
        <w:t>。</w:t>
      </w:r>
    </w:p>
    <w:p w14:paraId="3D8C25BB" w14:textId="1F21F788" w:rsidR="00AB13C8" w:rsidRDefault="00237AB0" w:rsidP="0014086A">
      <w:pPr>
        <w:ind w:firstLineChars="200" w:firstLine="480"/>
        <w:jc w:val="both"/>
        <w:rPr>
          <w:lang w:eastAsia="zh-CN"/>
        </w:rPr>
      </w:pPr>
      <w:r w:rsidRPr="00513D9C">
        <w:rPr>
          <w:rFonts w:hint="eastAsia"/>
          <w:lang w:eastAsia="zh-CN"/>
        </w:rPr>
        <w:t>澳大利亚</w:t>
      </w:r>
      <w:r w:rsidR="0074113D" w:rsidRPr="00513D9C">
        <w:rPr>
          <w:rFonts w:hint="eastAsia"/>
          <w:lang w:eastAsia="zh-CN"/>
        </w:rPr>
        <w:t>的</w:t>
      </w:r>
      <w:r w:rsidR="00D84C37" w:rsidRPr="00513D9C">
        <w:rPr>
          <w:rFonts w:hint="eastAsia"/>
          <w:lang w:eastAsia="zh-CN"/>
        </w:rPr>
        <w:t>这份</w:t>
      </w:r>
      <w:r w:rsidR="0074113D" w:rsidRPr="00513D9C">
        <w:rPr>
          <w:rFonts w:hint="eastAsia"/>
          <w:lang w:eastAsia="zh-CN"/>
        </w:rPr>
        <w:t>文稿就</w:t>
      </w:r>
      <w:r w:rsidR="00854314" w:rsidRPr="00513D9C">
        <w:rPr>
          <w:rFonts w:hint="eastAsia"/>
          <w:lang w:eastAsia="zh-CN"/>
        </w:rPr>
        <w:t>继续</w:t>
      </w:r>
      <w:r w:rsidR="00D84C37" w:rsidRPr="00513D9C">
        <w:rPr>
          <w:rFonts w:hint="eastAsia"/>
          <w:lang w:eastAsia="zh-CN"/>
        </w:rPr>
        <w:t>推动</w:t>
      </w:r>
      <w:r w:rsidR="005E7E20" w:rsidRPr="00513D9C">
        <w:rPr>
          <w:rFonts w:asciiTheme="minorHAnsi" w:hAnsiTheme="minorHAnsi" w:cstheme="minorHAnsi" w:hint="eastAsia"/>
          <w:lang w:eastAsia="zh-CN"/>
        </w:rPr>
        <w:t>国际电</w:t>
      </w:r>
      <w:proofErr w:type="gramStart"/>
      <w:r w:rsidR="005E7E20" w:rsidRPr="00513D9C">
        <w:rPr>
          <w:rFonts w:asciiTheme="minorHAnsi" w:hAnsiTheme="minorHAnsi" w:cstheme="minorHAnsi" w:hint="eastAsia"/>
          <w:lang w:eastAsia="zh-CN"/>
        </w:rPr>
        <w:t>联</w:t>
      </w:r>
      <w:r w:rsidR="00D84C37" w:rsidRPr="00513D9C">
        <w:rPr>
          <w:rFonts w:asciiTheme="minorHAnsi" w:hAnsiTheme="minorHAnsi" w:cstheme="minorHAnsi" w:hint="eastAsia"/>
          <w:lang w:eastAsia="zh-CN"/>
        </w:rPr>
        <w:t>提高</w:t>
      </w:r>
      <w:proofErr w:type="gramEnd"/>
      <w:r w:rsidR="0074113D" w:rsidRPr="00513D9C">
        <w:rPr>
          <w:rFonts w:asciiTheme="minorHAnsi" w:hAnsiTheme="minorHAnsi" w:cstheme="minorHAnsi" w:hint="eastAsia"/>
          <w:lang w:eastAsia="zh-CN"/>
        </w:rPr>
        <w:t>透明度</w:t>
      </w:r>
      <w:r w:rsidR="005E7E20" w:rsidRPr="00513D9C">
        <w:rPr>
          <w:rFonts w:asciiTheme="minorHAnsi" w:hAnsiTheme="minorHAnsi" w:cstheme="minorHAnsi" w:hint="eastAsia"/>
          <w:lang w:eastAsia="zh-CN"/>
        </w:rPr>
        <w:t>提出了下一步措施。</w:t>
      </w:r>
    </w:p>
    <w:p w14:paraId="449050C6" w14:textId="7FC5F6E4" w:rsidR="00AB13C8" w:rsidRPr="009C3907" w:rsidRDefault="005E7E20" w:rsidP="00AB13C8">
      <w:pPr>
        <w:spacing w:before="240" w:after="120"/>
        <w:rPr>
          <w:rFonts w:asciiTheme="minorHAnsi" w:hAnsiTheme="minorHAnsi" w:cstheme="minorHAnsi"/>
          <w:b/>
          <w:bCs/>
          <w:sz w:val="26"/>
          <w:szCs w:val="26"/>
          <w:lang w:eastAsia="zh-CN"/>
        </w:rPr>
      </w:pPr>
      <w:r>
        <w:rPr>
          <w:rFonts w:asciiTheme="minorHAnsi" w:hAnsiTheme="minorHAnsi" w:cstheme="minorHAnsi" w:hint="eastAsia"/>
          <w:b/>
          <w:bCs/>
          <w:sz w:val="26"/>
          <w:szCs w:val="26"/>
          <w:lang w:eastAsia="zh-CN"/>
        </w:rPr>
        <w:t>提案</w:t>
      </w:r>
    </w:p>
    <w:p w14:paraId="6F779910" w14:textId="08DB3D51" w:rsidR="00AB13C8" w:rsidRDefault="002F3F57" w:rsidP="0014086A">
      <w:pPr>
        <w:ind w:firstLineChars="200" w:firstLine="480"/>
        <w:jc w:val="both"/>
        <w:rPr>
          <w:lang w:val="en-US" w:eastAsia="zh-CN"/>
        </w:rPr>
      </w:pPr>
      <w:r w:rsidRPr="002F3F57">
        <w:rPr>
          <w:rFonts w:hint="eastAsia"/>
          <w:lang w:val="en-US" w:eastAsia="zh-CN"/>
        </w:rPr>
        <w:t>澳大利亚</w:t>
      </w:r>
      <w:r w:rsidR="001C61BC">
        <w:rPr>
          <w:rFonts w:hint="eastAsia"/>
          <w:lang w:val="en-US" w:eastAsia="zh-CN"/>
        </w:rPr>
        <w:t>提议，国际电联秘书处将用于确定</w:t>
      </w:r>
      <w:r w:rsidR="001C61BC" w:rsidRPr="001C61BC">
        <w:rPr>
          <w:rFonts w:hint="eastAsia"/>
          <w:lang w:val="en-US" w:eastAsia="zh-CN"/>
        </w:rPr>
        <w:t>谅解备忘录</w:t>
      </w:r>
      <w:r w:rsidR="001C61BC">
        <w:rPr>
          <w:rFonts w:hint="eastAsia"/>
          <w:lang w:val="en-US" w:eastAsia="zh-CN"/>
        </w:rPr>
        <w:t>是否具有</w:t>
      </w:r>
      <w:r w:rsidR="001C61BC" w:rsidRPr="001C61BC">
        <w:rPr>
          <w:rFonts w:hint="eastAsia"/>
          <w:lang w:val="en-US" w:eastAsia="zh-CN"/>
        </w:rPr>
        <w:t>重大战略和</w:t>
      </w:r>
      <w:r w:rsidR="001C61BC" w:rsidRPr="001C61BC">
        <w:rPr>
          <w:rFonts w:hint="eastAsia"/>
          <w:lang w:val="en-US" w:eastAsia="zh-CN"/>
        </w:rPr>
        <w:t>/</w:t>
      </w:r>
      <w:r w:rsidR="001C61BC" w:rsidRPr="001C61BC">
        <w:rPr>
          <w:rFonts w:hint="eastAsia"/>
          <w:lang w:val="en-US" w:eastAsia="zh-CN"/>
        </w:rPr>
        <w:t>或财务影响</w:t>
      </w:r>
      <w:r w:rsidR="00D84C37">
        <w:rPr>
          <w:rFonts w:hint="eastAsia"/>
          <w:lang w:val="en-US" w:eastAsia="zh-CN"/>
        </w:rPr>
        <w:t>的标准</w:t>
      </w:r>
      <w:r w:rsidR="001C61BC">
        <w:rPr>
          <w:rFonts w:hint="eastAsia"/>
          <w:lang w:val="en-US" w:eastAsia="zh-CN"/>
        </w:rPr>
        <w:t>提交理事会审议。</w:t>
      </w:r>
      <w:r w:rsidR="00154ED7" w:rsidRPr="00154ED7">
        <w:rPr>
          <w:rFonts w:hint="eastAsia"/>
          <w:lang w:val="en-US" w:eastAsia="zh-CN"/>
        </w:rPr>
        <w:t>这将有助于达成共识</w:t>
      </w:r>
      <w:r w:rsidR="00EA06F4">
        <w:rPr>
          <w:rFonts w:hint="eastAsia"/>
          <w:lang w:val="en-US" w:eastAsia="zh-CN"/>
        </w:rPr>
        <w:t>，</w:t>
      </w:r>
      <w:r w:rsidR="00154ED7" w:rsidRPr="00154ED7">
        <w:rPr>
          <w:rFonts w:hint="eastAsia"/>
          <w:lang w:val="en-US" w:eastAsia="zh-CN"/>
        </w:rPr>
        <w:t>确定哪些谅解备忘录</w:t>
      </w:r>
      <w:r w:rsidR="00EA06F4">
        <w:rPr>
          <w:rFonts w:hint="eastAsia"/>
          <w:lang w:val="en-US" w:eastAsia="zh-CN"/>
        </w:rPr>
        <w:t>应</w:t>
      </w:r>
      <w:r w:rsidR="00154ED7" w:rsidRPr="00154ED7">
        <w:rPr>
          <w:rFonts w:hint="eastAsia"/>
          <w:lang w:val="en-US" w:eastAsia="zh-CN"/>
        </w:rPr>
        <w:t>提交理事会事先批准</w:t>
      </w:r>
      <w:r w:rsidR="00905FF3">
        <w:rPr>
          <w:rFonts w:hint="eastAsia"/>
          <w:lang w:val="en-US" w:eastAsia="zh-CN"/>
        </w:rPr>
        <w:t>。</w:t>
      </w:r>
    </w:p>
    <w:p w14:paraId="5A37F28C" w14:textId="35682406" w:rsidR="00AB13C8" w:rsidRDefault="00916136" w:rsidP="0014086A">
      <w:pPr>
        <w:ind w:firstLineChars="200" w:firstLine="480"/>
        <w:rPr>
          <w:lang w:val="en-US" w:eastAsia="zh-CN"/>
        </w:rPr>
      </w:pPr>
      <w:r w:rsidRPr="00456113">
        <w:rPr>
          <w:rFonts w:hint="eastAsia"/>
          <w:lang w:val="en-US" w:eastAsia="zh-CN"/>
        </w:rPr>
        <w:t>澳大利亚</w:t>
      </w:r>
      <w:r w:rsidR="008679D1" w:rsidRPr="00456113">
        <w:rPr>
          <w:rFonts w:hint="eastAsia"/>
          <w:lang w:val="en-US" w:eastAsia="zh-CN"/>
        </w:rPr>
        <w:t>还</w:t>
      </w:r>
      <w:r w:rsidRPr="00456113">
        <w:rPr>
          <w:rFonts w:hint="eastAsia"/>
          <w:lang w:val="en-US" w:eastAsia="zh-CN"/>
        </w:rPr>
        <w:t>提议，国际电联秘书处更新谅解备忘录信息概览，以便：</w:t>
      </w:r>
    </w:p>
    <w:p w14:paraId="2F60C8E4" w14:textId="5C4DBB9B" w:rsidR="00AB13C8" w:rsidRPr="00456113" w:rsidRDefault="00456113" w:rsidP="000F491C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rFonts w:ascii="SimSun" w:eastAsia="SimSun" w:hAnsi="SimSun" w:cs="SimSun"/>
          <w:lang w:val="en-US" w:eastAsia="zh-CN"/>
        </w:rPr>
      </w:pPr>
      <w:r w:rsidRPr="00456113">
        <w:rPr>
          <w:rFonts w:ascii="SimSun" w:eastAsia="SimSun" w:hAnsi="SimSun" w:cs="SimSun" w:hint="eastAsia"/>
          <w:lang w:val="en-US" w:eastAsia="zh-CN"/>
        </w:rPr>
        <w:t>审查</w:t>
      </w:r>
      <w:r w:rsidR="00916136" w:rsidRPr="00456113">
        <w:rPr>
          <w:rFonts w:ascii="SimSun" w:eastAsia="SimSun" w:hAnsi="SimSun" w:cs="SimSun" w:hint="eastAsia"/>
          <w:lang w:val="en-US" w:eastAsia="zh-CN"/>
        </w:rPr>
        <w:t>其呈现方式</w:t>
      </w:r>
      <w:r w:rsidR="00FE1479" w:rsidRPr="00456113">
        <w:rPr>
          <w:rFonts w:ascii="SimSun" w:eastAsia="SimSun" w:hAnsi="SimSun" w:cs="SimSun" w:hint="eastAsia"/>
          <w:lang w:val="en-US" w:eastAsia="zh-CN"/>
        </w:rPr>
        <w:t>，使其成为有用的分析工具。例如，信息概览可以</w:t>
      </w:r>
      <w:r w:rsidR="00E02A01" w:rsidRPr="00456113">
        <w:rPr>
          <w:rFonts w:ascii="SimSun" w:eastAsia="SimSun" w:hAnsi="SimSun" w:cs="SimSun" w:hint="eastAsia"/>
          <w:lang w:val="en-US" w:eastAsia="zh-CN"/>
        </w:rPr>
        <w:t>使用</w:t>
      </w:r>
      <w:r w:rsidR="00FE1479" w:rsidRPr="00456113">
        <w:rPr>
          <w:rFonts w:ascii="SimSun" w:eastAsia="SimSun" w:hAnsi="SimSun" w:cs="SimSun" w:hint="eastAsia"/>
          <w:lang w:val="en-US" w:eastAsia="zh-CN"/>
        </w:rPr>
        <w:t>带有表头的表格，</w:t>
      </w:r>
      <w:r w:rsidRPr="00456113">
        <w:rPr>
          <w:rFonts w:ascii="SimSun" w:eastAsia="SimSun" w:hAnsi="SimSun" w:cs="SimSun" w:hint="eastAsia"/>
          <w:lang w:val="en-US" w:eastAsia="zh-CN"/>
        </w:rPr>
        <w:t>其中</w:t>
      </w:r>
      <w:r w:rsidR="00FE1479" w:rsidRPr="00456113">
        <w:rPr>
          <w:rFonts w:ascii="SimSun" w:eastAsia="SimSun" w:hAnsi="SimSun" w:cs="SimSun" w:hint="eastAsia"/>
          <w:lang w:val="en-US" w:eastAsia="zh-CN"/>
        </w:rPr>
        <w:t>每</w:t>
      </w:r>
      <w:r w:rsidRPr="00456113">
        <w:rPr>
          <w:rFonts w:ascii="SimSun" w:eastAsia="SimSun" w:hAnsi="SimSun" w:cs="SimSun" w:hint="eastAsia"/>
          <w:lang w:val="en-US" w:eastAsia="zh-CN"/>
        </w:rPr>
        <w:t>份</w:t>
      </w:r>
      <w:r w:rsidR="00FE1479" w:rsidRPr="00456113">
        <w:rPr>
          <w:rFonts w:ascii="SimSun" w:eastAsia="SimSun" w:hAnsi="SimSun" w:cs="SimSun" w:hint="eastAsia"/>
          <w:lang w:val="en-US" w:eastAsia="zh-CN"/>
        </w:rPr>
        <w:t>谅解备忘录</w:t>
      </w:r>
      <w:r w:rsidRPr="00456113">
        <w:rPr>
          <w:rFonts w:ascii="SimSun" w:eastAsia="SimSun" w:hAnsi="SimSun" w:cs="SimSun" w:hint="eastAsia"/>
          <w:lang w:val="en-US" w:eastAsia="zh-CN"/>
        </w:rPr>
        <w:t>各</w:t>
      </w:r>
      <w:r w:rsidR="00E02A01" w:rsidRPr="00456113">
        <w:rPr>
          <w:rFonts w:ascii="SimSun" w:eastAsia="SimSun" w:hAnsi="SimSun" w:cs="SimSun" w:hint="eastAsia"/>
          <w:lang w:val="en-US" w:eastAsia="zh-CN"/>
        </w:rPr>
        <w:t>占</w:t>
      </w:r>
      <w:r w:rsidR="00FE1479" w:rsidRPr="00456113">
        <w:rPr>
          <w:rFonts w:ascii="SimSun" w:eastAsia="SimSun" w:hAnsi="SimSun" w:cs="SimSun" w:hint="eastAsia"/>
          <w:lang w:val="en-US" w:eastAsia="zh-CN"/>
        </w:rPr>
        <w:t>一行。</w:t>
      </w:r>
    </w:p>
    <w:p w14:paraId="2F07991D" w14:textId="2B6A2259" w:rsidR="00AB13C8" w:rsidRPr="00456113" w:rsidRDefault="00FE1479" w:rsidP="0014086A">
      <w:pPr>
        <w:pStyle w:val="ListParagraph"/>
        <w:numPr>
          <w:ilvl w:val="1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sz w:val="22"/>
          <w:lang w:val="en-AU" w:eastAsia="zh-CN"/>
        </w:rPr>
      </w:pPr>
      <w:r w:rsidRPr="00456113">
        <w:rPr>
          <w:rFonts w:ascii="SimSun" w:eastAsia="SimSun" w:hAnsi="SimSun" w:cs="SimSun" w:hint="eastAsia"/>
          <w:lang w:eastAsia="zh-CN"/>
        </w:rPr>
        <w:t>国际电联</w:t>
      </w:r>
      <w:r w:rsidR="00EE657B" w:rsidRPr="00456113">
        <w:rPr>
          <w:rFonts w:ascii="SimSun" w:eastAsia="SimSun" w:hAnsi="SimSun" w:cs="SimSun" w:hint="eastAsia"/>
          <w:lang w:eastAsia="zh-CN"/>
        </w:rPr>
        <w:t>曾使用过</w:t>
      </w:r>
      <w:r w:rsidR="00456113" w:rsidRPr="00456113">
        <w:rPr>
          <w:rFonts w:ascii="SimSun" w:eastAsia="SimSun" w:hAnsi="SimSun" w:cs="SimSun" w:hint="eastAsia"/>
          <w:lang w:eastAsia="zh-CN"/>
        </w:rPr>
        <w:t>一些</w:t>
      </w:r>
      <w:r w:rsidR="00EE657B" w:rsidRPr="00456113">
        <w:rPr>
          <w:rFonts w:ascii="SimSun" w:eastAsia="SimSun" w:hAnsi="SimSun" w:cs="SimSun" w:hint="eastAsia"/>
          <w:lang w:eastAsia="zh-CN"/>
        </w:rPr>
        <w:t>表头</w:t>
      </w:r>
      <w:r w:rsidR="002A582E" w:rsidRPr="00456113">
        <w:rPr>
          <w:rFonts w:ascii="SimSun" w:eastAsia="SimSun" w:hAnsi="SimSun" w:cs="SimSun" w:hint="eastAsia"/>
          <w:lang w:eastAsia="zh-CN"/>
        </w:rPr>
        <w:t>，这些表头可以重新并入上述表格。这些表</w:t>
      </w:r>
      <w:r w:rsidR="00EE657B" w:rsidRPr="00456113">
        <w:rPr>
          <w:rFonts w:ascii="SimSun" w:eastAsia="SimSun" w:hAnsi="SimSun" w:cs="SimSun" w:hint="eastAsia"/>
          <w:lang w:eastAsia="zh-CN"/>
        </w:rPr>
        <w:t>标题</w:t>
      </w:r>
      <w:r w:rsidR="002A582E" w:rsidRPr="00456113">
        <w:rPr>
          <w:rFonts w:ascii="SimSun" w:eastAsia="SimSun" w:hAnsi="SimSun" w:cs="SimSun" w:hint="eastAsia"/>
          <w:lang w:eastAsia="zh-CN"/>
        </w:rPr>
        <w:t>包括：</w:t>
      </w:r>
      <w:r w:rsidR="00EE657B" w:rsidRPr="00456113">
        <w:rPr>
          <w:rFonts w:ascii="SimSun" w:eastAsia="SimSun" w:hAnsi="SimSun" w:cs="SimSun" w:hint="eastAsia"/>
          <w:lang w:eastAsia="zh-CN"/>
        </w:rPr>
        <w:t>对应方</w:t>
      </w:r>
      <w:r w:rsidR="002A582E" w:rsidRPr="00456113">
        <w:rPr>
          <w:rFonts w:ascii="SimSun" w:eastAsia="SimSun" w:hAnsi="SimSun" w:cs="SimSun" w:hint="eastAsia"/>
          <w:lang w:eastAsia="zh-CN"/>
        </w:rPr>
        <w:t>；主题；签署日期；国际电联联系人（见理事会</w:t>
      </w:r>
      <w:r w:rsidR="00456113">
        <w:rPr>
          <w:lang w:eastAsia="zh-CN"/>
        </w:rPr>
        <w:t>2021</w:t>
      </w:r>
      <w:r w:rsidR="00456113" w:rsidRPr="00456113">
        <w:rPr>
          <w:rFonts w:ascii="SimSun" w:eastAsia="SimSun" w:hAnsi="SimSun" w:cs="SimSun" w:hint="eastAsia"/>
          <w:lang w:eastAsia="zh-CN"/>
        </w:rPr>
        <w:t>年会议</w:t>
      </w:r>
      <w:r w:rsidR="002A582E" w:rsidRPr="00456113">
        <w:rPr>
          <w:rFonts w:ascii="SimSun" w:eastAsia="SimSun" w:hAnsi="SimSun" w:cs="SimSun" w:hint="eastAsia"/>
          <w:lang w:eastAsia="zh-CN"/>
        </w:rPr>
        <w:t>报告</w:t>
      </w:r>
      <w:hyperlink r:id="rId8" w:history="1">
        <w:r w:rsidR="002A582E" w:rsidRPr="00242E6D">
          <w:rPr>
            <w:rStyle w:val="Hyperlink"/>
            <w:lang w:eastAsia="zh-CN"/>
          </w:rPr>
          <w:t>C21/4</w:t>
        </w:r>
        <w:r w:rsidR="002A582E">
          <w:rPr>
            <w:rStyle w:val="Hyperlink"/>
            <w:lang w:eastAsia="zh-CN"/>
          </w:rPr>
          <w:t>5</w:t>
        </w:r>
        <w:r w:rsidR="002A582E" w:rsidRPr="00456113">
          <w:rPr>
            <w:rStyle w:val="Hyperlink"/>
            <w:rFonts w:ascii="SimSun" w:eastAsia="SimSun" w:hAnsi="SimSun" w:cs="SimSun" w:hint="eastAsia"/>
            <w:lang w:eastAsia="zh-CN"/>
          </w:rPr>
          <w:t>号文件</w:t>
        </w:r>
      </w:hyperlink>
      <w:r w:rsidR="002A582E" w:rsidRPr="00456113">
        <w:rPr>
          <w:rFonts w:ascii="SimSun" w:eastAsia="SimSun" w:hAnsi="SimSun" w:cs="SimSun" w:hint="eastAsia"/>
          <w:lang w:eastAsia="zh-CN"/>
        </w:rPr>
        <w:t>）</w:t>
      </w:r>
    </w:p>
    <w:p w14:paraId="5189AF8C" w14:textId="7F5672CE" w:rsidR="00AB13C8" w:rsidRPr="00AE371D" w:rsidRDefault="00CB2C5A" w:rsidP="0014086A">
      <w:pPr>
        <w:pStyle w:val="ListParagraph"/>
        <w:numPr>
          <w:ilvl w:val="1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lang w:eastAsia="zh-CN"/>
        </w:rPr>
      </w:pPr>
      <w:r w:rsidRPr="004A7402">
        <w:rPr>
          <w:rFonts w:ascii="SimSun" w:eastAsia="SimSun" w:hAnsi="SimSun" w:cs="SimSun" w:hint="eastAsia"/>
          <w:lang w:eastAsia="zh-CN"/>
        </w:rPr>
        <w:t>其他有用的表头包括：结束日期；</w:t>
      </w:r>
      <w:r w:rsidRPr="004A7402">
        <w:rPr>
          <w:rFonts w:ascii="SimSun" w:eastAsia="SimSun" w:hAnsi="SimSun" w:cs="SimSun" w:hint="eastAsia"/>
          <w:lang w:val="en-US" w:eastAsia="zh-CN"/>
        </w:rPr>
        <w:t>谅解备忘录活动</w:t>
      </w:r>
      <w:r w:rsidR="0054216B" w:rsidRPr="004A7402">
        <w:rPr>
          <w:rFonts w:ascii="SimSun" w:eastAsia="SimSun" w:hAnsi="SimSun" w:cs="SimSun" w:hint="eastAsia"/>
          <w:lang w:val="en-US" w:eastAsia="zh-CN"/>
        </w:rPr>
        <w:t>的状况</w:t>
      </w:r>
      <w:r w:rsidRPr="004A7402">
        <w:rPr>
          <w:rFonts w:ascii="SimSun" w:eastAsia="SimSun" w:hAnsi="SimSun" w:cs="SimSun" w:hint="eastAsia"/>
          <w:lang w:val="en-US" w:eastAsia="zh-CN"/>
        </w:rPr>
        <w:t>；国际电联</w:t>
      </w:r>
      <w:r w:rsidR="00132D9D" w:rsidRPr="004A7402">
        <w:rPr>
          <w:rFonts w:ascii="SimSun" w:eastAsia="SimSun" w:hAnsi="SimSun" w:cs="SimSun" w:hint="eastAsia"/>
          <w:lang w:val="en-US" w:eastAsia="zh-CN"/>
        </w:rPr>
        <w:t>为</w:t>
      </w:r>
      <w:r w:rsidRPr="004A7402">
        <w:rPr>
          <w:rFonts w:ascii="SimSun" w:eastAsia="SimSun" w:hAnsi="SimSun" w:cs="SimSun" w:hint="eastAsia"/>
          <w:lang w:val="en-US" w:eastAsia="zh-CN"/>
        </w:rPr>
        <w:t>履行</w:t>
      </w:r>
      <w:r w:rsidR="004A7402" w:rsidRPr="004A7402">
        <w:rPr>
          <w:rFonts w:ascii="SimSun" w:eastAsia="SimSun" w:hAnsi="SimSun" w:cs="SimSun" w:hint="eastAsia"/>
          <w:lang w:val="en-US" w:eastAsia="zh-CN"/>
        </w:rPr>
        <w:t>谅解备忘录</w:t>
      </w:r>
      <w:r w:rsidRPr="004A7402">
        <w:rPr>
          <w:rFonts w:ascii="SimSun" w:eastAsia="SimSun" w:hAnsi="SimSun" w:cs="SimSun" w:hint="eastAsia"/>
          <w:lang w:eastAsia="zh-CN"/>
        </w:rPr>
        <w:t>规定的义务</w:t>
      </w:r>
      <w:r w:rsidR="00132D9D" w:rsidRPr="004A7402">
        <w:rPr>
          <w:rFonts w:ascii="SimSun" w:eastAsia="SimSun" w:hAnsi="SimSun" w:cs="SimSun" w:hint="eastAsia"/>
          <w:lang w:eastAsia="zh-CN"/>
        </w:rPr>
        <w:t>而</w:t>
      </w:r>
      <w:r w:rsidRPr="004A7402">
        <w:rPr>
          <w:rFonts w:ascii="SimSun" w:eastAsia="SimSun" w:hAnsi="SimSun" w:cs="SimSun" w:hint="eastAsia"/>
          <w:lang w:eastAsia="zh-CN"/>
        </w:rPr>
        <w:t>花费的财务和</w:t>
      </w:r>
      <w:r w:rsidRPr="00AE371D">
        <w:rPr>
          <w:lang w:eastAsia="zh-CN"/>
        </w:rPr>
        <w:t>/</w:t>
      </w:r>
      <w:r w:rsidRPr="004A7402">
        <w:rPr>
          <w:rFonts w:ascii="SimSun" w:eastAsia="SimSun" w:hAnsi="SimSun" w:cs="SimSun" w:hint="eastAsia"/>
          <w:lang w:eastAsia="zh-CN"/>
        </w:rPr>
        <w:t>或其他资源；预期影响</w:t>
      </w:r>
      <w:r w:rsidRPr="00AE371D">
        <w:rPr>
          <w:lang w:eastAsia="zh-CN"/>
        </w:rPr>
        <w:t>/</w:t>
      </w:r>
      <w:r w:rsidRPr="004A7402">
        <w:rPr>
          <w:rFonts w:ascii="SimSun" w:eastAsia="SimSun" w:hAnsi="SimSun" w:cs="SimSun" w:hint="eastAsia"/>
          <w:lang w:eastAsia="zh-CN"/>
        </w:rPr>
        <w:t>结果。</w:t>
      </w:r>
    </w:p>
    <w:p w14:paraId="2A2068AD" w14:textId="78F49C6C" w:rsidR="00AB13C8" w:rsidRPr="004A7402" w:rsidRDefault="00FB5D52" w:rsidP="002F1D3C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lang w:val="en-US" w:eastAsia="zh-CN"/>
        </w:rPr>
      </w:pPr>
      <w:r w:rsidRPr="004A7402">
        <w:rPr>
          <w:rFonts w:ascii="SimSun" w:eastAsia="SimSun" w:hAnsi="SimSun" w:cs="SimSun" w:hint="eastAsia"/>
          <w:lang w:val="en-US" w:eastAsia="zh-CN"/>
        </w:rPr>
        <w:t>按照</w:t>
      </w:r>
      <w:r w:rsidR="00BB6D44" w:rsidRPr="004A7402">
        <w:rPr>
          <w:lang w:val="en-US" w:eastAsia="zh-CN"/>
        </w:rPr>
        <w:t>PP</w:t>
      </w:r>
      <w:r w:rsidR="00BB6D44" w:rsidRPr="004A7402">
        <w:rPr>
          <w:lang w:val="en-US" w:eastAsia="zh-CN"/>
        </w:rPr>
        <w:noBreakHyphen/>
        <w:t>22</w:t>
      </w:r>
      <w:r w:rsidR="000E39ED" w:rsidRPr="004A7402">
        <w:rPr>
          <w:rFonts w:ascii="SimSun" w:eastAsia="SimSun" w:hAnsi="SimSun" w:cs="SimSun" w:hint="eastAsia"/>
          <w:lang w:val="en-US" w:eastAsia="zh-CN"/>
        </w:rPr>
        <w:t>重申</w:t>
      </w:r>
      <w:r w:rsidR="00BB6D44" w:rsidRPr="004A7402">
        <w:rPr>
          <w:rFonts w:ascii="SimSun" w:eastAsia="SimSun" w:hAnsi="SimSun" w:cs="SimSun" w:hint="eastAsia"/>
          <w:lang w:val="en-US" w:eastAsia="zh-CN"/>
        </w:rPr>
        <w:t>的</w:t>
      </w:r>
      <w:r w:rsidR="00BB6D44" w:rsidRPr="004A7402">
        <w:rPr>
          <w:lang w:val="en-US" w:eastAsia="zh-CN"/>
        </w:rPr>
        <w:t>PP-18</w:t>
      </w:r>
      <w:r w:rsidR="00BB6D44" w:rsidRPr="004A7402">
        <w:rPr>
          <w:rFonts w:ascii="SimSun" w:eastAsia="SimSun" w:hAnsi="SimSun" w:cs="SimSun" w:hint="eastAsia"/>
          <w:lang w:val="en-US" w:eastAsia="zh-CN"/>
        </w:rPr>
        <w:t>决定的精神，</w:t>
      </w:r>
      <w:r w:rsidR="0054216B" w:rsidRPr="004A7402">
        <w:rPr>
          <w:rFonts w:ascii="SimSun" w:eastAsia="SimSun" w:hAnsi="SimSun" w:cs="SimSun" w:hint="eastAsia"/>
          <w:lang w:val="en-US" w:eastAsia="zh-CN"/>
        </w:rPr>
        <w:t>确保其</w:t>
      </w:r>
      <w:r w:rsidRPr="004A7402">
        <w:rPr>
          <w:rFonts w:ascii="SimSun" w:eastAsia="SimSun" w:hAnsi="SimSun" w:cs="SimSun" w:hint="eastAsia"/>
          <w:lang w:val="en-US" w:eastAsia="zh-CN"/>
        </w:rPr>
        <w:t>涵盖</w:t>
      </w:r>
      <w:r w:rsidR="00BB6D44" w:rsidRPr="004A7402">
        <w:rPr>
          <w:rFonts w:ascii="SimSun" w:eastAsia="SimSun" w:hAnsi="SimSun" w:cs="SimSun" w:hint="eastAsia"/>
          <w:lang w:val="en-US" w:eastAsia="zh-CN"/>
        </w:rPr>
        <w:t>所有谅解备忘录。</w:t>
      </w:r>
      <w:r w:rsidR="009E6113" w:rsidRPr="004A7402">
        <w:rPr>
          <w:rFonts w:ascii="SimSun" w:eastAsia="SimSun" w:hAnsi="SimSun" w:cs="SimSun" w:hint="eastAsia"/>
          <w:lang w:val="en-US" w:eastAsia="zh-CN"/>
        </w:rPr>
        <w:t>这也包括其他标题的谅解备忘录</w:t>
      </w:r>
      <w:r w:rsidR="004A7402" w:rsidRPr="004A7402">
        <w:rPr>
          <w:rFonts w:ascii="SimSun" w:eastAsia="SimSun" w:hAnsi="SimSun" w:cs="SimSun" w:hint="eastAsia"/>
          <w:lang w:val="en-US" w:eastAsia="zh-CN"/>
        </w:rPr>
        <w:t>，</w:t>
      </w:r>
      <w:r w:rsidR="00BB6D44" w:rsidRPr="004A7402">
        <w:rPr>
          <w:rFonts w:ascii="SimSun" w:eastAsia="SimSun" w:hAnsi="SimSun" w:cs="SimSun" w:hint="eastAsia"/>
          <w:lang w:val="en-US" w:eastAsia="zh-CN"/>
        </w:rPr>
        <w:t>如：</w:t>
      </w:r>
      <w:r w:rsidR="00557A7A" w:rsidRPr="004A7402">
        <w:rPr>
          <w:rFonts w:ascii="SimSun" w:eastAsia="SimSun" w:hAnsi="SimSun" w:cs="SimSun" w:hint="eastAsia"/>
          <w:lang w:val="en-US" w:eastAsia="zh-CN"/>
        </w:rPr>
        <w:t>伙伴关系</w:t>
      </w:r>
      <w:r w:rsidR="00BB6D44" w:rsidRPr="004A7402">
        <w:rPr>
          <w:rFonts w:ascii="SimSun" w:eastAsia="SimSun" w:hAnsi="SimSun" w:cs="SimSun" w:hint="eastAsia"/>
          <w:lang w:val="en-US" w:eastAsia="zh-CN"/>
        </w:rPr>
        <w:t>协议；</w:t>
      </w:r>
      <w:r w:rsidR="00557A7A" w:rsidRPr="004A7402">
        <w:rPr>
          <w:rFonts w:ascii="SimSun" w:eastAsia="SimSun" w:hAnsi="SimSun" w:cs="SimSun" w:hint="eastAsia"/>
          <w:lang w:val="en-US" w:eastAsia="zh-CN"/>
        </w:rPr>
        <w:t>合作</w:t>
      </w:r>
      <w:r w:rsidR="00BB6D44" w:rsidRPr="004A7402">
        <w:rPr>
          <w:rFonts w:ascii="SimSun" w:eastAsia="SimSun" w:hAnsi="SimSun" w:cs="SimSun" w:hint="eastAsia"/>
          <w:lang w:val="en-US" w:eastAsia="zh-CN"/>
        </w:rPr>
        <w:t>安排；合作备忘录；成员国自愿捐款协议；</w:t>
      </w:r>
      <w:r w:rsidR="00E132E6" w:rsidRPr="004A7402">
        <w:rPr>
          <w:rFonts w:ascii="SimSun" w:eastAsia="SimSun" w:hAnsi="SimSun" w:cs="SimSun" w:hint="eastAsia"/>
          <w:lang w:val="en-US" w:eastAsia="zh-CN"/>
        </w:rPr>
        <w:t>以及旨在促进</w:t>
      </w:r>
      <w:r w:rsidR="00BB6D44" w:rsidRPr="004A7402">
        <w:rPr>
          <w:rFonts w:ascii="SimSun" w:eastAsia="SimSun" w:hAnsi="SimSun" w:cs="SimSun" w:hint="eastAsia"/>
          <w:lang w:val="en-US" w:eastAsia="zh-CN"/>
        </w:rPr>
        <w:t>多区域、区域性或国家发展举措</w:t>
      </w:r>
      <w:r w:rsidR="00E132E6" w:rsidRPr="004A7402">
        <w:rPr>
          <w:rFonts w:ascii="SimSun" w:eastAsia="SimSun" w:hAnsi="SimSun" w:cs="SimSun" w:hint="eastAsia"/>
          <w:lang w:val="en-US" w:eastAsia="zh-CN"/>
        </w:rPr>
        <w:t>的</w:t>
      </w:r>
      <w:r w:rsidR="00BB6D44" w:rsidRPr="004A7402">
        <w:rPr>
          <w:rFonts w:ascii="SimSun" w:eastAsia="SimSun" w:hAnsi="SimSun" w:cs="SimSun" w:hint="eastAsia"/>
          <w:lang w:val="en-US" w:eastAsia="zh-CN"/>
        </w:rPr>
        <w:t>协议。</w:t>
      </w:r>
    </w:p>
    <w:p w14:paraId="370BED90" w14:textId="77777777" w:rsidR="0014086A" w:rsidRDefault="0014086A">
      <w:pPr>
        <w:jc w:val="center"/>
      </w:pPr>
    </w:p>
    <w:p w14:paraId="27DD7454" w14:textId="48F69701" w:rsidR="00263B65" w:rsidRDefault="00263B65">
      <w:pPr>
        <w:jc w:val="center"/>
      </w:pPr>
      <w:r>
        <w:t>______________</w:t>
      </w:r>
    </w:p>
    <w:sectPr w:rsidR="00263B65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FC96" w14:textId="77777777" w:rsidR="00A410F5" w:rsidRDefault="00A410F5">
      <w:r>
        <w:separator/>
      </w:r>
    </w:p>
  </w:endnote>
  <w:endnote w:type="continuationSeparator" w:id="0">
    <w:p w14:paraId="61009779" w14:textId="77777777" w:rsidR="00A410F5" w:rsidRDefault="00A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1A529DE6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</w:t>
          </w:r>
          <w:r w:rsidR="00AB13C8">
            <w:rPr>
              <w:noProof/>
            </w:rPr>
            <w:t>317</w:t>
          </w:r>
        </w:p>
      </w:tc>
      <w:tc>
        <w:tcPr>
          <w:tcW w:w="8261" w:type="dxa"/>
        </w:tcPr>
        <w:p w14:paraId="4CD75CBE" w14:textId="4659141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B3E47">
            <w:rPr>
              <w:bCs/>
            </w:rPr>
            <w:t>6</w:t>
          </w:r>
          <w:r w:rsidR="00AB13C8">
            <w:rPr>
              <w:bCs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450674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5C1598A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B3E47">
            <w:rPr>
              <w:bCs/>
            </w:rPr>
            <w:t>6</w:t>
          </w:r>
          <w:r w:rsidR="00AB13C8">
            <w:rPr>
              <w:bCs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DBD8" w14:textId="77777777" w:rsidR="00A410F5" w:rsidRDefault="00A410F5">
      <w:r>
        <w:t>____________________</w:t>
      </w:r>
    </w:p>
  </w:footnote>
  <w:footnote w:type="continuationSeparator" w:id="0">
    <w:p w14:paraId="50181ABE" w14:textId="77777777" w:rsidR="00A410F5" w:rsidRDefault="00A4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1D7"/>
    <w:multiLevelType w:val="hybridMultilevel"/>
    <w:tmpl w:val="DF52ED02"/>
    <w:lvl w:ilvl="0" w:tplc="EB52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  <w:lang w:val="en-GB"/>
      </w:rPr>
    </w:lvl>
    <w:lvl w:ilvl="1" w:tplc="9D006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CF20AA"/>
    <w:multiLevelType w:val="hybridMultilevel"/>
    <w:tmpl w:val="9EBC3110"/>
    <w:lvl w:ilvl="0" w:tplc="C5062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6"/>
  </w:num>
  <w:num w:numId="4" w16cid:durableId="1525828948">
    <w:abstractNumId w:val="7"/>
  </w:num>
  <w:num w:numId="5" w16cid:durableId="2033219779">
    <w:abstractNumId w:val="10"/>
  </w:num>
  <w:num w:numId="6" w16cid:durableId="349645790">
    <w:abstractNumId w:val="8"/>
  </w:num>
  <w:num w:numId="7" w16cid:durableId="1451586466">
    <w:abstractNumId w:val="4"/>
  </w:num>
  <w:num w:numId="8" w16cid:durableId="160508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1030570347">
    <w:abstractNumId w:val="9"/>
  </w:num>
  <w:num w:numId="11" w16cid:durableId="184000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1E72"/>
    <w:rsid w:val="000404D2"/>
    <w:rsid w:val="00045E6F"/>
    <w:rsid w:val="0005177F"/>
    <w:rsid w:val="000846AE"/>
    <w:rsid w:val="000853C0"/>
    <w:rsid w:val="0009409E"/>
    <w:rsid w:val="000A1C21"/>
    <w:rsid w:val="000A657D"/>
    <w:rsid w:val="000C0BC5"/>
    <w:rsid w:val="000D15EA"/>
    <w:rsid w:val="000E39ED"/>
    <w:rsid w:val="000E6D39"/>
    <w:rsid w:val="00100D84"/>
    <w:rsid w:val="00124C9D"/>
    <w:rsid w:val="00132D9D"/>
    <w:rsid w:val="00133BF3"/>
    <w:rsid w:val="0014086A"/>
    <w:rsid w:val="00154ED7"/>
    <w:rsid w:val="00157773"/>
    <w:rsid w:val="00172B77"/>
    <w:rsid w:val="0018251A"/>
    <w:rsid w:val="00190272"/>
    <w:rsid w:val="00191F6C"/>
    <w:rsid w:val="00193244"/>
    <w:rsid w:val="00195C6C"/>
    <w:rsid w:val="00195FED"/>
    <w:rsid w:val="001A4BD6"/>
    <w:rsid w:val="001C2756"/>
    <w:rsid w:val="001C61BC"/>
    <w:rsid w:val="001D5A18"/>
    <w:rsid w:val="002123EF"/>
    <w:rsid w:val="00223A61"/>
    <w:rsid w:val="00234D29"/>
    <w:rsid w:val="00237AB0"/>
    <w:rsid w:val="00241166"/>
    <w:rsid w:val="00263B65"/>
    <w:rsid w:val="00280EB8"/>
    <w:rsid w:val="002817FF"/>
    <w:rsid w:val="002A3568"/>
    <w:rsid w:val="002A582E"/>
    <w:rsid w:val="002A6670"/>
    <w:rsid w:val="002D5400"/>
    <w:rsid w:val="002F3F57"/>
    <w:rsid w:val="00303502"/>
    <w:rsid w:val="00312276"/>
    <w:rsid w:val="00325C25"/>
    <w:rsid w:val="00372C8F"/>
    <w:rsid w:val="00380ECE"/>
    <w:rsid w:val="00393DDF"/>
    <w:rsid w:val="00397F55"/>
    <w:rsid w:val="003B3E47"/>
    <w:rsid w:val="003B4454"/>
    <w:rsid w:val="003C2E37"/>
    <w:rsid w:val="003F1415"/>
    <w:rsid w:val="0040144C"/>
    <w:rsid w:val="00403EB7"/>
    <w:rsid w:val="00430BF0"/>
    <w:rsid w:val="004502F3"/>
    <w:rsid w:val="00450674"/>
    <w:rsid w:val="00456113"/>
    <w:rsid w:val="004672E6"/>
    <w:rsid w:val="00474ED1"/>
    <w:rsid w:val="004831D8"/>
    <w:rsid w:val="00493085"/>
    <w:rsid w:val="004A12D6"/>
    <w:rsid w:val="004A36EC"/>
    <w:rsid w:val="004A7402"/>
    <w:rsid w:val="004D163F"/>
    <w:rsid w:val="004E4BFF"/>
    <w:rsid w:val="004F2598"/>
    <w:rsid w:val="00512A5B"/>
    <w:rsid w:val="00513D9C"/>
    <w:rsid w:val="005403F7"/>
    <w:rsid w:val="00540632"/>
    <w:rsid w:val="00541CF4"/>
    <w:rsid w:val="0054216B"/>
    <w:rsid w:val="005451E8"/>
    <w:rsid w:val="005503B5"/>
    <w:rsid w:val="005507F2"/>
    <w:rsid w:val="0055715F"/>
    <w:rsid w:val="00557A7A"/>
    <w:rsid w:val="00560406"/>
    <w:rsid w:val="005759CC"/>
    <w:rsid w:val="005A72E1"/>
    <w:rsid w:val="005B7CD6"/>
    <w:rsid w:val="005C6632"/>
    <w:rsid w:val="005D1C9E"/>
    <w:rsid w:val="005E7E20"/>
    <w:rsid w:val="00654257"/>
    <w:rsid w:val="0065435A"/>
    <w:rsid w:val="00674268"/>
    <w:rsid w:val="006A2DD3"/>
    <w:rsid w:val="006A5AF8"/>
    <w:rsid w:val="006C36CD"/>
    <w:rsid w:val="006D70E3"/>
    <w:rsid w:val="006E1A28"/>
    <w:rsid w:val="00700D1F"/>
    <w:rsid w:val="007124F4"/>
    <w:rsid w:val="00716909"/>
    <w:rsid w:val="007205CB"/>
    <w:rsid w:val="00726073"/>
    <w:rsid w:val="00734FE8"/>
    <w:rsid w:val="007360CE"/>
    <w:rsid w:val="0074113D"/>
    <w:rsid w:val="00772315"/>
    <w:rsid w:val="00775157"/>
    <w:rsid w:val="0077670B"/>
    <w:rsid w:val="007813AE"/>
    <w:rsid w:val="00796243"/>
    <w:rsid w:val="007A37DB"/>
    <w:rsid w:val="007D6609"/>
    <w:rsid w:val="007E189D"/>
    <w:rsid w:val="00807D0D"/>
    <w:rsid w:val="00811259"/>
    <w:rsid w:val="00813AA2"/>
    <w:rsid w:val="008173A3"/>
    <w:rsid w:val="00823CE8"/>
    <w:rsid w:val="008418F5"/>
    <w:rsid w:val="00854314"/>
    <w:rsid w:val="0086059C"/>
    <w:rsid w:val="00864589"/>
    <w:rsid w:val="008679D1"/>
    <w:rsid w:val="00890AFB"/>
    <w:rsid w:val="00890FC4"/>
    <w:rsid w:val="00895905"/>
    <w:rsid w:val="008961D7"/>
    <w:rsid w:val="008F76C6"/>
    <w:rsid w:val="00905FF3"/>
    <w:rsid w:val="00911867"/>
    <w:rsid w:val="00916136"/>
    <w:rsid w:val="009164A9"/>
    <w:rsid w:val="009258CB"/>
    <w:rsid w:val="0093362E"/>
    <w:rsid w:val="00944563"/>
    <w:rsid w:val="00953160"/>
    <w:rsid w:val="00953BB2"/>
    <w:rsid w:val="009625D8"/>
    <w:rsid w:val="0098459B"/>
    <w:rsid w:val="00984A37"/>
    <w:rsid w:val="00997185"/>
    <w:rsid w:val="009A67C4"/>
    <w:rsid w:val="009C2458"/>
    <w:rsid w:val="009C4A7B"/>
    <w:rsid w:val="009C6123"/>
    <w:rsid w:val="009E6113"/>
    <w:rsid w:val="009F1E3E"/>
    <w:rsid w:val="00A014A4"/>
    <w:rsid w:val="00A1213C"/>
    <w:rsid w:val="00A272FF"/>
    <w:rsid w:val="00A410F5"/>
    <w:rsid w:val="00A5354B"/>
    <w:rsid w:val="00A71B57"/>
    <w:rsid w:val="00A75BFF"/>
    <w:rsid w:val="00AB047D"/>
    <w:rsid w:val="00AB13C8"/>
    <w:rsid w:val="00AB42C1"/>
    <w:rsid w:val="00AC2C92"/>
    <w:rsid w:val="00AC516F"/>
    <w:rsid w:val="00AD0617"/>
    <w:rsid w:val="00AE10A0"/>
    <w:rsid w:val="00AE195F"/>
    <w:rsid w:val="00AE19D1"/>
    <w:rsid w:val="00AE2926"/>
    <w:rsid w:val="00AF7EF3"/>
    <w:rsid w:val="00B0184B"/>
    <w:rsid w:val="00B035CD"/>
    <w:rsid w:val="00B0769D"/>
    <w:rsid w:val="00B16F0D"/>
    <w:rsid w:val="00B217F8"/>
    <w:rsid w:val="00B332EA"/>
    <w:rsid w:val="00B40A53"/>
    <w:rsid w:val="00B45365"/>
    <w:rsid w:val="00B46A65"/>
    <w:rsid w:val="00B60184"/>
    <w:rsid w:val="00B62D20"/>
    <w:rsid w:val="00B81E75"/>
    <w:rsid w:val="00BB6D44"/>
    <w:rsid w:val="00BD1A5A"/>
    <w:rsid w:val="00BD7A9B"/>
    <w:rsid w:val="00BD7BE1"/>
    <w:rsid w:val="00BE7524"/>
    <w:rsid w:val="00BF416B"/>
    <w:rsid w:val="00BF6E0A"/>
    <w:rsid w:val="00C07293"/>
    <w:rsid w:val="00C1507C"/>
    <w:rsid w:val="00C21946"/>
    <w:rsid w:val="00C442A2"/>
    <w:rsid w:val="00C6144D"/>
    <w:rsid w:val="00C64E4E"/>
    <w:rsid w:val="00C66E64"/>
    <w:rsid w:val="00C720E1"/>
    <w:rsid w:val="00C761A0"/>
    <w:rsid w:val="00C80A3F"/>
    <w:rsid w:val="00C85F7E"/>
    <w:rsid w:val="00C90D53"/>
    <w:rsid w:val="00C95D1E"/>
    <w:rsid w:val="00CA0B2E"/>
    <w:rsid w:val="00CA7920"/>
    <w:rsid w:val="00CB2C5A"/>
    <w:rsid w:val="00CB438D"/>
    <w:rsid w:val="00CD47F0"/>
    <w:rsid w:val="00CD5566"/>
    <w:rsid w:val="00CD64D7"/>
    <w:rsid w:val="00CE6F22"/>
    <w:rsid w:val="00CF41F6"/>
    <w:rsid w:val="00CF7D3E"/>
    <w:rsid w:val="00D02B4E"/>
    <w:rsid w:val="00D02F16"/>
    <w:rsid w:val="00D21F11"/>
    <w:rsid w:val="00D26A2D"/>
    <w:rsid w:val="00D36817"/>
    <w:rsid w:val="00D43064"/>
    <w:rsid w:val="00D453EE"/>
    <w:rsid w:val="00D5666C"/>
    <w:rsid w:val="00D666BC"/>
    <w:rsid w:val="00D83542"/>
    <w:rsid w:val="00D84C37"/>
    <w:rsid w:val="00D92F45"/>
    <w:rsid w:val="00D94637"/>
    <w:rsid w:val="00D9725C"/>
    <w:rsid w:val="00DA50BA"/>
    <w:rsid w:val="00DA7006"/>
    <w:rsid w:val="00DB3621"/>
    <w:rsid w:val="00DC6427"/>
    <w:rsid w:val="00DD66A1"/>
    <w:rsid w:val="00DE196D"/>
    <w:rsid w:val="00DF6B49"/>
    <w:rsid w:val="00DF7CDD"/>
    <w:rsid w:val="00E02A01"/>
    <w:rsid w:val="00E067C5"/>
    <w:rsid w:val="00E132E6"/>
    <w:rsid w:val="00E24D59"/>
    <w:rsid w:val="00E265BF"/>
    <w:rsid w:val="00E27951"/>
    <w:rsid w:val="00E31C34"/>
    <w:rsid w:val="00E378D8"/>
    <w:rsid w:val="00E43A12"/>
    <w:rsid w:val="00E526E1"/>
    <w:rsid w:val="00E55A59"/>
    <w:rsid w:val="00E67C67"/>
    <w:rsid w:val="00E7139A"/>
    <w:rsid w:val="00E77476"/>
    <w:rsid w:val="00E8228B"/>
    <w:rsid w:val="00E827D9"/>
    <w:rsid w:val="00EA06F4"/>
    <w:rsid w:val="00ED79E2"/>
    <w:rsid w:val="00EE5706"/>
    <w:rsid w:val="00EE657B"/>
    <w:rsid w:val="00EF373D"/>
    <w:rsid w:val="00EF3DE4"/>
    <w:rsid w:val="00EF696A"/>
    <w:rsid w:val="00F0074B"/>
    <w:rsid w:val="00F11595"/>
    <w:rsid w:val="00F13BC9"/>
    <w:rsid w:val="00F268AC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A323E"/>
    <w:rsid w:val="00FB073D"/>
    <w:rsid w:val="00FB5D52"/>
    <w:rsid w:val="00FB771F"/>
    <w:rsid w:val="00FC012C"/>
    <w:rsid w:val="00FC5386"/>
    <w:rsid w:val="00FD48E5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45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1183</Words>
  <Characters>788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 - Increasing transparency of Memoranda of Understanding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2023-07-02T20:01:00Z</dcterms:created>
  <dcterms:modified xsi:type="dcterms:W3CDTF">2023-07-02T20:01:00Z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