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A20E5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45F24054" w:rsidR="00796BD3" w:rsidRPr="000A20E5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A20E5">
              <w:rPr>
                <w:b/>
                <w:lang w:val="ru-RU" w:bidi="ru-RU"/>
              </w:rPr>
              <w:t>Пункт повестки дня: PL 2</w:t>
            </w:r>
          </w:p>
        </w:tc>
        <w:tc>
          <w:tcPr>
            <w:tcW w:w="5245" w:type="dxa"/>
          </w:tcPr>
          <w:p w14:paraId="22FBC960" w14:textId="05F559CD" w:rsidR="00796BD3" w:rsidRPr="000A20E5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A20E5">
              <w:rPr>
                <w:b/>
                <w:lang w:val="ru-RU" w:bidi="ru-RU"/>
              </w:rPr>
              <w:t>Документ C23/71-R</w:t>
            </w:r>
          </w:p>
        </w:tc>
      </w:tr>
      <w:tr w:rsidR="00796BD3" w:rsidRPr="000A20E5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0A20E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4095BA16" w:rsidR="00796BD3" w:rsidRPr="000A20E5" w:rsidRDefault="009717BA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A20E5">
              <w:rPr>
                <w:b/>
                <w:lang w:val="ru-RU" w:bidi="ru-RU"/>
              </w:rPr>
              <w:t>27 июня 2023 года</w:t>
            </w:r>
          </w:p>
        </w:tc>
      </w:tr>
      <w:tr w:rsidR="00796BD3" w:rsidRPr="000A20E5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0A20E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0A20E5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A20E5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0A20E5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0A20E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0A20E5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A20E5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1A4C47BC" w:rsidR="00796BD3" w:rsidRPr="000A20E5" w:rsidRDefault="00DE23A0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A20E5">
              <w:rPr>
                <w:sz w:val="32"/>
                <w:lang w:val="ru-RU" w:bidi="ru-RU"/>
              </w:rPr>
              <w:t>Вклад от Алжирской Народной Демократической Республики, Саудовской Аравии (Королевства), Буркина-Фасо, Кот-д'Ивуара (Республики), Ганы, Кении (Республики), Маврикия (Республики), Нигерии (Федеративной Республики), Сенегала (Республики), Южно-Африканской Республики, Туниса и Зимбабве (Республики)</w:t>
            </w:r>
          </w:p>
        </w:tc>
      </w:tr>
      <w:tr w:rsidR="00796BD3" w:rsidRPr="000A20E5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6D595774" w:rsidR="00796BD3" w:rsidRPr="000A20E5" w:rsidRDefault="00EE46D6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A20E5">
              <w:rPr>
                <w:sz w:val="32"/>
                <w:lang w:val="ru-RU" w:bidi="ru-RU"/>
              </w:rPr>
              <w:t xml:space="preserve">РОЛЬ МСЭ В ОБЩЕМ ОБЗОРЕ </w:t>
            </w:r>
            <w:r w:rsidR="00C8503A" w:rsidRPr="000A20E5">
              <w:rPr>
                <w:sz w:val="32"/>
                <w:lang w:val="ru-RU" w:bidi="ru-RU"/>
              </w:rPr>
              <w:t>ХОДА ОСУЩЕСТВЛЕНИЯ</w:t>
            </w:r>
            <w:r w:rsidRPr="000A20E5">
              <w:rPr>
                <w:sz w:val="32"/>
                <w:lang w:val="ru-RU" w:bidi="ru-RU"/>
              </w:rPr>
              <w:t xml:space="preserve"> РЕШЕНИЙ ВСЕМИРНОЙ ВСТРЕЧИ НА ВЫСШЕМ УРОВНЕ ПО ВОПРОСАМ ИНФОРМАЦИОННОГО ОБЩЕСТВА И ПРЕДЛОЖЕНИЕ О НОВОЙ РЕЗОЛЮЦИИ</w:t>
            </w:r>
          </w:p>
        </w:tc>
      </w:tr>
      <w:tr w:rsidR="00796BD3" w:rsidRPr="000A20E5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77658BA7" w:rsidR="00796BD3" w:rsidRPr="000A20E5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A20E5">
              <w:rPr>
                <w:b/>
                <w:sz w:val="24"/>
                <w:lang w:val="ru-RU" w:bidi="ru-RU"/>
              </w:rPr>
              <w:lastRenderedPageBreak/>
              <w:t>Назначение</w:t>
            </w:r>
          </w:p>
          <w:p w14:paraId="0042E02E" w14:textId="77777777" w:rsidR="00EE46D6" w:rsidRPr="000A20E5" w:rsidRDefault="00EE46D6" w:rsidP="00EE46D6">
            <w:pPr>
              <w:rPr>
                <w:lang w:val="ru-RU"/>
              </w:rPr>
            </w:pPr>
            <w:r w:rsidRPr="000A20E5">
              <w:rPr>
                <w:lang w:val="ru-RU" w:bidi="ru-RU"/>
              </w:rPr>
              <w:t>Процесс ВВУИО под руководством МСЭ обеспечил многостороннюю основу для сотрудничества в области цифровых технологий в целях развития на международном, региональном и местном уровнях.</w:t>
            </w:r>
          </w:p>
          <w:p w14:paraId="209EED2D" w14:textId="77777777" w:rsidR="00EE46D6" w:rsidRPr="000A20E5" w:rsidRDefault="00EE46D6" w:rsidP="00EE46D6">
            <w:pPr>
              <w:rPr>
                <w:lang w:val="ru-RU"/>
              </w:rPr>
            </w:pPr>
            <w:r w:rsidRPr="000A20E5">
              <w:rPr>
                <w:lang w:val="ru-RU" w:bidi="ru-RU"/>
              </w:rPr>
              <w:t>Рамки направлений деятельности ВВУИО и участие МСЭ и других учреждений ООН в их реализации по-прежнему актуальны и служат отличным механизмом осуществления цифровой трансформации в целях развития.</w:t>
            </w:r>
          </w:p>
          <w:p w14:paraId="0BFD8E20" w14:textId="2CBF4539" w:rsidR="00EE46D6" w:rsidRPr="000A20E5" w:rsidRDefault="00EE46D6" w:rsidP="00EE46D6">
            <w:pPr>
              <w:rPr>
                <w:lang w:val="ru-RU"/>
              </w:rPr>
            </w:pPr>
            <w:r w:rsidRPr="000A20E5">
              <w:rPr>
                <w:lang w:val="ru-RU" w:bidi="ru-RU"/>
              </w:rPr>
              <w:t>Процесс ВВУИО обеспечивает важную основу для цифрового сотрудничества и внедрения цифровых технологий в Африке и других регионах, и МСЭ должен сохранить свои лидерские позиции для проведения обзора ВВУИО и ВВУИО после 2025 года.</w:t>
            </w:r>
          </w:p>
          <w:p w14:paraId="02475FE6" w14:textId="409C479B" w:rsidR="00796BD3" w:rsidRPr="000A20E5" w:rsidRDefault="00EE46D6" w:rsidP="00EE46D6">
            <w:pPr>
              <w:rPr>
                <w:lang w:val="ru-RU"/>
              </w:rPr>
            </w:pPr>
            <w:r w:rsidRPr="000A20E5">
              <w:rPr>
                <w:lang w:val="ru-RU" w:bidi="ru-RU"/>
              </w:rPr>
              <w:t>Определение роли МСЭ в общем обзоре хода осуществления решений Всемирной встречи на высшем уровне по вопросам информационного общества (ВВУИО) будет полезно для определения связей между процессом ВВУИО и другими межправительственными процессами, которые также занимаются вопросами "цифрового сотрудничества".</w:t>
            </w:r>
          </w:p>
          <w:p w14:paraId="0736A86A" w14:textId="77777777" w:rsidR="00796BD3" w:rsidRPr="000A20E5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A20E5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0EE37ED6" w14:textId="2160970A" w:rsidR="00537E1C" w:rsidRPr="000A20E5" w:rsidRDefault="00325A22" w:rsidP="003B1374">
            <w:pPr>
              <w:rPr>
                <w:lang w:val="ru-RU"/>
              </w:rPr>
            </w:pPr>
            <w:r w:rsidRPr="000A20E5">
              <w:rPr>
                <w:lang w:val="ru-RU" w:bidi="ru-RU"/>
              </w:rPr>
              <w:t>Южная Африка от имени Африканского региона предлагает проект новой резолюции для принятия Советом, с тем чтобы обеспечить решающую роль МСЭ при участии других учреждений ООН.</w:t>
            </w:r>
          </w:p>
          <w:p w14:paraId="26A265FB" w14:textId="77777777" w:rsidR="00796BD3" w:rsidRPr="000A20E5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0A20E5">
              <w:rPr>
                <w:sz w:val="20"/>
                <w:lang w:val="ru-RU" w:bidi="ru-RU"/>
              </w:rPr>
              <w:t>__________________</w:t>
            </w:r>
          </w:p>
          <w:p w14:paraId="3F2F22EE" w14:textId="77777777" w:rsidR="00796BD3" w:rsidRPr="000A20E5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A20E5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0E5BC8A6" w14:textId="40CF1E0A" w:rsidR="00796BD3" w:rsidRPr="000A20E5" w:rsidRDefault="00796BD3" w:rsidP="009717BA">
            <w:pPr>
              <w:spacing w:after="120"/>
              <w:rPr>
                <w:lang w:val="ru-RU"/>
              </w:rPr>
            </w:pPr>
          </w:p>
        </w:tc>
      </w:tr>
      <w:bookmarkEnd w:id="2"/>
      <w:bookmarkEnd w:id="6"/>
    </w:tbl>
    <w:p w14:paraId="4E0A65EE" w14:textId="6C2A5DA1" w:rsidR="006935E2" w:rsidRPr="000A20E5" w:rsidRDefault="00165D06" w:rsidP="00EE5249">
      <w:pPr>
        <w:spacing w:before="720"/>
        <w:rPr>
          <w:bCs/>
          <w:iCs/>
          <w:lang w:val="ru-RU"/>
        </w:rPr>
      </w:pPr>
      <w:r w:rsidRPr="000A20E5">
        <w:rPr>
          <w:lang w:val="ru-RU" w:bidi="ru-RU"/>
        </w:rPr>
        <w:br w:type="page"/>
      </w:r>
    </w:p>
    <w:p w14:paraId="48B071DD" w14:textId="3A6FDA9F" w:rsidR="00325A22" w:rsidRPr="000A20E5" w:rsidRDefault="00325A22" w:rsidP="00325A22">
      <w:pPr>
        <w:pStyle w:val="ResNo"/>
        <w:rPr>
          <w:lang w:val="ru-RU"/>
        </w:rPr>
      </w:pPr>
      <w:r w:rsidRPr="000A20E5">
        <w:rPr>
          <w:lang w:val="ru-RU" w:bidi="ru-RU"/>
        </w:rPr>
        <w:lastRenderedPageBreak/>
        <w:t>ПРОЕКТ НОВОЙ РЕЗОЛЮЦИИ [...]</w:t>
      </w:r>
    </w:p>
    <w:p w14:paraId="340D08B9" w14:textId="627E592B" w:rsidR="00325A22" w:rsidRPr="000A20E5" w:rsidRDefault="009E7EFE" w:rsidP="00325A22">
      <w:pPr>
        <w:pStyle w:val="Restitle"/>
        <w:rPr>
          <w:lang w:val="ru-RU"/>
        </w:rPr>
      </w:pPr>
      <w:r w:rsidRPr="000A20E5">
        <w:rPr>
          <w:lang w:val="ru-RU" w:bidi="ru-RU"/>
        </w:rPr>
        <w:t xml:space="preserve">Роль МСЭ в общем обзоре </w:t>
      </w:r>
      <w:r w:rsidR="00C8503A" w:rsidRPr="000A20E5">
        <w:rPr>
          <w:lang w:val="ru-RU" w:bidi="ru-RU"/>
        </w:rPr>
        <w:t>хода осуществления</w:t>
      </w:r>
      <w:r w:rsidRPr="000A20E5">
        <w:rPr>
          <w:lang w:val="ru-RU" w:bidi="ru-RU"/>
        </w:rPr>
        <w:t xml:space="preserve"> решений Всемирной встречи </w:t>
      </w:r>
      <w:r w:rsidRPr="000A20E5">
        <w:rPr>
          <w:lang w:val="ru-RU" w:bidi="ru-RU"/>
        </w:rPr>
        <w:br/>
        <w:t>на высшем уровне по вопросам информационного общества</w:t>
      </w:r>
    </w:p>
    <w:p w14:paraId="73146816" w14:textId="278B7EE9" w:rsidR="00325A22" w:rsidRPr="000A20E5" w:rsidRDefault="00E01CF8" w:rsidP="00325A22">
      <w:pPr>
        <w:pStyle w:val="Normalaftertitle"/>
        <w:rPr>
          <w:lang w:val="ru-RU"/>
        </w:rPr>
      </w:pPr>
      <w:bookmarkStart w:id="7" w:name="dstart"/>
      <w:bookmarkStart w:id="8" w:name="dbreak"/>
      <w:bookmarkEnd w:id="7"/>
      <w:bookmarkEnd w:id="8"/>
      <w:r w:rsidRPr="000A20E5">
        <w:rPr>
          <w:lang w:val="ru-RU" w:bidi="ru-RU"/>
        </w:rPr>
        <w:t>Совет МСЭ,</w:t>
      </w:r>
    </w:p>
    <w:p w14:paraId="66AB4DE6" w14:textId="77777777" w:rsidR="00E01CF8" w:rsidRPr="000A20E5" w:rsidRDefault="00E01CF8" w:rsidP="00E01CF8">
      <w:pPr>
        <w:pStyle w:val="Call"/>
        <w:rPr>
          <w:lang w:val="ru-RU"/>
        </w:rPr>
      </w:pPr>
      <w:r w:rsidRPr="000A20E5">
        <w:rPr>
          <w:lang w:val="ru-RU" w:bidi="ru-RU"/>
        </w:rPr>
        <w:t>напоминая</w:t>
      </w:r>
    </w:p>
    <w:p w14:paraId="54D84B4B" w14:textId="24754EAE" w:rsidR="00E01CF8" w:rsidRPr="000A20E5" w:rsidRDefault="00E01CF8" w:rsidP="00E01CF8">
      <w:pPr>
        <w:rPr>
          <w:lang w:val="ru-RU" w:eastAsia="ru-RU"/>
        </w:rPr>
      </w:pPr>
      <w:r w:rsidRPr="000A20E5">
        <w:rPr>
          <w:i/>
          <w:lang w:val="ru-RU" w:bidi="ru-RU"/>
        </w:rPr>
        <w:t>а)</w:t>
      </w:r>
      <w:r w:rsidRPr="000A20E5">
        <w:rPr>
          <w:lang w:val="ru-RU" w:bidi="ru-RU"/>
        </w:rPr>
        <w:tab/>
      </w:r>
      <w:r w:rsidR="00DD5A74" w:rsidRPr="000A20E5">
        <w:rPr>
          <w:lang w:val="ru-RU" w:bidi="ru-RU"/>
        </w:rPr>
        <w:t xml:space="preserve">о </w:t>
      </w:r>
      <w:r w:rsidRPr="000A20E5">
        <w:rPr>
          <w:lang w:val="ru-RU" w:bidi="ru-RU"/>
        </w:rPr>
        <w:t>Резолюци</w:t>
      </w:r>
      <w:r w:rsidR="00DD5A74" w:rsidRPr="000A20E5">
        <w:rPr>
          <w:lang w:val="ru-RU" w:bidi="ru-RU"/>
        </w:rPr>
        <w:t>и</w:t>
      </w:r>
      <w:r w:rsidRPr="000A20E5">
        <w:rPr>
          <w:lang w:val="ru-RU" w:bidi="ru-RU"/>
        </w:rPr>
        <w:t xml:space="preserve"> 73 (Миннеаполис, 1998 г.) Полномочной конференции, цели которой были достигнуты, в том, что касается проведения обоих этапов Всемирной встречи на высшем уровне по вопросам информационного общества (ВВУИО);</w:t>
      </w:r>
    </w:p>
    <w:p w14:paraId="6EC10515" w14:textId="2E844649" w:rsidR="00E01CF8" w:rsidRPr="000A20E5" w:rsidRDefault="00E01CF8" w:rsidP="00E01CF8">
      <w:pPr>
        <w:rPr>
          <w:lang w:val="ru-RU"/>
        </w:rPr>
      </w:pPr>
      <w:r w:rsidRPr="000A20E5">
        <w:rPr>
          <w:i/>
          <w:lang w:val="ru-RU" w:bidi="ru-RU"/>
        </w:rPr>
        <w:t>b)</w:t>
      </w:r>
      <w:r w:rsidRPr="000A20E5">
        <w:rPr>
          <w:lang w:val="ru-RU" w:bidi="ru-RU"/>
        </w:rPr>
        <w:tab/>
      </w:r>
      <w:r w:rsidR="00DD5A74" w:rsidRPr="000A20E5">
        <w:rPr>
          <w:lang w:val="ru-RU" w:bidi="ru-RU"/>
        </w:rPr>
        <w:t xml:space="preserve">о </w:t>
      </w:r>
      <w:r w:rsidRPr="000A20E5">
        <w:rPr>
          <w:lang w:val="ru-RU" w:bidi="ru-RU"/>
        </w:rPr>
        <w:t>Резолюци</w:t>
      </w:r>
      <w:r w:rsidR="00DD5A74" w:rsidRPr="000A20E5">
        <w:rPr>
          <w:lang w:val="ru-RU" w:bidi="ru-RU"/>
        </w:rPr>
        <w:t>и</w:t>
      </w:r>
      <w:r w:rsidRPr="000A20E5">
        <w:rPr>
          <w:lang w:val="ru-RU" w:bidi="ru-RU"/>
        </w:rPr>
        <w:t xml:space="preserve"> 140 (Пересм. Бухарест, 2022 г.) Полномочной конференции о роли МСЭ в выполнении решений ВВУИО; </w:t>
      </w:r>
    </w:p>
    <w:p w14:paraId="3A6308E7" w14:textId="080C8B07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c)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о резолюции 70/125 ГА ООН в итоговом документе совещания высокого уровня ГА ООН, посвященного общему обзору хода осуществления решений ВВУИО;</w:t>
      </w:r>
    </w:p>
    <w:p w14:paraId="045949E2" w14:textId="46BBCF1D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d)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о резолюции 70/1 ГА ООН о преобразовании нашего мира: Повестка дня в области устойчивого развития на период до 2030 года;</w:t>
      </w:r>
    </w:p>
    <w:p w14:paraId="70740CE9" w14:textId="5E4D0562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e)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о ежегодных резолюциях ГА ООН об использовании информационно-коммуникационных технологий (ИКТ) в целях устойчивого развития;</w:t>
      </w:r>
    </w:p>
    <w:p w14:paraId="2F202E1F" w14:textId="3DEABCF6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f)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о ежегодных резолюциях Экономического и социального совета Организации Объединенных Наций (ЭКОСОС) об оценке прогресса, достигнутого в реализации и последующей деятельности по итогам ВВУИО, подготовленных Комиссией по науке и технике в целях развития (КНТР);</w:t>
      </w:r>
    </w:p>
    <w:p w14:paraId="00962F43" w14:textId="45362697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g)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о Мнениях шестого Всемирного форума по политике в области электросвязи/ИКТ (ВФПЭ-21);</w:t>
      </w:r>
    </w:p>
    <w:p w14:paraId="1C9FC235" w14:textId="178EB472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h)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 xml:space="preserve">о соответствующих резолюциях и решениях Полномочной конференции, касающихся ВВУИО </w:t>
      </w:r>
      <w:proofErr w:type="gramStart"/>
      <w:r w:rsidRPr="000A20E5">
        <w:rPr>
          <w:lang w:val="ru-RU" w:bidi="ru-RU"/>
        </w:rPr>
        <w:t>и Целей</w:t>
      </w:r>
      <w:proofErr w:type="gramEnd"/>
      <w:r w:rsidRPr="000A20E5">
        <w:rPr>
          <w:lang w:val="ru-RU" w:bidi="ru-RU"/>
        </w:rPr>
        <w:t xml:space="preserve"> в области устойчивого развития (ЦУР);</w:t>
      </w:r>
    </w:p>
    <w:p w14:paraId="37EA2CD1" w14:textId="0AC14B3C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i)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 xml:space="preserve">о Кигалийской декларации Всемирной конференции по развитию электросвязи (ВКРЭ), в которой содержится обязательство по </w:t>
      </w:r>
      <w:r w:rsidR="00716EA4" w:rsidRPr="000A20E5">
        <w:rPr>
          <w:lang w:val="ru-RU" w:bidi="ru-RU"/>
        </w:rPr>
        <w:t xml:space="preserve">ускорению </w:t>
      </w:r>
      <w:r w:rsidRPr="000A20E5">
        <w:rPr>
          <w:lang w:val="ru-RU" w:bidi="ru-RU"/>
        </w:rPr>
        <w:t>расширени</w:t>
      </w:r>
      <w:r w:rsidR="00716EA4" w:rsidRPr="000A20E5">
        <w:rPr>
          <w:lang w:val="ru-RU" w:bidi="ru-RU"/>
        </w:rPr>
        <w:t>я</w:t>
      </w:r>
      <w:r w:rsidRPr="000A20E5">
        <w:rPr>
          <w:lang w:val="ru-RU" w:bidi="ru-RU"/>
        </w:rPr>
        <w:t xml:space="preserve"> цифровой инфраструктуры и использованию </w:t>
      </w:r>
      <w:r w:rsidR="00716EA4" w:rsidRPr="000A20E5">
        <w:rPr>
          <w:lang w:val="ru-RU" w:bidi="ru-RU"/>
        </w:rPr>
        <w:t xml:space="preserve">в полной мере </w:t>
      </w:r>
      <w:r w:rsidRPr="000A20E5">
        <w:rPr>
          <w:lang w:val="ru-RU" w:bidi="ru-RU"/>
        </w:rPr>
        <w:t>перспектив, открываемых цифровой трансформацией, что актуально для всех заинтересованных сторон;</w:t>
      </w:r>
    </w:p>
    <w:p w14:paraId="2DC630CC" w14:textId="132BFB79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j)</w:t>
      </w:r>
      <w:r w:rsidRPr="000A20E5">
        <w:rPr>
          <w:i/>
          <w:lang w:val="ru-RU" w:bidi="ru-RU"/>
        </w:rPr>
        <w:tab/>
      </w:r>
      <w:r w:rsidR="00716EA4" w:rsidRPr="000A20E5">
        <w:rPr>
          <w:iCs/>
          <w:lang w:val="ru-RU" w:bidi="ru-RU"/>
        </w:rPr>
        <w:t xml:space="preserve">о </w:t>
      </w:r>
      <w:r w:rsidRPr="000A20E5">
        <w:rPr>
          <w:lang w:val="ru-RU" w:bidi="ru-RU"/>
        </w:rPr>
        <w:t>Резолюци</w:t>
      </w:r>
      <w:r w:rsidR="00716EA4" w:rsidRPr="000A20E5">
        <w:rPr>
          <w:lang w:val="ru-RU" w:bidi="ru-RU"/>
        </w:rPr>
        <w:t>и</w:t>
      </w:r>
      <w:r w:rsidRPr="000A20E5">
        <w:rPr>
          <w:lang w:val="ru-RU" w:bidi="ru-RU"/>
        </w:rPr>
        <w:t xml:space="preserve"> 1332 (измененн</w:t>
      </w:r>
      <w:r w:rsidR="00093674" w:rsidRPr="000A20E5">
        <w:rPr>
          <w:lang w:val="ru-RU" w:bidi="ru-RU"/>
        </w:rPr>
        <w:t>ой</w:t>
      </w:r>
      <w:r w:rsidRPr="000A20E5">
        <w:rPr>
          <w:lang w:val="ru-RU" w:bidi="ru-RU"/>
        </w:rPr>
        <w:t xml:space="preserve">, 2019 г.) Совета о роли МСЭ в выполнении решений ВВУИО до 2015 года и будущей деятельности после ВВУИО+10; </w:t>
      </w:r>
    </w:p>
    <w:p w14:paraId="274ABC41" w14:textId="737BCC33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k)</w:t>
      </w:r>
      <w:r w:rsidRPr="000A20E5">
        <w:rPr>
          <w:i/>
          <w:lang w:val="ru-RU" w:bidi="ru-RU"/>
        </w:rPr>
        <w:tab/>
      </w:r>
      <w:r w:rsidR="00716EA4" w:rsidRPr="000A20E5">
        <w:rPr>
          <w:iCs/>
          <w:lang w:val="ru-RU" w:bidi="ru-RU"/>
        </w:rPr>
        <w:t xml:space="preserve">о </w:t>
      </w:r>
      <w:r w:rsidRPr="000A20E5">
        <w:rPr>
          <w:lang w:val="ru-RU" w:bidi="ru-RU"/>
        </w:rPr>
        <w:t>Резолюци</w:t>
      </w:r>
      <w:r w:rsidR="00716EA4" w:rsidRPr="000A20E5">
        <w:rPr>
          <w:lang w:val="ru-RU" w:bidi="ru-RU"/>
        </w:rPr>
        <w:t>и</w:t>
      </w:r>
      <w:r w:rsidRPr="000A20E5">
        <w:rPr>
          <w:lang w:val="ru-RU" w:bidi="ru-RU"/>
        </w:rPr>
        <w:t xml:space="preserve"> 1334 (измененн</w:t>
      </w:r>
      <w:r w:rsidR="00093674" w:rsidRPr="000A20E5">
        <w:rPr>
          <w:lang w:val="ru-RU" w:bidi="ru-RU"/>
        </w:rPr>
        <w:t>ой</w:t>
      </w:r>
      <w:r w:rsidRPr="000A20E5">
        <w:rPr>
          <w:lang w:val="ru-RU" w:bidi="ru-RU"/>
        </w:rPr>
        <w:t>, 2015 г.) Совета о роли МСЭ в общем обзоре выполнения решений Всемирной встречи на высшем уровне по вопросам информационного общества,</w:t>
      </w:r>
    </w:p>
    <w:p w14:paraId="4AF1FF5B" w14:textId="77777777" w:rsidR="00E01CF8" w:rsidRPr="000A20E5" w:rsidRDefault="00E01CF8" w:rsidP="00E01CF8">
      <w:pPr>
        <w:pStyle w:val="Call"/>
        <w:rPr>
          <w:lang w:val="ru-RU"/>
        </w:rPr>
      </w:pPr>
      <w:r w:rsidRPr="000A20E5">
        <w:rPr>
          <w:lang w:val="ru-RU" w:bidi="ru-RU"/>
        </w:rPr>
        <w:t>напоминая далее</w:t>
      </w:r>
    </w:p>
    <w:p w14:paraId="40DE1C00" w14:textId="134974C8" w:rsidR="00E01CF8" w:rsidRPr="000A20E5" w:rsidRDefault="00E01CF8" w:rsidP="00E01CF8">
      <w:pPr>
        <w:rPr>
          <w:lang w:val="ru-RU"/>
        </w:rPr>
      </w:pPr>
      <w:r w:rsidRPr="000A20E5">
        <w:rPr>
          <w:i/>
          <w:lang w:val="ru-RU" w:bidi="ru-RU"/>
        </w:rPr>
        <w:t>а)</w:t>
      </w:r>
      <w:r w:rsidRPr="000A20E5">
        <w:rPr>
          <w:lang w:val="ru-RU" w:bidi="ru-RU"/>
        </w:rPr>
        <w:tab/>
      </w:r>
      <w:r w:rsidR="00093674" w:rsidRPr="000A20E5">
        <w:rPr>
          <w:lang w:val="ru-RU" w:bidi="ru-RU"/>
        </w:rPr>
        <w:t xml:space="preserve">о </w:t>
      </w:r>
      <w:r w:rsidRPr="000A20E5">
        <w:rPr>
          <w:lang w:val="ru-RU" w:bidi="ru-RU"/>
        </w:rPr>
        <w:t>Женевск</w:t>
      </w:r>
      <w:r w:rsidR="00093674" w:rsidRPr="000A20E5">
        <w:rPr>
          <w:lang w:val="ru-RU" w:bidi="ru-RU"/>
        </w:rPr>
        <w:t>ой</w:t>
      </w:r>
      <w:r w:rsidRPr="000A20E5">
        <w:rPr>
          <w:lang w:val="ru-RU" w:bidi="ru-RU"/>
        </w:rPr>
        <w:t xml:space="preserve"> деклараци</w:t>
      </w:r>
      <w:r w:rsidR="00093674" w:rsidRPr="000A20E5">
        <w:rPr>
          <w:lang w:val="ru-RU" w:bidi="ru-RU"/>
        </w:rPr>
        <w:t>и</w:t>
      </w:r>
      <w:r w:rsidRPr="000A20E5">
        <w:rPr>
          <w:lang w:val="ru-RU" w:bidi="ru-RU"/>
        </w:rPr>
        <w:t xml:space="preserve"> принципов и Женевск</w:t>
      </w:r>
      <w:r w:rsidR="00093674" w:rsidRPr="000A20E5">
        <w:rPr>
          <w:lang w:val="ru-RU" w:bidi="ru-RU"/>
        </w:rPr>
        <w:t>ом</w:t>
      </w:r>
      <w:r w:rsidRPr="000A20E5">
        <w:rPr>
          <w:lang w:val="ru-RU" w:bidi="ru-RU"/>
        </w:rPr>
        <w:t xml:space="preserve"> план</w:t>
      </w:r>
      <w:r w:rsidR="00093674" w:rsidRPr="000A20E5">
        <w:rPr>
          <w:lang w:val="ru-RU" w:bidi="ru-RU"/>
        </w:rPr>
        <w:t>е</w:t>
      </w:r>
      <w:r w:rsidRPr="000A20E5">
        <w:rPr>
          <w:lang w:val="ru-RU" w:bidi="ru-RU"/>
        </w:rPr>
        <w:t xml:space="preserve"> действий, приняты</w:t>
      </w:r>
      <w:r w:rsidR="00093674" w:rsidRPr="000A20E5">
        <w:rPr>
          <w:lang w:val="ru-RU" w:bidi="ru-RU"/>
        </w:rPr>
        <w:t>х</w:t>
      </w:r>
      <w:r w:rsidRPr="000A20E5">
        <w:rPr>
          <w:lang w:val="ru-RU" w:bidi="ru-RU"/>
        </w:rPr>
        <w:t xml:space="preserve"> в 2003</w:t>
      </w:r>
      <w:r w:rsidR="00093674" w:rsidRPr="000A20E5">
        <w:rPr>
          <w:lang w:val="ru-RU" w:bidi="ru-RU"/>
        </w:rPr>
        <w:t> </w:t>
      </w:r>
      <w:r w:rsidRPr="000A20E5">
        <w:rPr>
          <w:lang w:val="ru-RU" w:bidi="ru-RU"/>
        </w:rPr>
        <w:t>году, а также Тунисско</w:t>
      </w:r>
      <w:r w:rsidR="00093674" w:rsidRPr="000A20E5">
        <w:rPr>
          <w:lang w:val="ru-RU" w:bidi="ru-RU"/>
        </w:rPr>
        <w:t>м</w:t>
      </w:r>
      <w:r w:rsidRPr="000A20E5">
        <w:rPr>
          <w:lang w:val="ru-RU" w:bidi="ru-RU"/>
        </w:rPr>
        <w:t xml:space="preserve"> обязательств</w:t>
      </w:r>
      <w:r w:rsidR="00093674" w:rsidRPr="000A20E5">
        <w:rPr>
          <w:lang w:val="ru-RU" w:bidi="ru-RU"/>
        </w:rPr>
        <w:t>е</w:t>
      </w:r>
      <w:r w:rsidRPr="000A20E5">
        <w:rPr>
          <w:lang w:val="ru-RU" w:bidi="ru-RU"/>
        </w:rPr>
        <w:t xml:space="preserve"> и Тунисск</w:t>
      </w:r>
      <w:r w:rsidR="00093674" w:rsidRPr="000A20E5">
        <w:rPr>
          <w:lang w:val="ru-RU" w:bidi="ru-RU"/>
        </w:rPr>
        <w:t>ой</w:t>
      </w:r>
      <w:r w:rsidRPr="000A20E5">
        <w:rPr>
          <w:lang w:val="ru-RU" w:bidi="ru-RU"/>
        </w:rPr>
        <w:t xml:space="preserve"> программ</w:t>
      </w:r>
      <w:r w:rsidR="00093674" w:rsidRPr="000A20E5">
        <w:rPr>
          <w:lang w:val="ru-RU" w:bidi="ru-RU"/>
        </w:rPr>
        <w:t>е</w:t>
      </w:r>
      <w:r w:rsidRPr="000A20E5">
        <w:rPr>
          <w:lang w:val="ru-RU" w:bidi="ru-RU"/>
        </w:rPr>
        <w:t xml:space="preserve"> для информационного общества, приняты</w:t>
      </w:r>
      <w:r w:rsidR="00093674" w:rsidRPr="000A20E5">
        <w:rPr>
          <w:lang w:val="ru-RU" w:bidi="ru-RU"/>
        </w:rPr>
        <w:t>х</w:t>
      </w:r>
      <w:r w:rsidRPr="000A20E5">
        <w:rPr>
          <w:lang w:val="ru-RU" w:bidi="ru-RU"/>
        </w:rPr>
        <w:t xml:space="preserve"> в 2005 году, которые были поддержаны Генеральной Ассамблеей Организации Объединенных Наций (ГА ООН);</w:t>
      </w:r>
    </w:p>
    <w:p w14:paraId="50A9D9BA" w14:textId="4BE8BA9E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b)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что ГА ООН в своей резолюции 70/125 постановила провести в 2025 году совещание высокого уровня</w:t>
      </w:r>
      <w:r w:rsidR="00F620A9" w:rsidRPr="000A20E5">
        <w:rPr>
          <w:lang w:val="ru-RU" w:bidi="ru-RU"/>
        </w:rPr>
        <w:t>,</w:t>
      </w:r>
      <w:r w:rsidRPr="000A20E5">
        <w:rPr>
          <w:lang w:val="ru-RU" w:bidi="ru-RU"/>
        </w:rPr>
        <w:t xml:space="preserve"> по</w:t>
      </w:r>
      <w:r w:rsidR="00F620A9" w:rsidRPr="000A20E5">
        <w:rPr>
          <w:lang w:val="ru-RU" w:bidi="ru-RU"/>
        </w:rPr>
        <w:t>священное</w:t>
      </w:r>
      <w:r w:rsidRPr="000A20E5">
        <w:rPr>
          <w:lang w:val="ru-RU" w:bidi="ru-RU"/>
        </w:rPr>
        <w:t xml:space="preserve"> общему обзору хода </w:t>
      </w:r>
      <w:r w:rsidR="00F620A9" w:rsidRPr="000A20E5">
        <w:rPr>
          <w:lang w:val="ru-RU" w:bidi="ru-RU"/>
        </w:rPr>
        <w:t xml:space="preserve">осуществления </w:t>
      </w:r>
      <w:r w:rsidRPr="000A20E5">
        <w:rPr>
          <w:lang w:val="ru-RU" w:bidi="ru-RU"/>
        </w:rPr>
        <w:t xml:space="preserve">решений ВВУИО, </w:t>
      </w:r>
      <w:r w:rsidR="009B0C04" w:rsidRPr="000A20E5">
        <w:rPr>
          <w:lang w:val="ru-RU" w:bidi="ru-RU"/>
        </w:rPr>
        <w:t xml:space="preserve">что предполагает </w:t>
      </w:r>
      <w:r w:rsidRPr="000A20E5">
        <w:rPr>
          <w:lang w:val="ru-RU" w:bidi="ru-RU"/>
        </w:rPr>
        <w:t>участие всех заинтересованных сторон</w:t>
      </w:r>
      <w:r w:rsidR="009B0C04" w:rsidRPr="000A20E5">
        <w:rPr>
          <w:lang w:val="ru-RU" w:bidi="ru-RU"/>
        </w:rPr>
        <w:t xml:space="preserve"> и внесение ими своего вклада</w:t>
      </w:r>
      <w:r w:rsidRPr="000A20E5">
        <w:rPr>
          <w:lang w:val="ru-RU" w:bidi="ru-RU"/>
        </w:rPr>
        <w:t xml:space="preserve">, в том числе в </w:t>
      </w:r>
      <w:r w:rsidR="00F620A9" w:rsidRPr="000A20E5">
        <w:rPr>
          <w:lang w:val="ru-RU" w:bidi="ru-RU"/>
        </w:rPr>
        <w:t xml:space="preserve">процесс </w:t>
      </w:r>
      <w:r w:rsidRPr="000A20E5">
        <w:rPr>
          <w:lang w:val="ru-RU" w:bidi="ru-RU"/>
        </w:rPr>
        <w:t>подготов</w:t>
      </w:r>
      <w:r w:rsidR="009B0C04" w:rsidRPr="000A20E5">
        <w:rPr>
          <w:lang w:val="ru-RU" w:bidi="ru-RU"/>
        </w:rPr>
        <w:t>ки</w:t>
      </w:r>
      <w:r w:rsidRPr="000A20E5">
        <w:rPr>
          <w:lang w:val="ru-RU" w:bidi="ru-RU"/>
        </w:rPr>
        <w:t xml:space="preserve">, </w:t>
      </w:r>
      <w:r w:rsidR="009B0C04" w:rsidRPr="000A20E5">
        <w:rPr>
          <w:lang w:val="ru-RU" w:bidi="ru-RU"/>
        </w:rPr>
        <w:t>и проведение оценки хода осуществления решений</w:t>
      </w:r>
      <w:r w:rsidRPr="000A20E5">
        <w:rPr>
          <w:lang w:val="ru-RU" w:bidi="ru-RU"/>
        </w:rPr>
        <w:t xml:space="preserve"> Всемирной </w:t>
      </w:r>
      <w:r w:rsidRPr="000A20E5">
        <w:rPr>
          <w:lang w:val="ru-RU" w:bidi="ru-RU"/>
        </w:rPr>
        <w:lastRenderedPageBreak/>
        <w:t>встречи на высшем уровне</w:t>
      </w:r>
      <w:r w:rsidR="00716EA4" w:rsidRPr="000A20E5">
        <w:rPr>
          <w:lang w:val="ru-RU" w:bidi="ru-RU"/>
        </w:rPr>
        <w:t>,</w:t>
      </w:r>
      <w:r w:rsidRPr="000A20E5">
        <w:rPr>
          <w:lang w:val="ru-RU" w:bidi="ru-RU"/>
        </w:rPr>
        <w:t xml:space="preserve"> </w:t>
      </w:r>
      <w:r w:rsidR="009B0C04" w:rsidRPr="000A20E5">
        <w:rPr>
          <w:lang w:val="ru-RU" w:bidi="ru-RU"/>
        </w:rPr>
        <w:t>а также</w:t>
      </w:r>
      <w:r w:rsidRPr="000A20E5">
        <w:rPr>
          <w:lang w:val="ru-RU" w:bidi="ru-RU"/>
        </w:rPr>
        <w:t xml:space="preserve"> выявлени</w:t>
      </w:r>
      <w:r w:rsidR="009B0C04" w:rsidRPr="000A20E5">
        <w:rPr>
          <w:lang w:val="ru-RU" w:bidi="ru-RU"/>
        </w:rPr>
        <w:t>е</w:t>
      </w:r>
      <w:r w:rsidR="00716EA4" w:rsidRPr="000A20E5">
        <w:rPr>
          <w:lang w:val="ru-RU" w:bidi="ru-RU"/>
        </w:rPr>
        <w:t xml:space="preserve"> </w:t>
      </w:r>
      <w:r w:rsidRPr="000A20E5">
        <w:rPr>
          <w:lang w:val="ru-RU" w:bidi="ru-RU"/>
        </w:rPr>
        <w:t>как областей, по-прежнему требующих повышенного внимания, так и областей, сопряженных с особыми трудностями;</w:t>
      </w:r>
    </w:p>
    <w:p w14:paraId="1F1287BE" w14:textId="465106F6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c)</w:t>
      </w:r>
      <w:r w:rsidRPr="000A20E5">
        <w:rPr>
          <w:i/>
          <w:lang w:val="ru-RU" w:bidi="ru-RU"/>
        </w:rPr>
        <w:tab/>
      </w:r>
      <w:r w:rsidR="00716EA4" w:rsidRPr="000A20E5">
        <w:rPr>
          <w:iCs/>
          <w:lang w:val="ru-RU" w:bidi="ru-RU"/>
        </w:rPr>
        <w:t xml:space="preserve">что </w:t>
      </w:r>
      <w:r w:rsidRPr="000A20E5">
        <w:rPr>
          <w:lang w:val="ru-RU" w:bidi="ru-RU"/>
        </w:rPr>
        <w:t>Координационн</w:t>
      </w:r>
      <w:r w:rsidR="00716EA4" w:rsidRPr="000A20E5">
        <w:rPr>
          <w:lang w:val="ru-RU" w:bidi="ru-RU"/>
        </w:rPr>
        <w:t>ый</w:t>
      </w:r>
      <w:r w:rsidRPr="000A20E5">
        <w:rPr>
          <w:lang w:val="ru-RU" w:bidi="ru-RU"/>
        </w:rPr>
        <w:t xml:space="preserve"> совет руководителей системы Организации Объединенных Наций подтвердил, что МСЭ следует играть ведущую роль в содействии процессу общего обзора выполнения решений ВВУИО (ВВУИО+10);</w:t>
      </w:r>
    </w:p>
    <w:p w14:paraId="24EE4F54" w14:textId="71A41A51" w:rsidR="00325A22" w:rsidRPr="000A20E5" w:rsidRDefault="0067455C" w:rsidP="00325A22">
      <w:pPr>
        <w:rPr>
          <w:b/>
          <w:bCs/>
          <w:lang w:val="ru-RU"/>
        </w:rPr>
      </w:pPr>
      <w:r w:rsidRPr="000A20E5">
        <w:rPr>
          <w:i/>
          <w:lang w:val="ru-RU" w:bidi="ru-RU"/>
        </w:rPr>
        <w:t>d)</w:t>
      </w:r>
      <w:r w:rsidRPr="000A20E5">
        <w:rPr>
          <w:i/>
          <w:lang w:val="ru-RU" w:bidi="ru-RU"/>
        </w:rPr>
        <w:tab/>
      </w:r>
      <w:r w:rsidR="000A4424" w:rsidRPr="000A20E5">
        <w:rPr>
          <w:iCs/>
          <w:lang w:val="ru-RU" w:bidi="ru-RU"/>
        </w:rPr>
        <w:t>о</w:t>
      </w:r>
      <w:r w:rsidR="000A4424" w:rsidRPr="000A20E5">
        <w:rPr>
          <w:i/>
          <w:lang w:val="ru-RU" w:bidi="ru-RU"/>
        </w:rPr>
        <w:t xml:space="preserve"> </w:t>
      </w:r>
      <w:r w:rsidRPr="000A20E5">
        <w:rPr>
          <w:lang w:val="ru-RU" w:bidi="ru-RU"/>
        </w:rPr>
        <w:t>Заявлени</w:t>
      </w:r>
      <w:r w:rsidR="000A4424" w:rsidRPr="000A20E5">
        <w:rPr>
          <w:lang w:val="ru-RU" w:bidi="ru-RU"/>
        </w:rPr>
        <w:t>и</w:t>
      </w:r>
      <w:r w:rsidRPr="000A20E5">
        <w:rPr>
          <w:lang w:val="ru-RU" w:bidi="ru-RU"/>
        </w:rPr>
        <w:t xml:space="preserve"> ВВУИО+10 о выполнении решений ВВУИО и разработанн</w:t>
      </w:r>
      <w:r w:rsidR="000A4424" w:rsidRPr="000A20E5">
        <w:rPr>
          <w:lang w:val="ru-RU" w:bidi="ru-RU"/>
        </w:rPr>
        <w:t>ой</w:t>
      </w:r>
      <w:r w:rsidRPr="000A20E5">
        <w:rPr>
          <w:lang w:val="ru-RU" w:bidi="ru-RU"/>
        </w:rPr>
        <w:t xml:space="preserve"> ВВУИО+10 Концепци</w:t>
      </w:r>
      <w:r w:rsidR="000A4424" w:rsidRPr="000A20E5">
        <w:rPr>
          <w:lang w:val="ru-RU" w:bidi="ru-RU"/>
        </w:rPr>
        <w:t>и</w:t>
      </w:r>
      <w:r w:rsidRPr="000A20E5">
        <w:rPr>
          <w:lang w:val="ru-RU" w:bidi="ru-RU"/>
        </w:rPr>
        <w:t xml:space="preserve"> ВВУИО на период после 2015 года, приняты</w:t>
      </w:r>
      <w:r w:rsidR="000A4424" w:rsidRPr="000A20E5">
        <w:rPr>
          <w:lang w:val="ru-RU" w:bidi="ru-RU"/>
        </w:rPr>
        <w:t>х</w:t>
      </w:r>
      <w:r w:rsidRPr="000A20E5">
        <w:rPr>
          <w:lang w:val="ru-RU" w:bidi="ru-RU"/>
        </w:rPr>
        <w:t xml:space="preserve"> на мероприятии высокого уровня ВВУИО+10, которое координировалось МСЭ (Женева, 2014 г.),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и было открыто для всех заинтересованных сторон ВВУИО, одобренны</w:t>
      </w:r>
      <w:r w:rsidR="000A4424" w:rsidRPr="000A20E5">
        <w:rPr>
          <w:lang w:val="ru-RU" w:bidi="ru-RU"/>
        </w:rPr>
        <w:t>х</w:t>
      </w:r>
      <w:r w:rsidRPr="000A20E5">
        <w:rPr>
          <w:lang w:val="ru-RU" w:bidi="ru-RU"/>
        </w:rPr>
        <w:t xml:space="preserve"> Полномочной конференцией (Пусан, 2014 г.) и представленны</w:t>
      </w:r>
      <w:r w:rsidR="000A4424" w:rsidRPr="000A20E5">
        <w:rPr>
          <w:lang w:val="ru-RU" w:bidi="ru-RU"/>
        </w:rPr>
        <w:t>х</w:t>
      </w:r>
      <w:r w:rsidRPr="000A20E5">
        <w:rPr>
          <w:lang w:val="ru-RU" w:bidi="ru-RU"/>
        </w:rPr>
        <w:t xml:space="preserve"> ГА ООН для проведения общего обзора;</w:t>
      </w:r>
    </w:p>
    <w:p w14:paraId="6566120B" w14:textId="6118DFFB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e)</w:t>
      </w:r>
      <w:r w:rsidRPr="000A20E5">
        <w:rPr>
          <w:i/>
          <w:lang w:val="ru-RU" w:bidi="ru-RU"/>
        </w:rPr>
        <w:tab/>
      </w:r>
      <w:r w:rsidR="000A4424" w:rsidRPr="000A20E5">
        <w:rPr>
          <w:iCs/>
          <w:lang w:val="ru-RU" w:bidi="ru-RU"/>
        </w:rPr>
        <w:t xml:space="preserve">об </w:t>
      </w:r>
      <w:r w:rsidRPr="000A20E5">
        <w:rPr>
          <w:lang w:val="ru-RU" w:bidi="ru-RU"/>
        </w:rPr>
        <w:t>итог</w:t>
      </w:r>
      <w:r w:rsidR="000A4424" w:rsidRPr="000A20E5">
        <w:rPr>
          <w:lang w:val="ru-RU" w:bidi="ru-RU"/>
        </w:rPr>
        <w:t>ах</w:t>
      </w:r>
      <w:r w:rsidRPr="000A20E5">
        <w:rPr>
          <w:lang w:val="ru-RU" w:bidi="ru-RU"/>
        </w:rPr>
        <w:t xml:space="preserve"> Круглого стола на уровне министров, проходившего в рамках Форума ВВУИО 2023 года, где министры "настоятельно рекомендовали продолжить процесс ВВУИО на период после 2025 года",</w:t>
      </w:r>
    </w:p>
    <w:p w14:paraId="17CF299C" w14:textId="6784E73E" w:rsidR="00325A22" w:rsidRPr="000A20E5" w:rsidRDefault="005C50D5" w:rsidP="00325A22">
      <w:pPr>
        <w:pStyle w:val="Call"/>
        <w:rPr>
          <w:rFonts w:cs="Calibri"/>
          <w:iCs/>
          <w:lang w:val="ru-RU"/>
        </w:rPr>
      </w:pPr>
      <w:r w:rsidRPr="000A20E5">
        <w:rPr>
          <w:lang w:val="ru-RU" w:bidi="ru-RU"/>
        </w:rPr>
        <w:t>учитывая</w:t>
      </w:r>
    </w:p>
    <w:p w14:paraId="49AB659A" w14:textId="77777777" w:rsidR="00E01CF8" w:rsidRPr="000A20E5" w:rsidRDefault="00E01CF8" w:rsidP="00E01CF8">
      <w:pPr>
        <w:rPr>
          <w:lang w:val="ru-RU"/>
        </w:rPr>
      </w:pPr>
      <w:r w:rsidRPr="000A20E5">
        <w:rPr>
          <w:i/>
          <w:lang w:val="ru-RU" w:bidi="ru-RU"/>
        </w:rPr>
        <w:t>a)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положения Устава и Конвенции МСЭ, касающиеся роли Союза в вопросах политики и стратегии;</w:t>
      </w:r>
    </w:p>
    <w:p w14:paraId="4F65AFB8" w14:textId="77777777" w:rsidR="00E01CF8" w:rsidRPr="000A20E5" w:rsidRDefault="00E01CF8" w:rsidP="00E01CF8">
      <w:pPr>
        <w:rPr>
          <w:lang w:val="ru-RU"/>
        </w:rPr>
      </w:pPr>
      <w:r w:rsidRPr="000A20E5">
        <w:rPr>
          <w:i/>
          <w:lang w:val="ru-RU" w:bidi="ru-RU"/>
        </w:rPr>
        <w:t>b)</w:t>
      </w:r>
      <w:r w:rsidRPr="000A20E5">
        <w:rPr>
          <w:lang w:val="ru-RU" w:bidi="ru-RU"/>
        </w:rPr>
        <w:tab/>
        <w:t>Резолюции, принятые Полномочной конференцией относительно ВВУИО;</w:t>
      </w:r>
    </w:p>
    <w:p w14:paraId="26AE72C1" w14:textId="4BB94041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c)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полномочия, данные МСЭ относительно выполнения решений ВВУИО в целом;</w:t>
      </w:r>
    </w:p>
    <w:p w14:paraId="0D75305E" w14:textId="4FE52D58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d)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роль, которую МСЭ играл как инициатор и ведущая организация в осуществлении руководства ВВУИО, и успешную координацию Союзом мероприятия высокого уровня ВВУИО+10 (Женева, 2014 г.);</w:t>
      </w:r>
    </w:p>
    <w:p w14:paraId="63CD4499" w14:textId="711E0E46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e)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роль МСЭ в качестве председателя Группы Организации Объединенных Наций по вопросам информационного общества (ГИО ООН) на период 2022–2023 г</w:t>
      </w:r>
      <w:r w:rsidR="000A4424" w:rsidRPr="000A20E5">
        <w:rPr>
          <w:lang w:val="ru-RU" w:bidi="ru-RU"/>
        </w:rPr>
        <w:t>одов</w:t>
      </w:r>
      <w:r w:rsidRPr="000A20E5">
        <w:rPr>
          <w:lang w:val="ru-RU" w:bidi="ru-RU"/>
        </w:rPr>
        <w:t>;</w:t>
      </w:r>
    </w:p>
    <w:p w14:paraId="54CD9DDA" w14:textId="72EEC81D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f)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итоги многосторонних обсуждений по ВВУИО+20 на Форуме ВВУИО в 2022 и 2023</w:t>
      </w:r>
      <w:r w:rsidR="00BB2556" w:rsidRPr="000A20E5">
        <w:rPr>
          <w:lang w:val="ru-RU" w:bidi="ru-RU"/>
        </w:rPr>
        <w:t> </w:t>
      </w:r>
      <w:r w:rsidRPr="000A20E5">
        <w:rPr>
          <w:lang w:val="ru-RU" w:bidi="ru-RU"/>
        </w:rPr>
        <w:t>годах;</w:t>
      </w:r>
    </w:p>
    <w:p w14:paraId="6F2D8484" w14:textId="58337946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g)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 xml:space="preserve">отчет Генерального секретаря о дорожной карте ВВУИО+20 о роли МСЭ в процессе проведения обзора ВВУИО+20 и подготовке к нему, который был представлен Полномочной конференции </w:t>
      </w:r>
      <w:r w:rsidR="0050066F" w:rsidRPr="000A20E5">
        <w:rPr>
          <w:lang w:val="ru-RU" w:bidi="ru-RU"/>
        </w:rPr>
        <w:t xml:space="preserve">МСЭ </w:t>
      </w:r>
      <w:r w:rsidRPr="000A20E5">
        <w:rPr>
          <w:lang w:val="ru-RU" w:bidi="ru-RU"/>
        </w:rPr>
        <w:t>2022 года;</w:t>
      </w:r>
    </w:p>
    <w:p w14:paraId="4041B15E" w14:textId="0972EB66" w:rsidR="00325A22" w:rsidRPr="000A20E5" w:rsidRDefault="0067455C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h)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комплексный отчет Генерального секретаря для Совета 2023 года, в котором подробно описаны меры, виды деятельности и обязательства, которые Союз осуществляет в контексте выполнения решений ВВУИО и Повестки дня на период до 2030 года,</w:t>
      </w:r>
    </w:p>
    <w:p w14:paraId="21D9458A" w14:textId="77777777" w:rsidR="009E7EFE" w:rsidRPr="000A20E5" w:rsidRDefault="009E7EFE" w:rsidP="009E7EFE">
      <w:pPr>
        <w:pStyle w:val="Call"/>
        <w:rPr>
          <w:i w:val="0"/>
          <w:iCs/>
          <w:lang w:val="ru-RU"/>
        </w:rPr>
      </w:pPr>
      <w:r w:rsidRPr="000A20E5">
        <w:rPr>
          <w:lang w:val="ru-RU" w:bidi="ru-RU"/>
        </w:rPr>
        <w:t>принимая во внимание</w:t>
      </w:r>
    </w:p>
    <w:p w14:paraId="274D7ED3" w14:textId="77777777" w:rsidR="009E7EFE" w:rsidRPr="000A20E5" w:rsidRDefault="009E7EFE" w:rsidP="009E7EFE">
      <w:pPr>
        <w:rPr>
          <w:lang w:val="ru-RU"/>
        </w:rPr>
      </w:pPr>
      <w:r w:rsidRPr="000A20E5">
        <w:rPr>
          <w:i/>
          <w:lang w:val="ru-RU" w:bidi="ru-RU"/>
        </w:rPr>
        <w:t>a)</w:t>
      </w:r>
      <w:r w:rsidRPr="000A20E5">
        <w:rPr>
          <w:lang w:val="ru-RU" w:bidi="ru-RU"/>
        </w:rPr>
        <w:tab/>
        <w:t>прогресс, достигнутый в выполнении решений ВВУИО в целом;</w:t>
      </w:r>
    </w:p>
    <w:p w14:paraId="63072743" w14:textId="77777777" w:rsidR="009E7EFE" w:rsidRPr="000A20E5" w:rsidRDefault="009E7EFE" w:rsidP="009E7EFE">
      <w:pPr>
        <w:rPr>
          <w:lang w:val="ru-RU"/>
        </w:rPr>
      </w:pPr>
      <w:r w:rsidRPr="000A20E5">
        <w:rPr>
          <w:i/>
          <w:lang w:val="ru-RU" w:bidi="ru-RU"/>
        </w:rPr>
        <w:t>b)</w:t>
      </w:r>
      <w:r w:rsidRPr="000A20E5">
        <w:rPr>
          <w:lang w:val="ru-RU" w:bidi="ru-RU"/>
        </w:rPr>
        <w:tab/>
        <w:t>структуру процесса выполнения решений и проведения последующей деятельности, установленную в Тунисской программе для информационного общества;</w:t>
      </w:r>
    </w:p>
    <w:p w14:paraId="247A218A" w14:textId="77777777" w:rsidR="009E7EFE" w:rsidRPr="000A20E5" w:rsidRDefault="009E7EFE" w:rsidP="009E7EFE">
      <w:pPr>
        <w:rPr>
          <w:lang w:val="ru-RU"/>
        </w:rPr>
      </w:pPr>
      <w:r w:rsidRPr="000A20E5">
        <w:rPr>
          <w:i/>
          <w:lang w:val="ru-RU" w:bidi="ru-RU"/>
        </w:rPr>
        <w:t>c)</w:t>
      </w:r>
      <w:r w:rsidRPr="000A20E5">
        <w:rPr>
          <w:lang w:val="ru-RU" w:bidi="ru-RU"/>
        </w:rPr>
        <w:tab/>
        <w:t>подход с участием многих заинтересованных сторон, принятый для процесса выполнения решений и проведения последующей деятельности,</w:t>
      </w:r>
    </w:p>
    <w:p w14:paraId="70A82A2F" w14:textId="77777777" w:rsidR="005C50D5" w:rsidRPr="000A20E5" w:rsidRDefault="005C50D5" w:rsidP="005C50D5">
      <w:pPr>
        <w:pStyle w:val="Call"/>
        <w:rPr>
          <w:lang w:val="ru-RU"/>
        </w:rPr>
      </w:pPr>
      <w:r w:rsidRPr="000A20E5">
        <w:rPr>
          <w:lang w:val="ru-RU" w:bidi="ru-RU"/>
        </w:rPr>
        <w:t>с удовлетворением отмечает</w:t>
      </w:r>
    </w:p>
    <w:p w14:paraId="7E674628" w14:textId="77777777" w:rsidR="005C50D5" w:rsidRPr="000A20E5" w:rsidRDefault="005C50D5" w:rsidP="005C50D5">
      <w:pPr>
        <w:rPr>
          <w:lang w:val="ru-RU"/>
        </w:rPr>
      </w:pPr>
      <w:r w:rsidRPr="000A20E5">
        <w:rPr>
          <w:i/>
          <w:lang w:val="ru-RU" w:bidi="ru-RU"/>
        </w:rPr>
        <w:t>а)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ведущую роль МСЭ в организации и координации проделанной работы в рамках эффективного механизма многосторонней подготовительной платформы к мероприятию высокого уровня ВВУИО+10;</w:t>
      </w:r>
    </w:p>
    <w:p w14:paraId="183B2A03" w14:textId="385123B1" w:rsidR="00325A22" w:rsidRPr="000A20E5" w:rsidRDefault="00E01CF8" w:rsidP="00325A22">
      <w:pPr>
        <w:rPr>
          <w:b/>
          <w:lang w:val="ru-RU"/>
        </w:rPr>
      </w:pPr>
      <w:r w:rsidRPr="000A20E5">
        <w:rPr>
          <w:i/>
          <w:lang w:val="ru-RU" w:bidi="ru-RU"/>
        </w:rPr>
        <w:lastRenderedPageBreak/>
        <w:t>b)</w:t>
      </w:r>
      <w:r w:rsidRPr="000A20E5">
        <w:rPr>
          <w:i/>
          <w:lang w:val="ru-RU" w:bidi="ru-RU"/>
        </w:rPr>
        <w:tab/>
      </w:r>
      <w:r w:rsidRPr="000A20E5">
        <w:rPr>
          <w:b/>
          <w:lang w:val="ru-RU" w:bidi="ru-RU"/>
        </w:rPr>
        <w:t xml:space="preserve">координацию </w:t>
      </w:r>
      <w:r w:rsidRPr="000A20E5">
        <w:rPr>
          <w:lang w:val="ru-RU" w:bidi="ru-RU"/>
        </w:rPr>
        <w:t>мероприятия высокого уровня ВВУИО+10 МСЭ и его участи</w:t>
      </w:r>
      <w:r w:rsidR="000A4424" w:rsidRPr="000A20E5">
        <w:rPr>
          <w:lang w:val="ru-RU" w:bidi="ru-RU"/>
        </w:rPr>
        <w:t>е</w:t>
      </w:r>
      <w:r w:rsidRPr="000A20E5">
        <w:rPr>
          <w:lang w:val="ru-RU" w:bidi="ru-RU"/>
        </w:rPr>
        <w:t xml:space="preserve"> в совместной организации с ЮНЕСКО, ЮНКТАД, ПРООН и другими учреждениями ООН, включая ФАО, МОТ, ЮНЕП, ДЭСВ ООН, УНП ООН, ВПС, ЦМТ, Структуру "ООН-Женщины", ВМО, ВОЗ, ВПП, ВОИС и</w:t>
      </w:r>
      <w:bookmarkStart w:id="9" w:name="Signature"/>
      <w:bookmarkEnd w:id="9"/>
      <w:r w:rsidR="0050066F" w:rsidRPr="000A20E5">
        <w:rPr>
          <w:lang w:val="ru-RU" w:bidi="ru-RU"/>
        </w:rPr>
        <w:t xml:space="preserve"> </w:t>
      </w:r>
      <w:r w:rsidRPr="000A20E5">
        <w:rPr>
          <w:lang w:val="ru-RU" w:bidi="ru-RU"/>
        </w:rPr>
        <w:t>региональные комиссии ООН;</w:t>
      </w:r>
    </w:p>
    <w:p w14:paraId="30C76B44" w14:textId="55B8DDDC" w:rsidR="00325A22" w:rsidRPr="000A20E5" w:rsidRDefault="00E01CF8" w:rsidP="00325A22">
      <w:pPr>
        <w:rPr>
          <w:b/>
          <w:lang w:val="ru-RU"/>
        </w:rPr>
      </w:pPr>
      <w:r w:rsidRPr="000A20E5">
        <w:rPr>
          <w:i/>
          <w:lang w:val="ru-RU" w:bidi="ru-RU"/>
        </w:rPr>
        <w:t>c)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многосторонний и всеобъемлющий характер открытых консультаций ГИО ООН по ВВУИО+10, проводимых под руководством МСЭ, который внес большой вклад в их успех;</w:t>
      </w:r>
    </w:p>
    <w:p w14:paraId="6D6ACFB0" w14:textId="79BDD33D" w:rsidR="00325A22" w:rsidRPr="000A20E5" w:rsidRDefault="00E01CF8" w:rsidP="00325A22">
      <w:pPr>
        <w:rPr>
          <w:b/>
          <w:bCs/>
          <w:lang w:val="ru-RU"/>
        </w:rPr>
      </w:pPr>
      <w:r w:rsidRPr="000A20E5">
        <w:rPr>
          <w:i/>
          <w:lang w:val="ru-RU" w:bidi="ru-RU"/>
        </w:rPr>
        <w:t>d)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 xml:space="preserve">Форум </w:t>
      </w:r>
      <w:r w:rsidR="0050066F" w:rsidRPr="000A20E5">
        <w:rPr>
          <w:lang w:val="ru-RU" w:bidi="ru-RU"/>
        </w:rPr>
        <w:t xml:space="preserve">ВВУИО продолжает быть </w:t>
      </w:r>
      <w:r w:rsidRPr="000A20E5">
        <w:rPr>
          <w:lang w:val="ru-RU" w:bidi="ru-RU"/>
        </w:rPr>
        <w:t>эффективны</w:t>
      </w:r>
      <w:r w:rsidR="0050066F" w:rsidRPr="000A20E5">
        <w:rPr>
          <w:lang w:val="ru-RU" w:bidi="ru-RU"/>
        </w:rPr>
        <w:t>м</w:t>
      </w:r>
      <w:r w:rsidRPr="000A20E5">
        <w:rPr>
          <w:lang w:val="ru-RU" w:bidi="ru-RU"/>
        </w:rPr>
        <w:t xml:space="preserve"> механизм</w:t>
      </w:r>
      <w:r w:rsidR="0050066F" w:rsidRPr="000A20E5">
        <w:rPr>
          <w:lang w:val="ru-RU" w:bidi="ru-RU"/>
        </w:rPr>
        <w:t>ом</w:t>
      </w:r>
      <w:r w:rsidRPr="000A20E5">
        <w:rPr>
          <w:lang w:val="ru-RU" w:bidi="ru-RU"/>
        </w:rPr>
        <w:t xml:space="preserve"> для обсуждения деятельности по реализации решений с участием различных заинтересованных сторон, обмена информацией, создания знаний и обмена передовым опытом;</w:t>
      </w:r>
    </w:p>
    <w:p w14:paraId="35AE97C9" w14:textId="402568E6" w:rsidR="00325A22" w:rsidRPr="000A20E5" w:rsidRDefault="00E01CF8" w:rsidP="00325A22">
      <w:pPr>
        <w:rPr>
          <w:szCs w:val="22"/>
          <w:lang w:val="ru-RU" w:eastAsia="zh-CN"/>
        </w:rPr>
      </w:pPr>
      <w:r w:rsidRPr="000A20E5">
        <w:rPr>
          <w:i/>
          <w:szCs w:val="22"/>
          <w:lang w:val="ru-RU" w:bidi="ru-RU"/>
        </w:rPr>
        <w:t>e)</w:t>
      </w:r>
      <w:r w:rsidRPr="000A20E5">
        <w:rPr>
          <w:i/>
          <w:szCs w:val="22"/>
          <w:lang w:val="ru-RU" w:bidi="ru-RU"/>
        </w:rPr>
        <w:tab/>
      </w:r>
      <w:r w:rsidRPr="000A20E5">
        <w:rPr>
          <w:szCs w:val="22"/>
          <w:lang w:val="ru-RU" w:bidi="ru-RU"/>
        </w:rPr>
        <w:t>достижения ГИО ООН в период 2022–2023 г</w:t>
      </w:r>
      <w:r w:rsidR="000A4424" w:rsidRPr="000A20E5">
        <w:rPr>
          <w:szCs w:val="22"/>
          <w:lang w:val="ru-RU" w:bidi="ru-RU"/>
        </w:rPr>
        <w:t>одов</w:t>
      </w:r>
      <w:r w:rsidRPr="000A20E5">
        <w:rPr>
          <w:szCs w:val="22"/>
          <w:lang w:val="ru-RU" w:bidi="ru-RU"/>
        </w:rPr>
        <w:t>;</w:t>
      </w:r>
    </w:p>
    <w:p w14:paraId="0601D5D0" w14:textId="30A10D48" w:rsidR="00325A22" w:rsidRPr="000A20E5" w:rsidRDefault="00E01CF8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f)</w:t>
      </w:r>
      <w:r w:rsidRPr="000A20E5">
        <w:rPr>
          <w:i/>
          <w:lang w:val="ru-RU" w:bidi="ru-RU"/>
        </w:rPr>
        <w:tab/>
      </w:r>
      <w:r w:rsidR="0050066F" w:rsidRPr="000A20E5">
        <w:rPr>
          <w:lang w:val="ru-RU" w:bidi="ru-RU"/>
        </w:rPr>
        <w:t>у</w:t>
      </w:r>
      <w:r w:rsidRPr="000A20E5">
        <w:rPr>
          <w:lang w:val="ru-RU" w:bidi="ru-RU"/>
        </w:rPr>
        <w:t>силия Генерального секретаря МСЭ, направленные на обеспечение синергии между глобальными цифровыми процессами, включая ВВУИО, Повестку дня на период до 2030 года и ГЦД,</w:t>
      </w:r>
    </w:p>
    <w:p w14:paraId="058B9B5B" w14:textId="77777777" w:rsidR="00ED3FC1" w:rsidRPr="000A20E5" w:rsidRDefault="00ED3FC1" w:rsidP="00ED3FC1">
      <w:pPr>
        <w:pStyle w:val="Call"/>
        <w:rPr>
          <w:lang w:val="ru-RU"/>
        </w:rPr>
      </w:pPr>
      <w:r w:rsidRPr="000A20E5">
        <w:rPr>
          <w:lang w:val="ru-RU" w:bidi="ru-RU"/>
        </w:rPr>
        <w:t>дает высокую оценку</w:t>
      </w:r>
    </w:p>
    <w:p w14:paraId="76F811C3" w14:textId="69EA48E0" w:rsidR="00325A22" w:rsidRPr="000A20E5" w:rsidRDefault="00E01CF8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a)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приложенным МСЭ усилиям, направленным на подготовку и проведение мероприятия высокого уровня по общему обзору ВВУИО+</w:t>
      </w:r>
      <w:r w:rsidR="00F620A9" w:rsidRPr="000A20E5">
        <w:rPr>
          <w:lang w:val="ru-RU" w:bidi="ru-RU"/>
        </w:rPr>
        <w:t>2</w:t>
      </w:r>
      <w:r w:rsidRPr="000A20E5">
        <w:rPr>
          <w:lang w:val="ru-RU" w:bidi="ru-RU"/>
        </w:rPr>
        <w:t>0 в качестве расширенной версии Форума ВВУИО 2024 года, который пройдет в Швейцарии;</w:t>
      </w:r>
    </w:p>
    <w:p w14:paraId="25CE642C" w14:textId="1578A302" w:rsidR="00325A22" w:rsidRPr="000A20E5" w:rsidRDefault="00E01CF8" w:rsidP="00325A22">
      <w:pPr>
        <w:rPr>
          <w:lang w:val="ru-RU" w:eastAsia="zh-CN"/>
        </w:rPr>
      </w:pPr>
      <w:r w:rsidRPr="000A20E5">
        <w:rPr>
          <w:i/>
          <w:lang w:val="ru-RU" w:bidi="ru-RU"/>
        </w:rPr>
        <w:t>b)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усилиям, предпринимаемым Генеральным секретарем МСЭ по мобилизации внебюджетных ресурсов, соответствующих финансовым потребностям ВВУИО+</w:t>
      </w:r>
      <w:r w:rsidR="00F620A9" w:rsidRPr="000A20E5">
        <w:rPr>
          <w:lang w:val="ru-RU" w:bidi="ru-RU"/>
        </w:rPr>
        <w:t>2</w:t>
      </w:r>
      <w:r w:rsidRPr="000A20E5">
        <w:rPr>
          <w:lang w:val="ru-RU" w:bidi="ru-RU"/>
        </w:rPr>
        <w:t>0, призывая при этом все Государства-Члены делать взносы в Целевой фонд МСЭ для ВВУИО;</w:t>
      </w:r>
    </w:p>
    <w:p w14:paraId="79E5A90C" w14:textId="77777777" w:rsidR="00325A22" w:rsidRPr="000A20E5" w:rsidRDefault="00325A22" w:rsidP="00325A22">
      <w:pPr>
        <w:pStyle w:val="Call"/>
        <w:rPr>
          <w:lang w:val="ru-RU"/>
        </w:rPr>
      </w:pPr>
      <w:r w:rsidRPr="000A20E5">
        <w:rPr>
          <w:lang w:val="ru-RU" w:bidi="ru-RU"/>
        </w:rPr>
        <w:t>учитывая, что на Полномочной конференции 2022 года было принято решение,</w:t>
      </w:r>
    </w:p>
    <w:p w14:paraId="7A9332FB" w14:textId="2D308B78" w:rsidR="00325A22" w:rsidRPr="000A20E5" w:rsidRDefault="00E01CF8" w:rsidP="00325A22">
      <w:pPr>
        <w:rPr>
          <w:color w:val="000000"/>
          <w:szCs w:val="24"/>
          <w:lang w:val="ru-RU"/>
        </w:rPr>
      </w:pPr>
      <w:r w:rsidRPr="000A20E5">
        <w:rPr>
          <w:i/>
          <w:lang w:val="ru-RU" w:bidi="ru-RU"/>
        </w:rPr>
        <w:t>a)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что МСЭ следует играть ведущую содействующую роль в выполнении решений ВВУИО и реализации Концепции ВВУИО наряду с ЮНЕСКО и ПРООН, как указано в п. 109 Тунисской программы;</w:t>
      </w:r>
    </w:p>
    <w:p w14:paraId="7C17D0AC" w14:textId="4A15DD70" w:rsidR="00325A22" w:rsidRPr="000A20E5" w:rsidRDefault="00E01CF8" w:rsidP="00325A22">
      <w:pPr>
        <w:rPr>
          <w:color w:val="000000"/>
          <w:szCs w:val="24"/>
          <w:lang w:val="ru-RU"/>
        </w:rPr>
      </w:pPr>
      <w:r w:rsidRPr="000A20E5">
        <w:rPr>
          <w:i/>
          <w:lang w:val="ru-RU" w:bidi="ru-RU"/>
        </w:rPr>
        <w:t>b)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что Форум ВВУИО 2024 года следует обозначать как "Мероприятие высокого уровня ВВУИО+20 в Женеве" и использовать в качестве платформы для проведения обзора ВВУИО+20, с тем чтобы обеспечить обсуждение с участием многих заинтересованных сторон, и для осуществления анализа достижений и ключевых тенденций, проблем и возможностей со времени принятия Женевского плана действий;</w:t>
      </w:r>
    </w:p>
    <w:p w14:paraId="38AD62AD" w14:textId="5B32B5BE" w:rsidR="00325A22" w:rsidRPr="000A20E5" w:rsidRDefault="00E01CF8" w:rsidP="00325A22">
      <w:pPr>
        <w:rPr>
          <w:color w:val="000000"/>
          <w:szCs w:val="24"/>
          <w:lang w:val="ru-RU"/>
        </w:rPr>
      </w:pPr>
      <w:r w:rsidRPr="000A20E5">
        <w:rPr>
          <w:i/>
          <w:lang w:val="ru-RU" w:bidi="ru-RU"/>
        </w:rPr>
        <w:t>c)</w:t>
      </w:r>
      <w:r w:rsidRPr="000A20E5">
        <w:rPr>
          <w:i/>
          <w:lang w:val="ru-RU" w:bidi="ru-RU"/>
        </w:rPr>
        <w:tab/>
      </w:r>
      <w:r w:rsidR="00DC43F6" w:rsidRPr="000A20E5">
        <w:rPr>
          <w:iCs/>
          <w:lang w:val="ru-RU" w:bidi="ru-RU"/>
        </w:rPr>
        <w:t xml:space="preserve">что МСЭ следует </w:t>
      </w:r>
      <w:r w:rsidRPr="000A20E5">
        <w:rPr>
          <w:iCs/>
          <w:lang w:val="ru-RU" w:bidi="ru-RU"/>
        </w:rPr>
        <w:t>представить</w:t>
      </w:r>
      <w:r w:rsidRPr="000A20E5">
        <w:rPr>
          <w:lang w:val="ru-RU" w:bidi="ru-RU"/>
        </w:rPr>
        <w:t xml:space="preserve"> в рамках общего обзора ВВУИО+20 ГА ООН заключительный отчет о роли МСЭ в выполнении решений ВВУИО в соответствии с процессом проведения обзора, установленным ГА ООН;</w:t>
      </w:r>
    </w:p>
    <w:p w14:paraId="6EAF5AFD" w14:textId="668B5F03" w:rsidR="00325A22" w:rsidRPr="000A20E5" w:rsidRDefault="00E01CF8" w:rsidP="00325A22">
      <w:pPr>
        <w:rPr>
          <w:color w:val="000000"/>
          <w:szCs w:val="24"/>
          <w:lang w:val="ru-RU"/>
        </w:rPr>
      </w:pPr>
      <w:r w:rsidRPr="000A20E5">
        <w:rPr>
          <w:i/>
          <w:lang w:val="ru-RU" w:bidi="ru-RU"/>
        </w:rPr>
        <w:t>d)</w:t>
      </w:r>
      <w:r w:rsidRPr="000A20E5">
        <w:rPr>
          <w:i/>
          <w:lang w:val="ru-RU" w:bidi="ru-RU"/>
        </w:rPr>
        <w:tab/>
      </w:r>
      <w:r w:rsidRPr="000A20E5">
        <w:rPr>
          <w:lang w:val="ru-RU" w:bidi="ru-RU"/>
        </w:rPr>
        <w:t>что Генеральн</w:t>
      </w:r>
      <w:r w:rsidR="00DC43F6" w:rsidRPr="000A20E5">
        <w:rPr>
          <w:lang w:val="ru-RU" w:bidi="ru-RU"/>
        </w:rPr>
        <w:t>ому</w:t>
      </w:r>
      <w:r w:rsidRPr="000A20E5">
        <w:rPr>
          <w:lang w:val="ru-RU" w:bidi="ru-RU"/>
        </w:rPr>
        <w:t xml:space="preserve"> секретар</w:t>
      </w:r>
      <w:r w:rsidR="00DC43F6" w:rsidRPr="000A20E5">
        <w:rPr>
          <w:lang w:val="ru-RU" w:bidi="ru-RU"/>
        </w:rPr>
        <w:t>ю</w:t>
      </w:r>
      <w:r w:rsidRPr="000A20E5">
        <w:rPr>
          <w:lang w:val="ru-RU" w:bidi="ru-RU"/>
        </w:rPr>
        <w:t xml:space="preserve"> МСЭ </w:t>
      </w:r>
      <w:r w:rsidR="00DC43F6" w:rsidRPr="000A20E5">
        <w:rPr>
          <w:lang w:val="ru-RU" w:bidi="ru-RU"/>
        </w:rPr>
        <w:t>следует</w:t>
      </w:r>
      <w:r w:rsidRPr="000A20E5">
        <w:rPr>
          <w:lang w:val="ru-RU" w:bidi="ru-RU"/>
        </w:rPr>
        <w:t xml:space="preserve"> принимать активное участие в решении вопросов, связанных с мандатом МСЭ, в процессе подготовки Саммита будущего Организации Объединенных Наций, который состоится 22–23 сентября 2024 года в Нью-Йорке, в соответствии с резолюцией 76/307 ГА ООН,</w:t>
      </w:r>
    </w:p>
    <w:p w14:paraId="69651D51" w14:textId="77777777" w:rsidR="00ED3FC1" w:rsidRPr="000A20E5" w:rsidRDefault="00ED3FC1" w:rsidP="00ED3FC1">
      <w:pPr>
        <w:pStyle w:val="Call"/>
        <w:rPr>
          <w:lang w:val="ru-RU"/>
        </w:rPr>
      </w:pPr>
      <w:r w:rsidRPr="000A20E5">
        <w:rPr>
          <w:lang w:val="ru-RU" w:bidi="ru-RU"/>
        </w:rPr>
        <w:t>решает поручить Генеральному секретарю</w:t>
      </w:r>
    </w:p>
    <w:p w14:paraId="67229A0B" w14:textId="06538352" w:rsidR="00ED3FC1" w:rsidRPr="000A20E5" w:rsidRDefault="00ED3FC1" w:rsidP="00ED3FC1">
      <w:pPr>
        <w:rPr>
          <w:lang w:val="ru-RU"/>
        </w:rPr>
      </w:pPr>
      <w:r w:rsidRPr="000A20E5">
        <w:rPr>
          <w:lang w:val="ru-RU" w:bidi="ru-RU"/>
        </w:rPr>
        <w:t>1</w:t>
      </w:r>
      <w:r w:rsidRPr="000A20E5">
        <w:rPr>
          <w:lang w:val="ru-RU" w:bidi="ru-RU"/>
        </w:rPr>
        <w:tab/>
        <w:t xml:space="preserve">принять все возможные меры для содействия полномасштабному привлечению и участию всех организаций </w:t>
      </w:r>
      <w:r w:rsidR="00F620A9" w:rsidRPr="000A20E5">
        <w:rPr>
          <w:lang w:val="ru-RU" w:bidi="ru-RU"/>
        </w:rPr>
        <w:t>системы ООН</w:t>
      </w:r>
      <w:r w:rsidRPr="000A20E5">
        <w:rPr>
          <w:lang w:val="ru-RU" w:bidi="ru-RU"/>
        </w:rPr>
        <w:t xml:space="preserve">, в частности тех, </w:t>
      </w:r>
      <w:proofErr w:type="gramStart"/>
      <w:r w:rsidRPr="000A20E5">
        <w:rPr>
          <w:lang w:val="ru-RU" w:bidi="ru-RU"/>
        </w:rPr>
        <w:t>на которые согласно Тунисской программе</w:t>
      </w:r>
      <w:proofErr w:type="gramEnd"/>
      <w:r w:rsidRPr="000A20E5">
        <w:rPr>
          <w:lang w:val="ru-RU" w:bidi="ru-RU"/>
        </w:rPr>
        <w:t xml:space="preserve"> были возложены конкретные задачи, связанные с выполнением решений ВВУИО, включая все содействующие организации по </w:t>
      </w:r>
      <w:r w:rsidR="009052F7" w:rsidRPr="000A20E5">
        <w:rPr>
          <w:lang w:val="ru-RU" w:bidi="ru-RU"/>
        </w:rPr>
        <w:t xml:space="preserve">направлениям </w:t>
      </w:r>
      <w:r w:rsidRPr="000A20E5">
        <w:rPr>
          <w:lang w:val="ru-RU" w:bidi="ru-RU"/>
        </w:rPr>
        <w:t>деятельности ВВУИО;</w:t>
      </w:r>
    </w:p>
    <w:p w14:paraId="79918F5E" w14:textId="7D5787CF" w:rsidR="00325A22" w:rsidRPr="000A20E5" w:rsidRDefault="00325A22" w:rsidP="00325A22">
      <w:pPr>
        <w:rPr>
          <w:rFonts w:cs="Calibri"/>
          <w:b/>
          <w:lang w:val="ru-RU"/>
        </w:rPr>
      </w:pPr>
      <w:r w:rsidRPr="000A20E5">
        <w:rPr>
          <w:lang w:val="ru-RU" w:bidi="ru-RU"/>
        </w:rPr>
        <w:lastRenderedPageBreak/>
        <w:t>2</w:t>
      </w:r>
      <w:r w:rsidRPr="000A20E5">
        <w:rPr>
          <w:lang w:val="ru-RU" w:bidi="ru-RU"/>
        </w:rPr>
        <w:tab/>
        <w:t>принять к сведению обсуждения на сессиях ВВУИО+20</w:t>
      </w:r>
      <w:r w:rsidRPr="000A20E5">
        <w:rPr>
          <w:rStyle w:val="FootnoteReference"/>
          <w:lang w:val="ru-RU" w:bidi="ru-RU"/>
        </w:rPr>
        <w:footnoteReference w:id="1"/>
      </w:r>
      <w:r w:rsidRPr="000A20E5">
        <w:rPr>
          <w:lang w:val="ru-RU" w:bidi="ru-RU"/>
        </w:rPr>
        <w:t xml:space="preserve">, проведенных в рамках Форума ВВУИО 2022 года и Форума ВВУИО 2023 года, в частности меры, разработанные заинтересованными сторонами, включая примеры шаблонов, которые могут быть использованы содействующими </w:t>
      </w:r>
      <w:r w:rsidR="00F620A9" w:rsidRPr="000A20E5">
        <w:rPr>
          <w:lang w:val="ru-RU" w:bidi="ru-RU"/>
        </w:rPr>
        <w:t xml:space="preserve">организациями по </w:t>
      </w:r>
      <w:r w:rsidR="009052F7" w:rsidRPr="000A20E5">
        <w:rPr>
          <w:lang w:val="ru-RU" w:bidi="ru-RU"/>
        </w:rPr>
        <w:t xml:space="preserve">направлениям </w:t>
      </w:r>
      <w:r w:rsidR="00F620A9" w:rsidRPr="000A20E5">
        <w:rPr>
          <w:lang w:val="ru-RU" w:bidi="ru-RU"/>
        </w:rPr>
        <w:t xml:space="preserve">деятельности </w:t>
      </w:r>
      <w:r w:rsidRPr="000A20E5">
        <w:rPr>
          <w:lang w:val="ru-RU" w:bidi="ru-RU"/>
        </w:rPr>
        <w:t>ВВУИО и странами;</w:t>
      </w:r>
    </w:p>
    <w:p w14:paraId="6035F21F" w14:textId="611F38D2" w:rsidR="00325A22" w:rsidRPr="000A20E5" w:rsidRDefault="00325A22" w:rsidP="00325A22">
      <w:pPr>
        <w:rPr>
          <w:rFonts w:cs="Calibri"/>
          <w:lang w:val="ru-RU"/>
        </w:rPr>
      </w:pPr>
      <w:r w:rsidRPr="000A20E5">
        <w:rPr>
          <w:lang w:val="ru-RU" w:bidi="ru-RU"/>
        </w:rPr>
        <w:t>3</w:t>
      </w:r>
      <w:r w:rsidRPr="000A20E5">
        <w:rPr>
          <w:lang w:val="ru-RU" w:bidi="ru-RU"/>
        </w:rPr>
        <w:tab/>
        <w:t xml:space="preserve">принять необходимые меры, направленные на вовлечение всех </w:t>
      </w:r>
      <w:r w:rsidR="00F620A9" w:rsidRPr="000A20E5">
        <w:rPr>
          <w:lang w:val="ru-RU" w:bidi="ru-RU"/>
        </w:rPr>
        <w:t xml:space="preserve">Государств – </w:t>
      </w:r>
      <w:r w:rsidRPr="000A20E5">
        <w:rPr>
          <w:lang w:val="ru-RU" w:bidi="ru-RU"/>
        </w:rPr>
        <w:t xml:space="preserve">Членов МСЭ в подготовку к общему обзору </w:t>
      </w:r>
      <w:r w:rsidR="003A4FBA" w:rsidRPr="000A20E5">
        <w:rPr>
          <w:lang w:val="ru-RU" w:bidi="ru-RU"/>
        </w:rPr>
        <w:t xml:space="preserve">хода осуществления </w:t>
      </w:r>
      <w:r w:rsidRPr="000A20E5">
        <w:rPr>
          <w:lang w:val="ru-RU" w:bidi="ru-RU"/>
        </w:rPr>
        <w:t>решений ВВУИО и разработку концепции на период после 2025 года, включая возможность использования примеров шаблона для национальных отчетов о самостоятельной оценке выполнения решений ВВУИО;</w:t>
      </w:r>
    </w:p>
    <w:p w14:paraId="10967B89" w14:textId="77777777" w:rsidR="00325A22" w:rsidRPr="000A20E5" w:rsidRDefault="00325A22" w:rsidP="00325A22">
      <w:pPr>
        <w:rPr>
          <w:lang w:val="ru-RU" w:eastAsia="zh-CN"/>
        </w:rPr>
      </w:pPr>
      <w:r w:rsidRPr="000A20E5">
        <w:rPr>
          <w:lang w:val="ru-RU" w:bidi="ru-RU"/>
        </w:rPr>
        <w:t>4</w:t>
      </w:r>
      <w:r w:rsidRPr="000A20E5">
        <w:rPr>
          <w:lang w:val="ru-RU" w:bidi="ru-RU"/>
        </w:rPr>
        <w:tab/>
        <w:t>предложить КСР ведущую руководящую роль в процессе общего обзора ВВУИО+20 и провести необходимую подготовку на основе многостороннего подхода;</w:t>
      </w:r>
    </w:p>
    <w:p w14:paraId="780DFC4D" w14:textId="5ED28C46" w:rsidR="00325A22" w:rsidRPr="000A20E5" w:rsidRDefault="00325A22" w:rsidP="00325A22">
      <w:pPr>
        <w:rPr>
          <w:lang w:val="ru-RU" w:eastAsia="zh-CN"/>
        </w:rPr>
      </w:pPr>
      <w:r w:rsidRPr="000A20E5">
        <w:rPr>
          <w:lang w:val="ru-RU" w:bidi="ru-RU"/>
        </w:rPr>
        <w:t>5</w:t>
      </w:r>
      <w:r w:rsidRPr="000A20E5">
        <w:rPr>
          <w:lang w:val="ru-RU" w:bidi="ru-RU"/>
        </w:rPr>
        <w:tab/>
        <w:t xml:space="preserve">продолжать эффективным и действенным образом сотрудничать и координировать усилия со всеми заинтересованными сторонами в рамках процесса подготовки к общему обзору </w:t>
      </w:r>
      <w:r w:rsidR="003A4FBA" w:rsidRPr="000A20E5">
        <w:rPr>
          <w:lang w:val="ru-RU" w:bidi="ru-RU"/>
        </w:rPr>
        <w:t>хода осуществления</w:t>
      </w:r>
      <w:r w:rsidRPr="000A20E5">
        <w:rPr>
          <w:lang w:val="ru-RU" w:bidi="ru-RU"/>
        </w:rPr>
        <w:t xml:space="preserve"> решений ВВУИО, который будет проводиться на совещании высокого уровня ГА ООН в декабре 20</w:t>
      </w:r>
      <w:r w:rsidR="00F620A9" w:rsidRPr="000A20E5">
        <w:rPr>
          <w:lang w:val="ru-RU" w:bidi="ru-RU"/>
        </w:rPr>
        <w:t>2</w:t>
      </w:r>
      <w:r w:rsidRPr="000A20E5">
        <w:rPr>
          <w:lang w:val="ru-RU" w:bidi="ru-RU"/>
        </w:rPr>
        <w:t>5 года, в соответствии с принципами ВВУИО, предусматривающими участие многих заинтересованных сторон и всеобъемлющий характер;</w:t>
      </w:r>
    </w:p>
    <w:p w14:paraId="4B950564" w14:textId="4B86A719" w:rsidR="00325A22" w:rsidRPr="000A20E5" w:rsidRDefault="00325A22" w:rsidP="00325A22">
      <w:pPr>
        <w:rPr>
          <w:rFonts w:cs="Calibri"/>
          <w:lang w:val="ru-RU" w:eastAsia="zh-CN"/>
        </w:rPr>
      </w:pPr>
      <w:r w:rsidRPr="000A20E5">
        <w:rPr>
          <w:lang w:val="ru-RU" w:bidi="ru-RU"/>
        </w:rPr>
        <w:t>6</w:t>
      </w:r>
      <w:r w:rsidRPr="000A20E5">
        <w:rPr>
          <w:lang w:val="ru-RU" w:bidi="ru-RU"/>
        </w:rPr>
        <w:tab/>
        <w:t>в сотрудничестве и координации с другими учреждениями ООН внести вклад в проведение мероприятия высокого уровня Генеральной Ассамблеи ООН в 2025 году, максимально используя опыт, накопленный Союзом в ходе организации двух этапов ВВУИО (2003–2005 гг.), мероприятия высокого уровня ВВУИО+10 и мероприятия высокого уровня Форума ВВУИО+20, включая многосторонние подготовительные платформы;</w:t>
      </w:r>
    </w:p>
    <w:p w14:paraId="2EFCAB11" w14:textId="71691B08" w:rsidR="00325A22" w:rsidRPr="000A20E5" w:rsidRDefault="00325A22" w:rsidP="00325A22">
      <w:pPr>
        <w:rPr>
          <w:rFonts w:cs="Calibri"/>
          <w:szCs w:val="24"/>
          <w:lang w:val="ru-RU"/>
        </w:rPr>
      </w:pPr>
      <w:r w:rsidRPr="000A20E5">
        <w:rPr>
          <w:lang w:val="ru-RU" w:bidi="ru-RU"/>
        </w:rPr>
        <w:t>7</w:t>
      </w:r>
      <w:r w:rsidRPr="000A20E5">
        <w:rPr>
          <w:lang w:val="ru-RU" w:bidi="ru-RU"/>
        </w:rPr>
        <w:tab/>
        <w:t xml:space="preserve">разработать механизм отчетности на </w:t>
      </w:r>
      <w:r w:rsidR="00CB570F" w:rsidRPr="000A20E5">
        <w:rPr>
          <w:lang w:val="ru-RU" w:bidi="ru-RU"/>
        </w:rPr>
        <w:t>двадцатилетний</w:t>
      </w:r>
      <w:r w:rsidRPr="000A20E5">
        <w:rPr>
          <w:lang w:val="ru-RU" w:bidi="ru-RU"/>
        </w:rPr>
        <w:t xml:space="preserve"> период на основе процесса анализа выполнения решений ВВУИО, созданного на Тунисском этапе ВВУИО для содействия в осуществлении последующих мер, и обеспечить информированность всех администраций и содействующих </w:t>
      </w:r>
      <w:r w:rsidR="009052F7" w:rsidRPr="000A20E5">
        <w:rPr>
          <w:lang w:val="ru-RU" w:bidi="ru-RU"/>
        </w:rPr>
        <w:t>организаций</w:t>
      </w:r>
      <w:r w:rsidRPr="000A20E5">
        <w:rPr>
          <w:lang w:val="ru-RU" w:bidi="ru-RU"/>
        </w:rPr>
        <w:t xml:space="preserve"> по </w:t>
      </w:r>
      <w:r w:rsidR="009052F7" w:rsidRPr="000A20E5">
        <w:rPr>
          <w:lang w:val="ru-RU" w:bidi="ru-RU"/>
        </w:rPr>
        <w:t xml:space="preserve">направлениям </w:t>
      </w:r>
      <w:r w:rsidRPr="000A20E5">
        <w:rPr>
          <w:lang w:val="ru-RU" w:bidi="ru-RU"/>
        </w:rPr>
        <w:t>деятельности о шаблонах и конечных сроках представления отчетности;</w:t>
      </w:r>
    </w:p>
    <w:p w14:paraId="2E3B6792" w14:textId="00FC3088" w:rsidR="00325A22" w:rsidRPr="000A20E5" w:rsidRDefault="00325A22" w:rsidP="00325A22">
      <w:pPr>
        <w:rPr>
          <w:rFonts w:cs="Calibri"/>
          <w:szCs w:val="24"/>
          <w:lang w:val="ru-RU"/>
        </w:rPr>
      </w:pPr>
      <w:r w:rsidRPr="000A20E5">
        <w:rPr>
          <w:lang w:val="ru-RU" w:bidi="ru-RU"/>
        </w:rPr>
        <w:t>8</w:t>
      </w:r>
      <w:r w:rsidRPr="000A20E5">
        <w:rPr>
          <w:lang w:val="ru-RU" w:bidi="ru-RU"/>
        </w:rPr>
        <w:tab/>
        <w:t xml:space="preserve">представить на </w:t>
      </w:r>
      <w:r w:rsidR="009052F7" w:rsidRPr="000A20E5">
        <w:rPr>
          <w:lang w:val="ru-RU" w:bidi="ru-RU"/>
        </w:rPr>
        <w:t xml:space="preserve">сессии </w:t>
      </w:r>
      <w:r w:rsidRPr="000A20E5">
        <w:rPr>
          <w:lang w:val="ru-RU" w:bidi="ru-RU"/>
        </w:rPr>
        <w:t>РГС-ВВУИО&amp;ЦУР</w:t>
      </w:r>
      <w:r w:rsidR="009052F7" w:rsidRPr="000A20E5">
        <w:rPr>
          <w:lang w:val="ru-RU" w:bidi="ru-RU"/>
        </w:rPr>
        <w:t>, проводимой в</w:t>
      </w:r>
      <w:r w:rsidRPr="000A20E5">
        <w:rPr>
          <w:lang w:val="ru-RU" w:bidi="ru-RU"/>
        </w:rPr>
        <w:t xml:space="preserve"> </w:t>
      </w:r>
      <w:r w:rsidR="009052F7" w:rsidRPr="000A20E5">
        <w:rPr>
          <w:lang w:val="ru-RU" w:bidi="ru-RU"/>
        </w:rPr>
        <w:t xml:space="preserve">сентябре 2023 года, отчет о ходе работы по </w:t>
      </w:r>
      <w:r w:rsidRPr="000A20E5">
        <w:rPr>
          <w:lang w:val="ru-RU" w:bidi="ru-RU"/>
        </w:rPr>
        <w:t>реализации дорожной карты ВВУИО+20 по подготовке и проведению процесса общего обзора ВВУИО+20 и процесса ВВУИО после 2025 года;</w:t>
      </w:r>
    </w:p>
    <w:p w14:paraId="38010EF3" w14:textId="19260A83" w:rsidR="00325A22" w:rsidRPr="000A20E5" w:rsidRDefault="00325A22" w:rsidP="00325A22">
      <w:pPr>
        <w:rPr>
          <w:szCs w:val="24"/>
          <w:lang w:val="ru-RU" w:eastAsia="zh-CN"/>
        </w:rPr>
      </w:pPr>
      <w:r w:rsidRPr="000A20E5">
        <w:rPr>
          <w:lang w:val="ru-RU" w:bidi="ru-RU"/>
        </w:rPr>
        <w:t>9</w:t>
      </w:r>
      <w:r w:rsidRPr="000A20E5">
        <w:rPr>
          <w:lang w:val="ru-RU" w:bidi="ru-RU"/>
        </w:rPr>
        <w:tab/>
        <w:t xml:space="preserve">представить на </w:t>
      </w:r>
      <w:r w:rsidR="009052F7" w:rsidRPr="000A20E5">
        <w:rPr>
          <w:lang w:val="ru-RU" w:bidi="ru-RU"/>
        </w:rPr>
        <w:t xml:space="preserve">сессии </w:t>
      </w:r>
      <w:r w:rsidRPr="000A20E5">
        <w:rPr>
          <w:lang w:val="ru-RU" w:bidi="ru-RU"/>
        </w:rPr>
        <w:t>Совета</w:t>
      </w:r>
      <w:r w:rsidR="009052F7" w:rsidRPr="000A20E5">
        <w:rPr>
          <w:lang w:val="ru-RU" w:bidi="ru-RU"/>
        </w:rPr>
        <w:t>, проводимой</w:t>
      </w:r>
      <w:r w:rsidRPr="000A20E5">
        <w:rPr>
          <w:lang w:val="ru-RU" w:bidi="ru-RU"/>
        </w:rPr>
        <w:t xml:space="preserve"> </w:t>
      </w:r>
      <w:r w:rsidR="009052F7" w:rsidRPr="000A20E5">
        <w:rPr>
          <w:lang w:val="ru-RU" w:bidi="ru-RU"/>
        </w:rPr>
        <w:t xml:space="preserve">в июне </w:t>
      </w:r>
      <w:r w:rsidRPr="000A20E5">
        <w:rPr>
          <w:lang w:val="ru-RU" w:bidi="ru-RU"/>
        </w:rPr>
        <w:t>2024 года</w:t>
      </w:r>
      <w:r w:rsidR="009052F7" w:rsidRPr="000A20E5">
        <w:rPr>
          <w:lang w:val="ru-RU" w:bidi="ru-RU"/>
        </w:rPr>
        <w:t>,</w:t>
      </w:r>
      <w:r w:rsidRPr="000A20E5">
        <w:rPr>
          <w:lang w:val="ru-RU" w:bidi="ru-RU"/>
        </w:rPr>
        <w:t xml:space="preserve"> отчет о прогрессе, достигнутом в ходе многостороннего подготовительного процесса </w:t>
      </w:r>
      <w:r w:rsidR="009052F7" w:rsidRPr="000A20E5">
        <w:rPr>
          <w:lang w:val="ru-RU" w:bidi="ru-RU"/>
        </w:rPr>
        <w:t xml:space="preserve">общего </w:t>
      </w:r>
      <w:r w:rsidRPr="000A20E5">
        <w:rPr>
          <w:lang w:val="ru-RU" w:bidi="ru-RU"/>
        </w:rPr>
        <w:t>обзор</w:t>
      </w:r>
      <w:r w:rsidR="009052F7" w:rsidRPr="000A20E5">
        <w:rPr>
          <w:lang w:val="ru-RU" w:bidi="ru-RU"/>
        </w:rPr>
        <w:t>а</w:t>
      </w:r>
      <w:r w:rsidRPr="000A20E5">
        <w:rPr>
          <w:lang w:val="ru-RU" w:bidi="ru-RU"/>
        </w:rPr>
        <w:t xml:space="preserve"> (Нью-Йорк, 2025 г</w:t>
      </w:r>
      <w:r w:rsidR="009052F7" w:rsidRPr="000A20E5">
        <w:rPr>
          <w:lang w:val="ru-RU" w:bidi="ru-RU"/>
        </w:rPr>
        <w:t>.</w:t>
      </w:r>
      <w:r w:rsidRPr="000A20E5">
        <w:rPr>
          <w:lang w:val="ru-RU" w:bidi="ru-RU"/>
        </w:rPr>
        <w:t>), и о потенциальных последствиях для МСЭ;</w:t>
      </w:r>
    </w:p>
    <w:p w14:paraId="1BA761FD" w14:textId="3EBEBE48" w:rsidR="00325A22" w:rsidRPr="000A20E5" w:rsidRDefault="00325A22" w:rsidP="00325A22">
      <w:pPr>
        <w:rPr>
          <w:szCs w:val="24"/>
          <w:lang w:val="ru-RU" w:eastAsia="zh-CN"/>
        </w:rPr>
      </w:pPr>
      <w:r w:rsidRPr="000A20E5">
        <w:rPr>
          <w:lang w:val="ru-RU" w:bidi="ru-RU"/>
        </w:rPr>
        <w:t>10</w:t>
      </w:r>
      <w:r w:rsidRPr="000A20E5">
        <w:rPr>
          <w:lang w:val="ru-RU" w:bidi="ru-RU"/>
        </w:rPr>
        <w:tab/>
        <w:t xml:space="preserve">принять необходимые меры, направленные на вовлечение всех Членов МСЭ в подготовку к общему обзору </w:t>
      </w:r>
      <w:r w:rsidR="003A4FBA" w:rsidRPr="000A20E5">
        <w:rPr>
          <w:lang w:val="ru-RU" w:bidi="ru-RU"/>
        </w:rPr>
        <w:t>хода осуществления</w:t>
      </w:r>
      <w:r w:rsidRPr="000A20E5">
        <w:rPr>
          <w:lang w:val="ru-RU" w:bidi="ru-RU"/>
        </w:rPr>
        <w:t xml:space="preserve"> решений ВВУИО и разработку концепции на период после 2025 года;</w:t>
      </w:r>
    </w:p>
    <w:p w14:paraId="7F66D4FD" w14:textId="7766DE71" w:rsidR="00325A22" w:rsidRPr="000A20E5" w:rsidRDefault="00325A22" w:rsidP="00325A22">
      <w:pPr>
        <w:rPr>
          <w:szCs w:val="24"/>
          <w:lang w:val="ru-RU" w:eastAsia="zh-CN"/>
        </w:rPr>
      </w:pPr>
      <w:r w:rsidRPr="000A20E5">
        <w:rPr>
          <w:lang w:val="ru-RU" w:bidi="ru-RU"/>
        </w:rPr>
        <w:lastRenderedPageBreak/>
        <w:t>11</w:t>
      </w:r>
      <w:r w:rsidRPr="000A20E5">
        <w:rPr>
          <w:lang w:val="ru-RU" w:bidi="ru-RU"/>
        </w:rPr>
        <w:tab/>
        <w:t xml:space="preserve">принимая во внимание пункт 111 Тунисской программы и пункт 10 резолюции A/RES/70/125 Генеральной </w:t>
      </w:r>
      <w:r w:rsidR="00921A01" w:rsidRPr="000A20E5">
        <w:rPr>
          <w:lang w:val="ru-RU" w:bidi="ru-RU"/>
        </w:rPr>
        <w:t>А</w:t>
      </w:r>
      <w:r w:rsidRPr="000A20E5">
        <w:rPr>
          <w:lang w:val="ru-RU" w:bidi="ru-RU"/>
        </w:rPr>
        <w:t xml:space="preserve">ссамблеи, представить Генеральной Ассамблее Организации Объединенных Наций на ее семьдесят восьмой сессии отчет о процессе консультаций по общему обзору </w:t>
      </w:r>
      <w:r w:rsidR="003A4FBA" w:rsidRPr="000A20E5">
        <w:rPr>
          <w:lang w:val="ru-RU" w:bidi="ru-RU"/>
        </w:rPr>
        <w:t>хода осуществления</w:t>
      </w:r>
      <w:r w:rsidRPr="000A20E5">
        <w:rPr>
          <w:lang w:val="ru-RU" w:bidi="ru-RU"/>
        </w:rPr>
        <w:t xml:space="preserve"> решений ВВУИО;</w:t>
      </w:r>
    </w:p>
    <w:p w14:paraId="2705E2F3" w14:textId="2CC08FEA" w:rsidR="00325A22" w:rsidRPr="000A20E5" w:rsidRDefault="00325A22" w:rsidP="00325A22">
      <w:pPr>
        <w:rPr>
          <w:szCs w:val="24"/>
          <w:lang w:val="ru-RU" w:eastAsia="zh-CN"/>
        </w:rPr>
      </w:pPr>
      <w:r w:rsidRPr="000A20E5">
        <w:rPr>
          <w:lang w:val="ru-RU" w:bidi="ru-RU"/>
        </w:rPr>
        <w:t>12</w:t>
      </w:r>
      <w:r w:rsidRPr="000A20E5">
        <w:rPr>
          <w:lang w:val="ru-RU" w:bidi="ru-RU"/>
        </w:rPr>
        <w:tab/>
        <w:t xml:space="preserve">продолжать развивать тесное сотрудничество и координацию деятельности с </w:t>
      </w:r>
      <w:r w:rsidR="00921A01" w:rsidRPr="000A20E5">
        <w:rPr>
          <w:lang w:val="ru-RU" w:bidi="ru-RU"/>
        </w:rPr>
        <w:t>Комиссией по науке и технике в целях развития (</w:t>
      </w:r>
      <w:r w:rsidRPr="000A20E5">
        <w:rPr>
          <w:lang w:val="ru-RU" w:bidi="ru-RU"/>
        </w:rPr>
        <w:t>КНТР</w:t>
      </w:r>
      <w:r w:rsidR="00921A01" w:rsidRPr="000A20E5">
        <w:rPr>
          <w:lang w:val="ru-RU" w:bidi="ru-RU"/>
        </w:rPr>
        <w:t>)</w:t>
      </w:r>
      <w:r w:rsidRPr="000A20E5">
        <w:rPr>
          <w:lang w:val="ru-RU" w:bidi="ru-RU"/>
        </w:rPr>
        <w:t xml:space="preserve"> в отношении </w:t>
      </w:r>
      <w:r w:rsidR="00921A01" w:rsidRPr="000A20E5">
        <w:rPr>
          <w:lang w:val="ru-RU" w:bidi="ru-RU"/>
        </w:rPr>
        <w:t>общего обзора</w:t>
      </w:r>
      <w:r w:rsidRPr="000A20E5">
        <w:rPr>
          <w:lang w:val="ru-RU" w:bidi="ru-RU"/>
        </w:rPr>
        <w:t xml:space="preserve"> ВВУИО+20;</w:t>
      </w:r>
    </w:p>
    <w:p w14:paraId="27E053A1" w14:textId="76621094" w:rsidR="00325A22" w:rsidRPr="000A20E5" w:rsidRDefault="00325A22" w:rsidP="00325A22">
      <w:pPr>
        <w:rPr>
          <w:szCs w:val="24"/>
          <w:lang w:val="ru-RU" w:eastAsia="zh-CN"/>
        </w:rPr>
      </w:pPr>
      <w:r w:rsidRPr="000A20E5">
        <w:rPr>
          <w:lang w:val="ru-RU" w:bidi="ru-RU"/>
        </w:rPr>
        <w:t>13</w:t>
      </w:r>
      <w:r w:rsidRPr="000A20E5">
        <w:rPr>
          <w:lang w:val="ru-RU" w:bidi="ru-RU"/>
        </w:rPr>
        <w:tab/>
        <w:t>принимать во внимание направления деятельности ВВУИО при подготовке стратегических и оперативных планов МСЭ, в частности планов МСЭ-D;</w:t>
      </w:r>
    </w:p>
    <w:p w14:paraId="63F508AD" w14:textId="7285670D" w:rsidR="00325A22" w:rsidRPr="000A20E5" w:rsidRDefault="00325A22" w:rsidP="00325A22">
      <w:pPr>
        <w:rPr>
          <w:rFonts w:cs="Calibri"/>
          <w:szCs w:val="24"/>
          <w:lang w:val="ru-RU" w:eastAsia="zh-CN"/>
        </w:rPr>
      </w:pPr>
      <w:r w:rsidRPr="000A20E5">
        <w:rPr>
          <w:lang w:val="ru-RU" w:bidi="ru-RU"/>
        </w:rPr>
        <w:t>14</w:t>
      </w:r>
      <w:r w:rsidRPr="000A20E5">
        <w:rPr>
          <w:lang w:val="ru-RU" w:bidi="ru-RU"/>
        </w:rPr>
        <w:tab/>
        <w:t>изучить соответствующий механизм координации между несколькими глобальными процессами цифрового управления, такими как ВВУИО+20, ГЦД, процесс обзора Повестки дня в области устойчивого развития</w:t>
      </w:r>
      <w:r w:rsidR="009052F7" w:rsidRPr="000A20E5">
        <w:rPr>
          <w:lang w:val="ru-RU" w:bidi="ru-RU"/>
        </w:rPr>
        <w:t xml:space="preserve"> в</w:t>
      </w:r>
      <w:r w:rsidRPr="000A20E5">
        <w:rPr>
          <w:lang w:val="ru-RU" w:bidi="ru-RU"/>
        </w:rPr>
        <w:t xml:space="preserve"> 2023 год</w:t>
      </w:r>
      <w:r w:rsidR="009052F7" w:rsidRPr="000A20E5">
        <w:rPr>
          <w:lang w:val="ru-RU" w:bidi="ru-RU"/>
        </w:rPr>
        <w:t>у</w:t>
      </w:r>
      <w:r w:rsidRPr="000A20E5">
        <w:rPr>
          <w:lang w:val="ru-RU" w:bidi="ru-RU"/>
        </w:rPr>
        <w:t>, с целью обеспечения синергетического эффекта и согласованности процесса,</w:t>
      </w:r>
    </w:p>
    <w:p w14:paraId="4A5AAFBC" w14:textId="51E10352" w:rsidR="00325A22" w:rsidRPr="000A20E5" w:rsidRDefault="002F2673" w:rsidP="00325A22">
      <w:pPr>
        <w:pStyle w:val="Call"/>
        <w:rPr>
          <w:lang w:val="ru-RU"/>
        </w:rPr>
      </w:pPr>
      <w:r w:rsidRPr="000A20E5">
        <w:rPr>
          <w:lang w:val="ru-RU" w:bidi="ru-RU"/>
        </w:rPr>
        <w:t>предлагает Директору Сектора развития электросвязи</w:t>
      </w:r>
    </w:p>
    <w:p w14:paraId="1414A5CD" w14:textId="22BFBD46" w:rsidR="00325A22" w:rsidRPr="000A20E5" w:rsidRDefault="00182779" w:rsidP="00325A22">
      <w:pPr>
        <w:rPr>
          <w:lang w:val="ru-RU"/>
        </w:rPr>
      </w:pPr>
      <w:r w:rsidRPr="000A20E5">
        <w:rPr>
          <w:lang w:val="ru-RU" w:bidi="ru-RU"/>
        </w:rPr>
        <w:t>использовать возможность региональных подготовительных собраний для ВКРЭ</w:t>
      </w:r>
      <w:r w:rsidRPr="000A20E5">
        <w:rPr>
          <w:lang w:val="ru-RU" w:bidi="ru-RU"/>
        </w:rPr>
        <w:noBreakHyphen/>
        <w:t>25 с целью проведения дополнительных собраний</w:t>
      </w:r>
      <w:r w:rsidR="00334A97" w:rsidRPr="000A20E5">
        <w:rPr>
          <w:lang w:val="ru-RU" w:bidi="ru-RU"/>
        </w:rPr>
        <w:t xml:space="preserve"> [открытых для всех заинтересованных сторон ВВУИО]</w:t>
      </w:r>
      <w:r w:rsidRPr="000A20E5">
        <w:rPr>
          <w:lang w:val="ru-RU" w:bidi="ru-RU"/>
        </w:rPr>
        <w:t xml:space="preserve">, </w:t>
      </w:r>
      <w:r w:rsidR="00334A97" w:rsidRPr="000A20E5">
        <w:rPr>
          <w:lang w:val="ru-RU" w:bidi="ru-RU"/>
        </w:rPr>
        <w:t>[</w:t>
      </w:r>
      <w:r w:rsidRPr="000A20E5">
        <w:rPr>
          <w:lang w:val="ru-RU" w:bidi="ru-RU"/>
        </w:rPr>
        <w:t>которые должны быть межправительственными и открытыми для всех заинтересованных сторон</w:t>
      </w:r>
      <w:r w:rsidR="00334A97" w:rsidRPr="000A20E5">
        <w:rPr>
          <w:lang w:val="ru-RU" w:bidi="ru-RU"/>
        </w:rPr>
        <w:t xml:space="preserve"> </w:t>
      </w:r>
      <w:r w:rsidRPr="000A20E5">
        <w:rPr>
          <w:lang w:val="ru-RU" w:bidi="ru-RU"/>
        </w:rPr>
        <w:t>с учетом их соответствующих ролей</w:t>
      </w:r>
      <w:r w:rsidR="00334A97" w:rsidRPr="000A20E5">
        <w:rPr>
          <w:lang w:val="ru-RU" w:bidi="ru-RU"/>
        </w:rPr>
        <w:t>]</w:t>
      </w:r>
      <w:r w:rsidRPr="000A20E5">
        <w:rPr>
          <w:lang w:val="ru-RU" w:bidi="ru-RU"/>
        </w:rPr>
        <w:t xml:space="preserve">, с тем чтобы учесть региональные позиции по выполнению решений ВВУИО, а также концепцию на период после 2015 года, учитывая финансовые последствия, проблемы аккредитации, оперативные проблемы, необходимость обеспечения равных возможностей для заинтересованных сторон из развитых и развивающихся стран, </w:t>
      </w:r>
      <w:r w:rsidR="00A410E7" w:rsidRPr="000A20E5">
        <w:rPr>
          <w:lang w:val="ru-RU" w:bidi="ru-RU"/>
        </w:rPr>
        <w:t>[</w:t>
      </w:r>
      <w:r w:rsidRPr="000A20E5">
        <w:rPr>
          <w:lang w:val="ru-RU" w:bidi="ru-RU"/>
        </w:rPr>
        <w:t>а также учитывая условия, которые будут определены Генеральной Ассамблеей,]</w:t>
      </w:r>
    </w:p>
    <w:p w14:paraId="048321DB" w14:textId="77777777" w:rsidR="00E334E7" w:rsidRPr="000A20E5" w:rsidRDefault="00E334E7" w:rsidP="00E334E7">
      <w:pPr>
        <w:pStyle w:val="Call"/>
        <w:keepLines w:val="0"/>
        <w:rPr>
          <w:lang w:val="ru-RU"/>
        </w:rPr>
      </w:pPr>
      <w:r w:rsidRPr="000A20E5">
        <w:rPr>
          <w:lang w:val="ru-RU" w:bidi="ru-RU"/>
        </w:rPr>
        <w:t>поручает Рабочей группе Совета по Всемирной встрече на высшем уровне по вопросам информационного общества</w:t>
      </w:r>
    </w:p>
    <w:p w14:paraId="0BA887E1" w14:textId="4CFBED48" w:rsidR="00325A22" w:rsidRPr="000A20E5" w:rsidRDefault="00E01CF8" w:rsidP="00325A22">
      <w:pPr>
        <w:rPr>
          <w:lang w:val="ru-RU" w:eastAsia="zh-CN"/>
        </w:rPr>
      </w:pPr>
      <w:r w:rsidRPr="000A20E5">
        <w:rPr>
          <w:lang w:val="ru-RU" w:bidi="ru-RU"/>
        </w:rPr>
        <w:t>1</w:t>
      </w:r>
      <w:r w:rsidRPr="000A20E5">
        <w:rPr>
          <w:lang w:val="ru-RU" w:bidi="ru-RU"/>
        </w:rPr>
        <w:tab/>
        <w:t>следить за деятельностью и обсуждать деятельность Генерального секретаря и Директоров Бюро в связи с выполнением настоящей Резолюции;</w:t>
      </w:r>
    </w:p>
    <w:p w14:paraId="5B7183B3" w14:textId="6D876F59" w:rsidR="00325A22" w:rsidRPr="000A20E5" w:rsidRDefault="00E01CF8" w:rsidP="00325A22">
      <w:pPr>
        <w:rPr>
          <w:lang w:val="ru-RU" w:eastAsia="zh-CN"/>
        </w:rPr>
      </w:pPr>
      <w:r w:rsidRPr="000A20E5">
        <w:rPr>
          <w:lang w:val="ru-RU" w:bidi="ru-RU"/>
        </w:rPr>
        <w:t>2</w:t>
      </w:r>
      <w:r w:rsidRPr="000A20E5">
        <w:rPr>
          <w:lang w:val="ru-RU" w:bidi="ru-RU"/>
        </w:rPr>
        <w:tab/>
        <w:t>рассматривать вклады МСЭ в разработку различных вариантов тем, касающихся существа ВВУИО+20 и последующей деятельности, с помощью Целевой группы по ВВУИО</w:t>
      </w:r>
      <w:r w:rsidR="0098080F" w:rsidRPr="000A20E5">
        <w:rPr>
          <w:lang w:val="ru-RU" w:bidi="ru-RU"/>
        </w:rPr>
        <w:t>&amp;ЦУР</w:t>
      </w:r>
      <w:r w:rsidRPr="000A20E5">
        <w:rPr>
          <w:lang w:val="ru-RU" w:bidi="ru-RU"/>
        </w:rPr>
        <w:t>;</w:t>
      </w:r>
    </w:p>
    <w:p w14:paraId="2CD65660" w14:textId="3EA6C2AB" w:rsidR="00325A22" w:rsidRPr="000A20E5" w:rsidRDefault="00E01CF8" w:rsidP="00325A22">
      <w:pPr>
        <w:rPr>
          <w:rFonts w:cs="Calibri"/>
          <w:lang w:val="ru-RU" w:eastAsia="zh-CN"/>
        </w:rPr>
      </w:pPr>
      <w:r w:rsidRPr="000A20E5">
        <w:rPr>
          <w:lang w:val="ru-RU" w:bidi="ru-RU"/>
        </w:rPr>
        <w:t>3</w:t>
      </w:r>
      <w:r w:rsidRPr="000A20E5">
        <w:rPr>
          <w:lang w:val="ru-RU" w:bidi="ru-RU"/>
        </w:rPr>
        <w:tab/>
        <w:t xml:space="preserve">на основе вклада Генерального секретаря и Директоров Бюро, а также предложений Государств-Членов и </w:t>
      </w:r>
      <w:r w:rsidR="0098080F" w:rsidRPr="000A20E5">
        <w:rPr>
          <w:lang w:val="ru-RU" w:bidi="ru-RU"/>
        </w:rPr>
        <w:t xml:space="preserve">Членов </w:t>
      </w:r>
      <w:r w:rsidRPr="000A20E5">
        <w:rPr>
          <w:lang w:val="ru-RU" w:bidi="ru-RU"/>
        </w:rPr>
        <w:t>Секторов проанализировать инструменты ИКТ</w:t>
      </w:r>
      <w:r w:rsidR="0098080F" w:rsidRPr="000A20E5">
        <w:rPr>
          <w:lang w:val="ru-RU" w:bidi="ru-RU"/>
        </w:rPr>
        <w:t>, используемые</w:t>
      </w:r>
      <w:r w:rsidRPr="000A20E5">
        <w:rPr>
          <w:lang w:val="ru-RU" w:bidi="ru-RU"/>
        </w:rPr>
        <w:t xml:space="preserve"> для устойчивого развития</w:t>
      </w:r>
      <w:r w:rsidR="0098080F" w:rsidRPr="000A20E5">
        <w:rPr>
          <w:lang w:val="ru-RU" w:bidi="ru-RU"/>
        </w:rPr>
        <w:t xml:space="preserve">, </w:t>
      </w:r>
      <w:r w:rsidRPr="000A20E5">
        <w:rPr>
          <w:lang w:val="ru-RU" w:bidi="ru-RU"/>
        </w:rPr>
        <w:t>на основе опыта Государств-Членов и обеспечить увязку между ЦУР и мандатом МСЭ;</w:t>
      </w:r>
    </w:p>
    <w:p w14:paraId="35BC6D61" w14:textId="5F42E942" w:rsidR="00325A22" w:rsidRPr="000A20E5" w:rsidRDefault="00E01CF8" w:rsidP="00325A22">
      <w:pPr>
        <w:rPr>
          <w:rFonts w:cs="Calibri"/>
          <w:lang w:val="ru-RU" w:eastAsia="zh-CN"/>
        </w:rPr>
      </w:pPr>
      <w:r w:rsidRPr="000A20E5">
        <w:rPr>
          <w:lang w:val="ru-RU" w:bidi="ru-RU"/>
        </w:rPr>
        <w:t>4</w:t>
      </w:r>
      <w:r w:rsidRPr="000A20E5">
        <w:rPr>
          <w:lang w:val="ru-RU" w:bidi="ru-RU"/>
        </w:rPr>
        <w:tab/>
        <w:t>представить отчет о выполнении настоящей Резолюции сессии Совета МСЭ 2024 года,</w:t>
      </w:r>
    </w:p>
    <w:p w14:paraId="0CA17117" w14:textId="7CAE03DA" w:rsidR="00E334E7" w:rsidRPr="000A20E5" w:rsidRDefault="0098080F" w:rsidP="00E334E7">
      <w:pPr>
        <w:pStyle w:val="Call"/>
        <w:rPr>
          <w:lang w:val="ru-RU"/>
        </w:rPr>
      </w:pPr>
      <w:r w:rsidRPr="000A20E5">
        <w:rPr>
          <w:lang w:val="ru-RU" w:bidi="ru-RU"/>
        </w:rPr>
        <w:t xml:space="preserve">настоятельно рекомендует </w:t>
      </w:r>
      <w:r w:rsidR="00E334E7" w:rsidRPr="000A20E5">
        <w:rPr>
          <w:lang w:val="ru-RU" w:bidi="ru-RU"/>
        </w:rPr>
        <w:t>Государства</w:t>
      </w:r>
      <w:r w:rsidRPr="000A20E5">
        <w:rPr>
          <w:lang w:val="ru-RU" w:bidi="ru-RU"/>
        </w:rPr>
        <w:t>м</w:t>
      </w:r>
      <w:r w:rsidR="00E334E7" w:rsidRPr="000A20E5">
        <w:rPr>
          <w:lang w:val="ru-RU" w:bidi="ru-RU"/>
        </w:rPr>
        <w:t>-Член</w:t>
      </w:r>
      <w:r w:rsidRPr="000A20E5">
        <w:rPr>
          <w:lang w:val="ru-RU" w:bidi="ru-RU"/>
        </w:rPr>
        <w:t>ам</w:t>
      </w:r>
    </w:p>
    <w:p w14:paraId="21FD6106" w14:textId="6AE7DC11" w:rsidR="00325A22" w:rsidRPr="000A20E5" w:rsidRDefault="00E01CF8" w:rsidP="00325A22">
      <w:pPr>
        <w:rPr>
          <w:lang w:val="ru-RU" w:eastAsia="zh-CN"/>
        </w:rPr>
      </w:pPr>
      <w:r w:rsidRPr="000A20E5">
        <w:rPr>
          <w:lang w:val="ru-RU" w:bidi="ru-RU"/>
        </w:rPr>
        <w:t>1</w:t>
      </w:r>
      <w:r w:rsidRPr="000A20E5">
        <w:rPr>
          <w:lang w:val="ru-RU" w:bidi="ru-RU"/>
        </w:rPr>
        <w:tab/>
        <w:t>внести вклад в предложения для следующего собрания РГС-ВВУИО&amp;ЦУР в отношении возникающих тенденций, вызовов и возможностей в информационном обществе, включая концепцию после 2025 года, а также в отношении возможных вариантов конкретных решений по итогам мероприятий Форума ВВУИО 2024 и 2025 годов;</w:t>
      </w:r>
    </w:p>
    <w:p w14:paraId="107FD516" w14:textId="38F8BADC" w:rsidR="00325A22" w:rsidRPr="000A20E5" w:rsidRDefault="00E01CF8" w:rsidP="00325A22">
      <w:pPr>
        <w:rPr>
          <w:lang w:val="ru-RU" w:eastAsia="zh-CN"/>
        </w:rPr>
      </w:pPr>
      <w:r w:rsidRPr="000A20E5">
        <w:rPr>
          <w:lang w:val="ru-RU" w:bidi="ru-RU"/>
        </w:rPr>
        <w:t>2</w:t>
      </w:r>
      <w:r w:rsidRPr="000A20E5">
        <w:rPr>
          <w:lang w:val="ru-RU" w:bidi="ru-RU"/>
        </w:rPr>
        <w:tab/>
        <w:t xml:space="preserve">принять активное участие в подготовительном процессе к общему обзору </w:t>
      </w:r>
      <w:r w:rsidR="003A4FBA" w:rsidRPr="000A20E5">
        <w:rPr>
          <w:lang w:val="ru-RU" w:bidi="ru-RU"/>
        </w:rPr>
        <w:t>хода осуществления</w:t>
      </w:r>
      <w:r w:rsidRPr="000A20E5">
        <w:rPr>
          <w:lang w:val="ru-RU" w:bidi="ru-RU"/>
        </w:rPr>
        <w:t xml:space="preserve"> решений ВВУИО, проводимому ГА ООН;</w:t>
      </w:r>
    </w:p>
    <w:p w14:paraId="131E5F6C" w14:textId="3254A6AE" w:rsidR="00325A22" w:rsidRPr="000A20E5" w:rsidRDefault="00E01CF8" w:rsidP="00325A22">
      <w:pPr>
        <w:rPr>
          <w:lang w:val="ru-RU" w:eastAsia="zh-CN"/>
        </w:rPr>
      </w:pPr>
      <w:r w:rsidRPr="000A20E5">
        <w:rPr>
          <w:lang w:val="ru-RU" w:bidi="ru-RU"/>
        </w:rPr>
        <w:t>3</w:t>
      </w:r>
      <w:r w:rsidRPr="000A20E5">
        <w:rPr>
          <w:lang w:val="ru-RU" w:bidi="ru-RU"/>
        </w:rPr>
        <w:tab/>
        <w:t>принять участие в совещании высокого уровня Генеральной Ассамблеи ООН</w:t>
      </w:r>
      <w:r w:rsidR="0086487F" w:rsidRPr="000A20E5">
        <w:rPr>
          <w:lang w:val="ru-RU" w:bidi="ru-RU"/>
        </w:rPr>
        <w:t xml:space="preserve">, посвященном </w:t>
      </w:r>
      <w:r w:rsidRPr="000A20E5">
        <w:rPr>
          <w:lang w:val="ru-RU" w:bidi="ru-RU"/>
        </w:rPr>
        <w:t xml:space="preserve">общему обзору </w:t>
      </w:r>
      <w:r w:rsidR="0086487F" w:rsidRPr="000A20E5">
        <w:rPr>
          <w:lang w:val="ru-RU" w:bidi="ru-RU"/>
        </w:rPr>
        <w:t xml:space="preserve">хода осуществления </w:t>
      </w:r>
      <w:r w:rsidRPr="000A20E5">
        <w:rPr>
          <w:lang w:val="ru-RU" w:bidi="ru-RU"/>
        </w:rPr>
        <w:t>решений ВВУИО, которое состоится в декабре 2025 года, на самом высоком, насколько это возможно, уровне, чтобы содействовать деятельности МСЭ в этом отношении и выполнению решений мероприятия высокого уровня ВВУИО+20;</w:t>
      </w:r>
    </w:p>
    <w:p w14:paraId="0F3F6F14" w14:textId="447557FB" w:rsidR="00325A22" w:rsidRPr="000A20E5" w:rsidRDefault="00E01CF8" w:rsidP="00325A22">
      <w:pPr>
        <w:rPr>
          <w:lang w:val="ru-RU" w:eastAsia="zh-CN"/>
        </w:rPr>
      </w:pPr>
      <w:r w:rsidRPr="000A20E5">
        <w:rPr>
          <w:lang w:val="ru-RU" w:bidi="ru-RU"/>
        </w:rPr>
        <w:lastRenderedPageBreak/>
        <w:t>4</w:t>
      </w:r>
      <w:r w:rsidRPr="000A20E5">
        <w:rPr>
          <w:lang w:val="ru-RU" w:bidi="ru-RU"/>
        </w:rPr>
        <w:tab/>
        <w:t>консультироваться с заинтересованными сторонами из числа неправительственных организаций и учитывать их мнения,</w:t>
      </w:r>
    </w:p>
    <w:p w14:paraId="5481AA0E" w14:textId="43986B33" w:rsidR="00E334E7" w:rsidRPr="000A20E5" w:rsidRDefault="0098080F" w:rsidP="00E334E7">
      <w:pPr>
        <w:pStyle w:val="Call"/>
        <w:rPr>
          <w:lang w:val="ru-RU"/>
        </w:rPr>
      </w:pPr>
      <w:r w:rsidRPr="000A20E5">
        <w:rPr>
          <w:lang w:val="ru-RU" w:bidi="ru-RU"/>
        </w:rPr>
        <w:t>настоятельно рекомендует</w:t>
      </w:r>
      <w:r w:rsidR="00E334E7" w:rsidRPr="000A20E5">
        <w:rPr>
          <w:lang w:val="ru-RU" w:bidi="ru-RU"/>
        </w:rPr>
        <w:t xml:space="preserve"> </w:t>
      </w:r>
      <w:r w:rsidRPr="000A20E5">
        <w:rPr>
          <w:lang w:val="ru-RU" w:bidi="ru-RU"/>
        </w:rPr>
        <w:t xml:space="preserve">Членам </w:t>
      </w:r>
      <w:r w:rsidR="00E334E7" w:rsidRPr="000A20E5">
        <w:rPr>
          <w:lang w:val="ru-RU" w:bidi="ru-RU"/>
        </w:rPr>
        <w:t>МСЭ</w:t>
      </w:r>
    </w:p>
    <w:p w14:paraId="6147F169" w14:textId="2C48CEE2" w:rsidR="00E334E7" w:rsidRPr="000A20E5" w:rsidRDefault="00E334E7" w:rsidP="00E334E7">
      <w:pPr>
        <w:rPr>
          <w:lang w:val="ru-RU"/>
        </w:rPr>
      </w:pPr>
      <w:r w:rsidRPr="000A20E5">
        <w:rPr>
          <w:lang w:val="ru-RU" w:bidi="ru-RU"/>
        </w:rPr>
        <w:t>1</w:t>
      </w:r>
      <w:r w:rsidRPr="000A20E5">
        <w:rPr>
          <w:lang w:val="ru-RU" w:bidi="ru-RU"/>
        </w:rPr>
        <w:tab/>
        <w:t>принять активное участие в процессе подготовки совещания высокого уровня Генеральной Ассамблеи ООН, которое состоится в декабре 2025 года, включая неофициальные интерактивные консультации, проводимые Председателем Генеральной Ассамблеи ООН со всеми соответствующими заинтересованными сторонами, участвующими во Всемирной встрече на высшем уровне по вопросам информационного общества;</w:t>
      </w:r>
    </w:p>
    <w:p w14:paraId="4AFF73AD" w14:textId="27277478" w:rsidR="00E334E7" w:rsidRPr="000A20E5" w:rsidRDefault="00E334E7" w:rsidP="00E334E7">
      <w:pPr>
        <w:rPr>
          <w:lang w:val="ru-RU"/>
        </w:rPr>
      </w:pPr>
      <w:r w:rsidRPr="000A20E5">
        <w:rPr>
          <w:lang w:val="ru-RU" w:bidi="ru-RU"/>
        </w:rPr>
        <w:t>2</w:t>
      </w:r>
      <w:r w:rsidRPr="000A20E5">
        <w:rPr>
          <w:lang w:val="ru-RU" w:bidi="ru-RU"/>
        </w:rPr>
        <w:tab/>
        <w:t>обеспечить, чтобы решения совещания высокого уровня ГА ООН (Нью-Йорк, 2025 г.) в наибольшей степени отражали консенсус многих заинтересованных сторон, который основан на консенсусе, уже достигнутом во время Женевского и Тунисского этапов</w:t>
      </w:r>
      <w:r w:rsidR="00002240" w:rsidRPr="000A20E5">
        <w:rPr>
          <w:lang w:val="ru-RU" w:bidi="ru-RU"/>
        </w:rPr>
        <w:t xml:space="preserve">, </w:t>
      </w:r>
      <w:r w:rsidRPr="000A20E5">
        <w:rPr>
          <w:lang w:val="ru-RU" w:bidi="ru-RU"/>
        </w:rPr>
        <w:t>на мероприятии высокого уровня ВВУИО+10</w:t>
      </w:r>
      <w:r w:rsidR="00002240" w:rsidRPr="000A20E5">
        <w:rPr>
          <w:lang w:val="ru-RU" w:bidi="ru-RU"/>
        </w:rPr>
        <w:t xml:space="preserve"> и на мероприятии высокого уровня </w:t>
      </w:r>
      <w:r w:rsidR="0098080F" w:rsidRPr="000A20E5">
        <w:rPr>
          <w:lang w:val="ru-RU" w:bidi="ru-RU"/>
        </w:rPr>
        <w:t xml:space="preserve">Форума </w:t>
      </w:r>
      <w:r w:rsidR="00002240" w:rsidRPr="000A20E5">
        <w:rPr>
          <w:lang w:val="ru-RU" w:bidi="ru-RU"/>
        </w:rPr>
        <w:t>ВВУИО+20 в Женеве</w:t>
      </w:r>
      <w:r w:rsidRPr="000A20E5">
        <w:rPr>
          <w:lang w:val="ru-RU" w:bidi="ru-RU"/>
        </w:rPr>
        <w:t>;</w:t>
      </w:r>
    </w:p>
    <w:p w14:paraId="4505A105" w14:textId="1F3FB8E6" w:rsidR="00E334E7" w:rsidRPr="000A20E5" w:rsidRDefault="00E334E7" w:rsidP="00E334E7">
      <w:pPr>
        <w:rPr>
          <w:lang w:val="ru-RU"/>
        </w:rPr>
      </w:pPr>
      <w:r w:rsidRPr="000A20E5">
        <w:rPr>
          <w:lang w:val="ru-RU" w:bidi="ru-RU"/>
        </w:rPr>
        <w:t>3</w:t>
      </w:r>
      <w:r w:rsidRPr="000A20E5">
        <w:rPr>
          <w:lang w:val="ru-RU" w:bidi="ru-RU"/>
        </w:rPr>
        <w:tab/>
      </w:r>
      <w:r w:rsidR="0098080F" w:rsidRPr="000A20E5">
        <w:rPr>
          <w:lang w:val="ru-RU" w:bidi="ru-RU"/>
        </w:rPr>
        <w:t>рассмотреть</w:t>
      </w:r>
      <w:r w:rsidRPr="000A20E5">
        <w:rPr>
          <w:lang w:val="ru-RU" w:bidi="ru-RU"/>
        </w:rPr>
        <w:t xml:space="preserve"> необходимост</w:t>
      </w:r>
      <w:r w:rsidR="0098080F" w:rsidRPr="000A20E5">
        <w:rPr>
          <w:lang w:val="ru-RU" w:bidi="ru-RU"/>
        </w:rPr>
        <w:t>ь</w:t>
      </w:r>
      <w:r w:rsidRPr="000A20E5">
        <w:rPr>
          <w:lang w:val="ru-RU" w:bidi="ru-RU"/>
        </w:rPr>
        <w:t xml:space="preserve"> продолжения процесса ВВУИО после 2025 года в интересах дальнейшего развития информационного общества по пути к обществу, основанному на знаниях, с тем чтобы в полной мере использовать предоставляемые ИКТ преимущества в решении задач в области развития XXI века;</w:t>
      </w:r>
    </w:p>
    <w:p w14:paraId="03FF093F" w14:textId="77777777" w:rsidR="00E334E7" w:rsidRPr="000A20E5" w:rsidRDefault="00E334E7" w:rsidP="00E334E7">
      <w:pPr>
        <w:rPr>
          <w:lang w:val="ru-RU"/>
        </w:rPr>
      </w:pPr>
      <w:r w:rsidRPr="000A20E5">
        <w:rPr>
          <w:lang w:val="ru-RU" w:bidi="ru-RU"/>
        </w:rPr>
        <w:t>4</w:t>
      </w:r>
      <w:r w:rsidRPr="000A20E5">
        <w:rPr>
          <w:lang w:val="ru-RU" w:bidi="ru-RU"/>
        </w:rPr>
        <w:tab/>
        <w:t>предоставить финансовые средства для содействия участию всех соответствующих заинтересованных сторон ВВУИО из развивающихся и наименее развитых стран в подготовительном процессе ГА ООН, в частности в неофициальных интерактивных консультациях;</w:t>
      </w:r>
    </w:p>
    <w:p w14:paraId="6A1273DA" w14:textId="21716143" w:rsidR="00E334E7" w:rsidRPr="000A20E5" w:rsidRDefault="00E334E7" w:rsidP="00E334E7">
      <w:pPr>
        <w:rPr>
          <w:lang w:val="ru-RU"/>
        </w:rPr>
      </w:pPr>
      <w:r w:rsidRPr="000A20E5">
        <w:rPr>
          <w:lang w:val="ru-RU" w:bidi="ru-RU"/>
        </w:rPr>
        <w:t>5</w:t>
      </w:r>
      <w:r w:rsidRPr="000A20E5">
        <w:rPr>
          <w:lang w:val="ru-RU" w:bidi="ru-RU"/>
        </w:rPr>
        <w:tab/>
        <w:t xml:space="preserve">активно участвовать в </w:t>
      </w:r>
      <w:r w:rsidR="00747CD5" w:rsidRPr="000A20E5">
        <w:rPr>
          <w:lang w:val="ru-RU" w:bidi="ru-RU"/>
        </w:rPr>
        <w:t>РГС-ВВУИО&amp;ЦУР</w:t>
      </w:r>
      <w:r w:rsidRPr="000A20E5">
        <w:rPr>
          <w:lang w:val="ru-RU" w:bidi="ru-RU"/>
        </w:rPr>
        <w:t>;</w:t>
      </w:r>
    </w:p>
    <w:p w14:paraId="60F3545A" w14:textId="78A0518C" w:rsidR="00E334E7" w:rsidRPr="000A20E5" w:rsidRDefault="00E334E7" w:rsidP="00E334E7">
      <w:pPr>
        <w:rPr>
          <w:lang w:val="ru-RU"/>
        </w:rPr>
      </w:pPr>
      <w:r w:rsidRPr="000A20E5">
        <w:rPr>
          <w:lang w:val="ru-RU" w:bidi="ru-RU"/>
        </w:rPr>
        <w:t>6</w:t>
      </w:r>
      <w:r w:rsidRPr="000A20E5">
        <w:rPr>
          <w:lang w:val="ru-RU" w:bidi="ru-RU"/>
        </w:rPr>
        <w:tab/>
        <w:t>делать взносы в Целевой фонд ВВУИО МСЭ для обеспечения эффективного и действенного выполнения процесса ВВУИО+20.</w:t>
      </w:r>
    </w:p>
    <w:p w14:paraId="3C992742" w14:textId="45352BBD" w:rsidR="00A93151" w:rsidRPr="000A20E5" w:rsidRDefault="00A93151" w:rsidP="000A20E5">
      <w:pPr>
        <w:spacing w:before="480"/>
        <w:jc w:val="center"/>
        <w:rPr>
          <w:lang w:val="ru-RU"/>
        </w:rPr>
      </w:pPr>
      <w:r w:rsidRPr="000A20E5">
        <w:rPr>
          <w:lang w:val="ru-RU" w:bidi="ru-RU"/>
        </w:rPr>
        <w:t>______________</w:t>
      </w:r>
    </w:p>
    <w:sectPr w:rsidR="00A93151" w:rsidRPr="000A20E5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83C3" w14:textId="77777777" w:rsidR="00C33B6B" w:rsidRDefault="00C33B6B">
      <w:r>
        <w:separator/>
      </w:r>
    </w:p>
  </w:endnote>
  <w:endnote w:type="continuationSeparator" w:id="0">
    <w:p w14:paraId="228F3D78" w14:textId="77777777" w:rsidR="00C33B6B" w:rsidRDefault="00C3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414C6AAC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525337</w:t>
          </w:r>
        </w:p>
      </w:tc>
      <w:tc>
        <w:tcPr>
          <w:tcW w:w="8261" w:type="dxa"/>
        </w:tcPr>
        <w:p w14:paraId="58E7E4C6" w14:textId="791FBBF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C23/71-R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3D7B48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5E546F0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C23/71-R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8A1F" w14:textId="77777777" w:rsidR="00C33B6B" w:rsidRPr="00507CAF" w:rsidRDefault="00C33B6B">
      <w:pPr>
        <w:rPr>
          <w:lang w:val="ru-RU"/>
        </w:rPr>
      </w:pPr>
      <w:r>
        <w:t>____________________</w:t>
      </w:r>
    </w:p>
  </w:footnote>
  <w:footnote w:type="continuationSeparator" w:id="0">
    <w:p w14:paraId="31ACA838" w14:textId="77777777" w:rsidR="00C33B6B" w:rsidRDefault="00C33B6B">
      <w:r>
        <w:continuationSeparator/>
      </w:r>
    </w:p>
  </w:footnote>
  <w:footnote w:id="1">
    <w:p w14:paraId="3CA3EA81" w14:textId="59D72847" w:rsidR="00325A22" w:rsidRPr="00656BC4" w:rsidRDefault="00325A22" w:rsidP="0094580E">
      <w:pPr>
        <w:pStyle w:val="FootnoteText"/>
        <w:tabs>
          <w:tab w:val="left" w:pos="567"/>
        </w:tabs>
        <w:rPr>
          <w:lang w:val="ru-RU"/>
        </w:rPr>
      </w:pPr>
      <w:r w:rsidRPr="00325A22">
        <w:rPr>
          <w:rStyle w:val="FootnoteReference"/>
          <w:lang w:val="ru-RU" w:bidi="ru-RU"/>
        </w:rPr>
        <w:footnoteRef/>
      </w:r>
      <w:r>
        <w:rPr>
          <w:lang w:val="ru-RU" w:bidi="ru-RU"/>
        </w:rPr>
        <w:tab/>
        <w:t>•</w:t>
      </w:r>
      <w:r>
        <w:rPr>
          <w:lang w:val="ru-RU" w:bidi="ru-RU"/>
        </w:rPr>
        <w:tab/>
        <w:t>Форум ВВУИО 2022 года: многосторонние диалоги и обсуждения</w:t>
      </w:r>
      <w:r w:rsidR="00CB570F">
        <w:rPr>
          <w:lang w:val="ru-RU" w:bidi="ru-RU"/>
        </w:rPr>
        <w:t>:</w:t>
      </w:r>
    </w:p>
    <w:p w14:paraId="7768362B" w14:textId="67896F7A" w:rsidR="00325A22" w:rsidRPr="00656BC4" w:rsidRDefault="00325A22" w:rsidP="0094580E">
      <w:pPr>
        <w:pStyle w:val="FootnoteText"/>
        <w:tabs>
          <w:tab w:val="clear" w:pos="284"/>
        </w:tabs>
        <w:ind w:left="851"/>
        <w:rPr>
          <w:lang w:val="ru-RU"/>
        </w:rPr>
      </w:pPr>
      <w:r>
        <w:rPr>
          <w:lang w:val="ru-RU" w:bidi="ru-RU"/>
        </w:rPr>
        <w:t>−</w:t>
      </w:r>
      <w:r>
        <w:rPr>
          <w:lang w:val="ru-RU" w:bidi="ru-RU"/>
        </w:rPr>
        <w:tab/>
      </w:r>
      <w:hyperlink r:id="rId1" w:history="1">
        <w:r w:rsidRPr="002B25DA">
          <w:rPr>
            <w:rStyle w:val="Hyperlink"/>
            <w:lang w:val="ru-RU" w:bidi="ru-RU"/>
          </w:rPr>
          <w:t>Кафе знаний: ВВУИО+20, 30 мая 2022 года</w:t>
        </w:r>
      </w:hyperlink>
      <w:r>
        <w:rPr>
          <w:lang w:val="ru-RU" w:bidi="ru-RU"/>
        </w:rPr>
        <w:t>;</w:t>
      </w:r>
    </w:p>
    <w:p w14:paraId="73F3119E" w14:textId="4C35E361" w:rsidR="00325A22" w:rsidRPr="000A20E5" w:rsidRDefault="00325A22" w:rsidP="0094580E">
      <w:pPr>
        <w:pStyle w:val="FootnoteText"/>
        <w:tabs>
          <w:tab w:val="clear" w:pos="284"/>
        </w:tabs>
        <w:ind w:left="851"/>
        <w:rPr>
          <w:rStyle w:val="Hyperlink"/>
          <w:color w:val="auto"/>
          <w:u w:val="none"/>
          <w:lang w:val="ru-RU"/>
        </w:rPr>
      </w:pPr>
      <w:r>
        <w:rPr>
          <w:lang w:val="ru-RU" w:bidi="ru-RU"/>
        </w:rPr>
        <w:t>−</w:t>
      </w:r>
      <w:r>
        <w:rPr>
          <w:lang w:val="ru-RU" w:bidi="ru-RU"/>
        </w:rPr>
        <w:tab/>
      </w:r>
      <w:hyperlink r:id="rId2" w:history="1">
        <w:r w:rsidRPr="002B25DA">
          <w:rPr>
            <w:rStyle w:val="Hyperlink"/>
            <w:lang w:val="ru-RU" w:bidi="ru-RU"/>
          </w:rPr>
          <w:t>Стратегический диалог высокого уровня: ВВУИО+20: Многостороннее цифровое сотрудничество в интересах глобального развития (</w:t>
        </w:r>
        <w:r w:rsidR="009052F7" w:rsidRPr="002B25DA">
          <w:rPr>
            <w:rStyle w:val="Hyperlink"/>
            <w:lang w:val="ru-RU" w:bidi="ru-RU"/>
          </w:rPr>
          <w:t xml:space="preserve">направления </w:t>
        </w:r>
        <w:r w:rsidR="00F620A9">
          <w:rPr>
            <w:rStyle w:val="Hyperlink"/>
            <w:lang w:val="ru-RU" w:bidi="ru-RU"/>
          </w:rPr>
          <w:t>деятельности</w:t>
        </w:r>
        <w:r w:rsidRPr="002B25DA">
          <w:rPr>
            <w:rStyle w:val="Hyperlink"/>
            <w:lang w:val="ru-RU" w:bidi="ru-RU"/>
          </w:rPr>
          <w:t xml:space="preserve"> ВВУИО для достижения ЦУР), 31 мая 2022 г</w:t>
        </w:r>
        <w:r w:rsidR="009052F7">
          <w:rPr>
            <w:rStyle w:val="Hyperlink"/>
            <w:lang w:val="ru-RU" w:bidi="ru-RU"/>
          </w:rPr>
          <w:t>ода</w:t>
        </w:r>
      </w:hyperlink>
      <w:r w:rsidR="00CB570F" w:rsidRPr="000A20E5">
        <w:rPr>
          <w:rStyle w:val="Hyperlink"/>
          <w:color w:val="auto"/>
          <w:u w:val="none"/>
          <w:lang w:val="ru-RU" w:bidi="ru-RU"/>
        </w:rPr>
        <w:t>;</w:t>
      </w:r>
    </w:p>
    <w:p w14:paraId="4EF7E04B" w14:textId="2C020EE2" w:rsidR="00325A22" w:rsidRPr="000A20E5" w:rsidRDefault="00325A22" w:rsidP="0094580E">
      <w:pPr>
        <w:pStyle w:val="FootnoteText"/>
        <w:tabs>
          <w:tab w:val="clear" w:pos="284"/>
        </w:tabs>
        <w:ind w:left="851"/>
        <w:rPr>
          <w:lang w:val="ru-RU"/>
        </w:rPr>
      </w:pPr>
      <w:r>
        <w:rPr>
          <w:lang w:val="ru-RU" w:bidi="ru-RU"/>
        </w:rPr>
        <w:t>−</w:t>
      </w:r>
      <w:r>
        <w:rPr>
          <w:lang w:val="ru-RU" w:bidi="ru-RU"/>
        </w:rPr>
        <w:tab/>
      </w:r>
      <w:hyperlink r:id="rId3" w:history="1">
        <w:r w:rsidRPr="002B25DA">
          <w:rPr>
            <w:rStyle w:val="Hyperlink"/>
            <w:lang w:val="ru-RU" w:bidi="ru-RU"/>
          </w:rPr>
          <w:t>Диалог высокого уровня: ВВУИО+20 – ВВУИО после 2025 года, 2 июня 2022 года</w:t>
        </w:r>
      </w:hyperlink>
      <w:r w:rsidR="00CB570F" w:rsidRPr="000A20E5">
        <w:rPr>
          <w:rStyle w:val="Hyperlink"/>
          <w:color w:val="auto"/>
          <w:u w:val="none"/>
          <w:lang w:val="ru-RU" w:bidi="ru-RU"/>
        </w:rPr>
        <w:t>.</w:t>
      </w:r>
    </w:p>
    <w:p w14:paraId="16648DDE" w14:textId="6D777188" w:rsidR="00325A22" w:rsidRPr="00656BC4" w:rsidRDefault="00325A22" w:rsidP="0094580E">
      <w:pPr>
        <w:pStyle w:val="FootnoteText"/>
        <w:tabs>
          <w:tab w:val="left" w:pos="567"/>
        </w:tabs>
        <w:rPr>
          <w:lang w:val="ru-RU"/>
        </w:rPr>
      </w:pPr>
      <w:r>
        <w:rPr>
          <w:lang w:val="ru-RU" w:bidi="ru-RU"/>
        </w:rPr>
        <w:tab/>
        <w:t>•</w:t>
      </w:r>
      <w:r>
        <w:rPr>
          <w:lang w:val="ru-RU" w:bidi="ru-RU"/>
        </w:rPr>
        <w:tab/>
        <w:t>Форум ВВУИО 2023 года: многосторонние диалоги и обсуждения</w:t>
      </w:r>
      <w:r w:rsidR="00CB570F">
        <w:rPr>
          <w:lang w:val="ru-RU" w:bidi="ru-RU"/>
        </w:rPr>
        <w:t>:</w:t>
      </w:r>
    </w:p>
    <w:p w14:paraId="2AA3315A" w14:textId="44112EA0" w:rsidR="00325A22" w:rsidRPr="00656BC4" w:rsidRDefault="00325A22" w:rsidP="0094580E">
      <w:pPr>
        <w:pStyle w:val="FootnoteText"/>
        <w:tabs>
          <w:tab w:val="clear" w:pos="284"/>
        </w:tabs>
        <w:ind w:left="851"/>
        <w:rPr>
          <w:lang w:val="ru-RU"/>
        </w:rPr>
      </w:pPr>
      <w:r>
        <w:rPr>
          <w:lang w:val="ru-RU" w:bidi="ru-RU"/>
        </w:rPr>
        <w:t>−</w:t>
      </w:r>
      <w:r>
        <w:rPr>
          <w:lang w:val="ru-RU" w:bidi="ru-RU"/>
        </w:rPr>
        <w:tab/>
      </w:r>
      <w:hyperlink r:id="rId4" w:history="1">
        <w:r w:rsidRPr="002B25DA">
          <w:rPr>
            <w:rStyle w:val="Hyperlink"/>
            <w:lang w:val="ru-RU" w:bidi="ru-RU"/>
          </w:rPr>
          <w:t>Процесс многосторонних консультаций в рамках ВВУИО+20: Задача по разработке концепции в рамках ВВУИО+20, 13 марта, 12</w:t>
        </w:r>
        <w:r w:rsidR="009052F7">
          <w:rPr>
            <w:rStyle w:val="Hyperlink"/>
            <w:lang w:val="ru-RU" w:bidi="ru-RU"/>
          </w:rPr>
          <w:t xml:space="preserve"> час. </w:t>
        </w:r>
        <w:r w:rsidRPr="002B25DA">
          <w:rPr>
            <w:rStyle w:val="Hyperlink"/>
            <w:lang w:val="ru-RU" w:bidi="ru-RU"/>
          </w:rPr>
          <w:t>30</w:t>
        </w:r>
        <w:r w:rsidR="009052F7">
          <w:rPr>
            <w:rStyle w:val="Hyperlink"/>
            <w:lang w:val="ru-RU" w:bidi="ru-RU"/>
          </w:rPr>
          <w:t xml:space="preserve"> мин. </w:t>
        </w:r>
        <w:r w:rsidRPr="002B25DA">
          <w:rPr>
            <w:rStyle w:val="Hyperlink"/>
            <w:lang w:val="ru-RU" w:bidi="ru-RU"/>
          </w:rPr>
          <w:t>–</w:t>
        </w:r>
        <w:r w:rsidR="009052F7">
          <w:rPr>
            <w:rStyle w:val="Hyperlink"/>
            <w:lang w:val="ru-RU" w:bidi="ru-RU"/>
          </w:rPr>
          <w:t xml:space="preserve"> </w:t>
        </w:r>
        <w:r w:rsidRPr="002B25DA">
          <w:rPr>
            <w:rStyle w:val="Hyperlink"/>
            <w:lang w:val="ru-RU" w:bidi="ru-RU"/>
          </w:rPr>
          <w:t>13</w:t>
        </w:r>
        <w:r w:rsidR="009052F7">
          <w:rPr>
            <w:rStyle w:val="Hyperlink"/>
            <w:lang w:val="ru-RU" w:bidi="ru-RU"/>
          </w:rPr>
          <w:t xml:space="preserve"> час. </w:t>
        </w:r>
        <w:r w:rsidRPr="002B25DA">
          <w:rPr>
            <w:rStyle w:val="Hyperlink"/>
            <w:lang w:val="ru-RU" w:bidi="ru-RU"/>
          </w:rPr>
          <w:t>45</w:t>
        </w:r>
      </w:hyperlink>
      <w:r w:rsidR="009052F7">
        <w:rPr>
          <w:rStyle w:val="Hyperlink"/>
          <w:lang w:val="ru-RU" w:bidi="ru-RU"/>
        </w:rPr>
        <w:t xml:space="preserve"> мин.</w:t>
      </w:r>
      <w:r w:rsidR="00CB570F" w:rsidRPr="000A20E5">
        <w:rPr>
          <w:rStyle w:val="Hyperlink"/>
          <w:color w:val="auto"/>
          <w:u w:val="none"/>
          <w:lang w:val="ru-RU" w:bidi="ru-RU"/>
        </w:rPr>
        <w:t>;</w:t>
      </w:r>
    </w:p>
    <w:p w14:paraId="51A909E8" w14:textId="6318063A" w:rsidR="00325A22" w:rsidRPr="00656BC4" w:rsidRDefault="00325A22" w:rsidP="0094580E">
      <w:pPr>
        <w:pStyle w:val="FootnoteText"/>
        <w:tabs>
          <w:tab w:val="clear" w:pos="284"/>
        </w:tabs>
        <w:ind w:left="851"/>
        <w:rPr>
          <w:lang w:val="ru-RU"/>
        </w:rPr>
      </w:pPr>
      <w:r>
        <w:rPr>
          <w:lang w:val="ru-RU" w:bidi="ru-RU"/>
        </w:rPr>
        <w:t>−</w:t>
      </w:r>
      <w:r>
        <w:rPr>
          <w:lang w:val="ru-RU" w:bidi="ru-RU"/>
        </w:rPr>
        <w:tab/>
      </w:r>
      <w:hyperlink r:id="rId5" w:history="1">
        <w:r w:rsidRPr="002B25DA">
          <w:rPr>
            <w:rStyle w:val="Hyperlink"/>
            <w:lang w:val="ru-RU" w:bidi="ru-RU"/>
          </w:rPr>
          <w:t>Стратегический диалог высокого уровня: ВВУИО+20 и будущее ВВУИО после 2025 года, 14</w:t>
        </w:r>
        <w:r w:rsidR="009052F7">
          <w:rPr>
            <w:rStyle w:val="Hyperlink"/>
            <w:lang w:val="ru-RU" w:bidi="ru-RU"/>
          </w:rPr>
          <w:t> </w:t>
        </w:r>
        <w:r w:rsidRPr="002B25DA">
          <w:rPr>
            <w:rStyle w:val="Hyperlink"/>
            <w:lang w:val="ru-RU" w:bidi="ru-RU"/>
          </w:rPr>
          <w:t>марта, 11</w:t>
        </w:r>
        <w:r w:rsidR="009052F7">
          <w:rPr>
            <w:rStyle w:val="Hyperlink"/>
            <w:lang w:val="ru-RU" w:bidi="ru-RU"/>
          </w:rPr>
          <w:t xml:space="preserve"> час. </w:t>
        </w:r>
        <w:r w:rsidRPr="002B25DA">
          <w:rPr>
            <w:rStyle w:val="Hyperlink"/>
            <w:lang w:val="ru-RU" w:bidi="ru-RU"/>
          </w:rPr>
          <w:t>15</w:t>
        </w:r>
        <w:r w:rsidR="009052F7">
          <w:rPr>
            <w:rStyle w:val="Hyperlink"/>
            <w:lang w:val="ru-RU" w:bidi="ru-RU"/>
          </w:rPr>
          <w:t xml:space="preserve"> мин. </w:t>
        </w:r>
        <w:r w:rsidRPr="002B25DA">
          <w:rPr>
            <w:rStyle w:val="Hyperlink"/>
            <w:lang w:val="ru-RU" w:bidi="ru-RU"/>
          </w:rPr>
          <w:t>–</w:t>
        </w:r>
        <w:r w:rsidR="009052F7">
          <w:rPr>
            <w:rStyle w:val="Hyperlink"/>
            <w:lang w:val="ru-RU" w:bidi="ru-RU"/>
          </w:rPr>
          <w:t xml:space="preserve"> </w:t>
        </w:r>
        <w:r w:rsidRPr="002B25DA">
          <w:rPr>
            <w:rStyle w:val="Hyperlink"/>
            <w:lang w:val="ru-RU" w:bidi="ru-RU"/>
          </w:rPr>
          <w:t>12</w:t>
        </w:r>
        <w:r w:rsidR="009052F7">
          <w:rPr>
            <w:rStyle w:val="Hyperlink"/>
            <w:lang w:val="ru-RU" w:bidi="ru-RU"/>
          </w:rPr>
          <w:t xml:space="preserve"> час. </w:t>
        </w:r>
        <w:r w:rsidRPr="002B25DA">
          <w:rPr>
            <w:rStyle w:val="Hyperlink"/>
            <w:lang w:val="ru-RU" w:bidi="ru-RU"/>
          </w:rPr>
          <w:t>15</w:t>
        </w:r>
      </w:hyperlink>
      <w:r w:rsidR="009052F7">
        <w:rPr>
          <w:rStyle w:val="Hyperlink"/>
          <w:lang w:val="ru-RU" w:bidi="ru-RU"/>
        </w:rPr>
        <w:t xml:space="preserve"> мин</w:t>
      </w:r>
      <w:r w:rsidR="00CB570F">
        <w:rPr>
          <w:rStyle w:val="Hyperlink"/>
          <w:lang w:val="ru-RU" w:bidi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  <w:lang w:val="ru-RU" w:bidi="ru-RU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0"/>
  <w:p w14:paraId="32FCE2EA" w14:textId="77777777" w:rsidR="00796BD3" w:rsidRDefault="00796BD3" w:rsidP="00DD55FE">
    <w:pPr>
      <w:pStyle w:val="Header"/>
      <w:spacing w:after="240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7BC4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10E00"/>
    <w:multiLevelType w:val="hybridMultilevel"/>
    <w:tmpl w:val="AB9C02C6"/>
    <w:lvl w:ilvl="0" w:tplc="4F10939C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DCF"/>
    <w:multiLevelType w:val="hybridMultilevel"/>
    <w:tmpl w:val="7D1AF45A"/>
    <w:lvl w:ilvl="0" w:tplc="4F10939C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73D"/>
    <w:multiLevelType w:val="hybridMultilevel"/>
    <w:tmpl w:val="BBFAF3AC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30B"/>
    <w:multiLevelType w:val="hybridMultilevel"/>
    <w:tmpl w:val="7B866434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F5B"/>
    <w:multiLevelType w:val="hybridMultilevel"/>
    <w:tmpl w:val="90DA9BDA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6306"/>
    <w:multiLevelType w:val="hybridMultilevel"/>
    <w:tmpl w:val="16DC6C98"/>
    <w:lvl w:ilvl="0" w:tplc="6850313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32AF"/>
    <w:multiLevelType w:val="hybridMultilevel"/>
    <w:tmpl w:val="332E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3848"/>
    <w:multiLevelType w:val="hybridMultilevel"/>
    <w:tmpl w:val="2EB6405E"/>
    <w:lvl w:ilvl="0" w:tplc="9F808740">
      <w:start w:val="1"/>
      <w:numFmt w:val="decimal"/>
      <w:lvlText w:val="%1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5DC"/>
    <w:multiLevelType w:val="hybridMultilevel"/>
    <w:tmpl w:val="EEC8267C"/>
    <w:lvl w:ilvl="0" w:tplc="144ADEC6">
      <w:start w:val="1"/>
      <w:numFmt w:val="decimal"/>
      <w:lvlText w:val="%1"/>
      <w:lvlJc w:val="left"/>
      <w:pPr>
        <w:ind w:left="573" w:hanging="54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5B575ADC"/>
    <w:multiLevelType w:val="hybridMultilevel"/>
    <w:tmpl w:val="806ADADA"/>
    <w:lvl w:ilvl="0" w:tplc="CF267582">
      <w:start w:val="1"/>
      <w:numFmt w:val="decimal"/>
      <w:lvlText w:val="%1"/>
      <w:lvlJc w:val="left"/>
      <w:pPr>
        <w:ind w:left="1070" w:hanging="71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80F7A"/>
    <w:multiLevelType w:val="hybridMultilevel"/>
    <w:tmpl w:val="ED880900"/>
    <w:lvl w:ilvl="0" w:tplc="C256FFA2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23D0A"/>
    <w:multiLevelType w:val="hybridMultilevel"/>
    <w:tmpl w:val="90B4CC08"/>
    <w:lvl w:ilvl="0" w:tplc="F290403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825798">
    <w:abstractNumId w:val="0"/>
  </w:num>
  <w:num w:numId="2" w16cid:durableId="204686703">
    <w:abstractNumId w:val="12"/>
  </w:num>
  <w:num w:numId="3" w16cid:durableId="1840384181">
    <w:abstractNumId w:val="3"/>
  </w:num>
  <w:num w:numId="4" w16cid:durableId="4149090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107747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094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3697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8596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0298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8499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6476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257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6667832">
    <w:abstractNumId w:val="8"/>
  </w:num>
  <w:num w:numId="14" w16cid:durableId="1001205223">
    <w:abstractNumId w:val="2"/>
  </w:num>
  <w:num w:numId="15" w16cid:durableId="4118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2240"/>
    <w:rsid w:val="00005BE0"/>
    <w:rsid w:val="0002183E"/>
    <w:rsid w:val="000569B4"/>
    <w:rsid w:val="00080E82"/>
    <w:rsid w:val="00093674"/>
    <w:rsid w:val="000A20E5"/>
    <w:rsid w:val="000A4424"/>
    <w:rsid w:val="000B2DE7"/>
    <w:rsid w:val="000C6328"/>
    <w:rsid w:val="000E568E"/>
    <w:rsid w:val="000F1075"/>
    <w:rsid w:val="0014734F"/>
    <w:rsid w:val="0015710D"/>
    <w:rsid w:val="00163A32"/>
    <w:rsid w:val="00165D06"/>
    <w:rsid w:val="00182779"/>
    <w:rsid w:val="00192B41"/>
    <w:rsid w:val="001B7B09"/>
    <w:rsid w:val="001C7027"/>
    <w:rsid w:val="001E6719"/>
    <w:rsid w:val="001E7F50"/>
    <w:rsid w:val="001F4BC2"/>
    <w:rsid w:val="00225368"/>
    <w:rsid w:val="00227FF0"/>
    <w:rsid w:val="00291EB6"/>
    <w:rsid w:val="00293F39"/>
    <w:rsid w:val="002D2F57"/>
    <w:rsid w:val="002D48C5"/>
    <w:rsid w:val="002F2673"/>
    <w:rsid w:val="00301B4A"/>
    <w:rsid w:val="00325A22"/>
    <w:rsid w:val="0033025A"/>
    <w:rsid w:val="00334A97"/>
    <w:rsid w:val="003A4FBA"/>
    <w:rsid w:val="003B1374"/>
    <w:rsid w:val="003D36EF"/>
    <w:rsid w:val="003D7B48"/>
    <w:rsid w:val="003F099E"/>
    <w:rsid w:val="003F235E"/>
    <w:rsid w:val="004023E0"/>
    <w:rsid w:val="00403DD8"/>
    <w:rsid w:val="004075A1"/>
    <w:rsid w:val="00432846"/>
    <w:rsid w:val="00433C51"/>
    <w:rsid w:val="00442515"/>
    <w:rsid w:val="0045686C"/>
    <w:rsid w:val="004918C4"/>
    <w:rsid w:val="00497703"/>
    <w:rsid w:val="004A0374"/>
    <w:rsid w:val="004A45B5"/>
    <w:rsid w:val="004C51B5"/>
    <w:rsid w:val="004D0129"/>
    <w:rsid w:val="0050066F"/>
    <w:rsid w:val="00504E7F"/>
    <w:rsid w:val="00507CAF"/>
    <w:rsid w:val="00537E1C"/>
    <w:rsid w:val="005A64D5"/>
    <w:rsid w:val="005B3DEC"/>
    <w:rsid w:val="005B6F13"/>
    <w:rsid w:val="005C50D5"/>
    <w:rsid w:val="005D4450"/>
    <w:rsid w:val="00601994"/>
    <w:rsid w:val="006426B2"/>
    <w:rsid w:val="00650601"/>
    <w:rsid w:val="00656BC4"/>
    <w:rsid w:val="00672F8A"/>
    <w:rsid w:val="0067455C"/>
    <w:rsid w:val="006935E2"/>
    <w:rsid w:val="006E2D42"/>
    <w:rsid w:val="006F484F"/>
    <w:rsid w:val="00703676"/>
    <w:rsid w:val="00707304"/>
    <w:rsid w:val="00716EA4"/>
    <w:rsid w:val="00732269"/>
    <w:rsid w:val="00747CD5"/>
    <w:rsid w:val="00785ABD"/>
    <w:rsid w:val="00796BD3"/>
    <w:rsid w:val="007A2DD4"/>
    <w:rsid w:val="007D38B5"/>
    <w:rsid w:val="007D460C"/>
    <w:rsid w:val="007E7EA0"/>
    <w:rsid w:val="00807255"/>
    <w:rsid w:val="0081023E"/>
    <w:rsid w:val="008173AA"/>
    <w:rsid w:val="00836C15"/>
    <w:rsid w:val="00840A14"/>
    <w:rsid w:val="00853488"/>
    <w:rsid w:val="0086487F"/>
    <w:rsid w:val="008B62B4"/>
    <w:rsid w:val="008D2D7B"/>
    <w:rsid w:val="008E0737"/>
    <w:rsid w:val="008F7C2C"/>
    <w:rsid w:val="009052F7"/>
    <w:rsid w:val="00921A01"/>
    <w:rsid w:val="00940E96"/>
    <w:rsid w:val="0094580E"/>
    <w:rsid w:val="009717BA"/>
    <w:rsid w:val="0098080F"/>
    <w:rsid w:val="0099131E"/>
    <w:rsid w:val="009B0BAE"/>
    <w:rsid w:val="009B0C04"/>
    <w:rsid w:val="009C1C89"/>
    <w:rsid w:val="009D7A68"/>
    <w:rsid w:val="009E7EFE"/>
    <w:rsid w:val="009F2BEA"/>
    <w:rsid w:val="009F3448"/>
    <w:rsid w:val="00A01CF9"/>
    <w:rsid w:val="00A410E7"/>
    <w:rsid w:val="00A71773"/>
    <w:rsid w:val="00A93151"/>
    <w:rsid w:val="00AE2C85"/>
    <w:rsid w:val="00B12A37"/>
    <w:rsid w:val="00B41837"/>
    <w:rsid w:val="00B475A7"/>
    <w:rsid w:val="00B47922"/>
    <w:rsid w:val="00B63EF2"/>
    <w:rsid w:val="00BA7D89"/>
    <w:rsid w:val="00BB2556"/>
    <w:rsid w:val="00BC0D39"/>
    <w:rsid w:val="00BC7BC0"/>
    <w:rsid w:val="00BD57B7"/>
    <w:rsid w:val="00BD7F1D"/>
    <w:rsid w:val="00BE63E2"/>
    <w:rsid w:val="00C33B6B"/>
    <w:rsid w:val="00C73621"/>
    <w:rsid w:val="00C8503A"/>
    <w:rsid w:val="00CB570F"/>
    <w:rsid w:val="00CD2009"/>
    <w:rsid w:val="00CF629C"/>
    <w:rsid w:val="00D92EEA"/>
    <w:rsid w:val="00DA5D4E"/>
    <w:rsid w:val="00DC43F6"/>
    <w:rsid w:val="00DD55FE"/>
    <w:rsid w:val="00DD5A74"/>
    <w:rsid w:val="00DE23A0"/>
    <w:rsid w:val="00DF3838"/>
    <w:rsid w:val="00E01CF8"/>
    <w:rsid w:val="00E10CE0"/>
    <w:rsid w:val="00E176BA"/>
    <w:rsid w:val="00E334E7"/>
    <w:rsid w:val="00E423EC"/>
    <w:rsid w:val="00E55121"/>
    <w:rsid w:val="00EB4FCB"/>
    <w:rsid w:val="00EC6BC5"/>
    <w:rsid w:val="00ED3FC1"/>
    <w:rsid w:val="00EE46D6"/>
    <w:rsid w:val="00EE5249"/>
    <w:rsid w:val="00F31B33"/>
    <w:rsid w:val="00F35898"/>
    <w:rsid w:val="00F5225B"/>
    <w:rsid w:val="00F620A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25A22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325A2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rsid w:val="00E01CF8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net4/wsis/forum/2022/Agenda/Session/476" TargetMode="External"/><Relationship Id="rId2" Type="http://schemas.openxmlformats.org/officeDocument/2006/relationships/hyperlink" Target="https://www.itu.int/net4/wsis/forum/2022/Agenda/Session/444" TargetMode="External"/><Relationship Id="rId1" Type="http://schemas.openxmlformats.org/officeDocument/2006/relationships/hyperlink" Target="https://www.itu.int/net4/wsis/forum/2022/Agenda/Session/474" TargetMode="External"/><Relationship Id="rId5" Type="http://schemas.openxmlformats.org/officeDocument/2006/relationships/hyperlink" Target="https://www.itu.int/net4/wsis/forum/2023/Agenda/Session/159" TargetMode="External"/><Relationship Id="rId4" Type="http://schemas.openxmlformats.org/officeDocument/2006/relationships/hyperlink" Target="https://www.itu.int/net4/wsis/forum/2023/Agenda/Session/2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2559</Words>
  <Characters>14592</Characters>
  <Application>Microsoft Office Word</Application>
  <DocSecurity>4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17117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ITU's role in the overall review of the implementation of the outcomes of the World Summit on the Information Society and proposal for a new Resolution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2023-07-12T08:47:00Z</dcterms:created>
  <dcterms:modified xsi:type="dcterms:W3CDTF">2023-07-12T08:47:00Z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