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200E9052" w14:textId="77777777" w:rsidTr="00F363FE">
        <w:tc>
          <w:tcPr>
            <w:tcW w:w="6512" w:type="dxa"/>
          </w:tcPr>
          <w:p w14:paraId="55665D92" w14:textId="154A2416" w:rsidR="007B0AA0" w:rsidRPr="007B0AA0" w:rsidRDefault="007B0AA0" w:rsidP="00F363FE">
            <w:pPr>
              <w:spacing w:before="60" w:after="60" w:line="260" w:lineRule="exact"/>
              <w:rPr>
                <w:b/>
                <w:bCs/>
                <w:rtl/>
                <w:lang w:bidi="ar-SY"/>
              </w:rPr>
            </w:pPr>
            <w:r w:rsidRPr="007B0AA0">
              <w:rPr>
                <w:rFonts w:hint="cs"/>
                <w:b/>
                <w:bCs/>
                <w:rtl/>
                <w:lang w:bidi="ar-EG"/>
              </w:rPr>
              <w:t>بند جدول الأعمال:</w:t>
            </w:r>
            <w:r w:rsidR="002010B5">
              <w:rPr>
                <w:rFonts w:hint="cs"/>
                <w:b/>
                <w:bCs/>
                <w:rtl/>
                <w:lang w:bidi="ar-EG"/>
              </w:rPr>
              <w:t xml:space="preserve"> </w:t>
            </w:r>
            <w:r w:rsidR="002010B5">
              <w:rPr>
                <w:b/>
                <w:bCs/>
                <w:lang w:bidi="ar-EG"/>
              </w:rPr>
              <w:t>PL 2</w:t>
            </w:r>
          </w:p>
        </w:tc>
        <w:tc>
          <w:tcPr>
            <w:tcW w:w="3117" w:type="dxa"/>
          </w:tcPr>
          <w:p w14:paraId="53207AA9" w14:textId="3F369487"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C23/</w:t>
            </w:r>
            <w:r w:rsidR="005970FA">
              <w:rPr>
                <w:b/>
                <w:bCs/>
                <w:lang w:bidi="ar-EG"/>
              </w:rPr>
              <w:t>79</w:t>
            </w:r>
            <w:r w:rsidRPr="007B0AA0">
              <w:rPr>
                <w:b/>
                <w:bCs/>
                <w:lang w:bidi="ar-EG"/>
              </w:rPr>
              <w:t>-A</w:t>
            </w:r>
          </w:p>
        </w:tc>
      </w:tr>
      <w:tr w:rsidR="007B0AA0" w14:paraId="68480600" w14:textId="77777777" w:rsidTr="00F363FE">
        <w:tc>
          <w:tcPr>
            <w:tcW w:w="6512" w:type="dxa"/>
          </w:tcPr>
          <w:p w14:paraId="69C354FB" w14:textId="77777777" w:rsidR="007B0AA0" w:rsidRPr="007B0AA0" w:rsidRDefault="007B0AA0" w:rsidP="00F363FE">
            <w:pPr>
              <w:spacing w:before="60" w:after="60" w:line="260" w:lineRule="exact"/>
              <w:rPr>
                <w:b/>
                <w:bCs/>
                <w:rtl/>
                <w:lang w:bidi="ar-EG"/>
              </w:rPr>
            </w:pPr>
          </w:p>
        </w:tc>
        <w:tc>
          <w:tcPr>
            <w:tcW w:w="3117" w:type="dxa"/>
          </w:tcPr>
          <w:p w14:paraId="05A00E0F" w14:textId="2EFB45A4" w:rsidR="007B0AA0" w:rsidRPr="007B0AA0" w:rsidRDefault="002010B5" w:rsidP="00F363FE">
            <w:pPr>
              <w:spacing w:before="60" w:after="60" w:line="260" w:lineRule="exact"/>
              <w:rPr>
                <w:b/>
                <w:bCs/>
                <w:rtl/>
                <w:lang w:bidi="ar-EG"/>
              </w:rPr>
            </w:pPr>
            <w:r>
              <w:rPr>
                <w:b/>
                <w:bCs/>
                <w:lang w:bidi="ar-EG"/>
              </w:rPr>
              <w:t>27</w:t>
            </w:r>
            <w:r>
              <w:rPr>
                <w:rFonts w:hint="cs"/>
                <w:b/>
                <w:bCs/>
                <w:rtl/>
                <w:lang w:bidi="ar-SY"/>
              </w:rPr>
              <w:t xml:space="preserve"> يونيو</w:t>
            </w:r>
            <w:r w:rsidR="007B0AA0" w:rsidRPr="007B0AA0">
              <w:rPr>
                <w:rFonts w:hint="cs"/>
                <w:b/>
                <w:bCs/>
                <w:rtl/>
                <w:lang w:bidi="ar-EG"/>
              </w:rPr>
              <w:t xml:space="preserve"> </w:t>
            </w:r>
            <w:r w:rsidR="007B0AA0" w:rsidRPr="007B0AA0">
              <w:rPr>
                <w:b/>
                <w:bCs/>
                <w:lang w:bidi="ar-EG"/>
              </w:rPr>
              <w:t>2023</w:t>
            </w:r>
          </w:p>
        </w:tc>
      </w:tr>
      <w:tr w:rsidR="007B0AA0" w14:paraId="1D455853" w14:textId="77777777" w:rsidTr="00F363FE">
        <w:tc>
          <w:tcPr>
            <w:tcW w:w="6512" w:type="dxa"/>
          </w:tcPr>
          <w:p w14:paraId="2E1B22D1" w14:textId="77777777" w:rsidR="007B0AA0" w:rsidRPr="007B0AA0" w:rsidRDefault="007B0AA0" w:rsidP="00F363FE">
            <w:pPr>
              <w:spacing w:before="60" w:after="60" w:line="260" w:lineRule="exact"/>
              <w:rPr>
                <w:b/>
                <w:bCs/>
                <w:rtl/>
                <w:lang w:bidi="ar-EG"/>
              </w:rPr>
            </w:pPr>
          </w:p>
        </w:tc>
        <w:tc>
          <w:tcPr>
            <w:tcW w:w="3117" w:type="dxa"/>
          </w:tcPr>
          <w:p w14:paraId="62136638" w14:textId="5C61B396" w:rsidR="007B0AA0" w:rsidRPr="007B0AA0" w:rsidRDefault="007B0AA0" w:rsidP="00F363FE">
            <w:pPr>
              <w:spacing w:before="60" w:after="60" w:line="260" w:lineRule="exact"/>
              <w:rPr>
                <w:b/>
                <w:bCs/>
                <w:lang w:bidi="ar-SY"/>
              </w:rPr>
            </w:pPr>
            <w:r w:rsidRPr="007B0AA0">
              <w:rPr>
                <w:rFonts w:hint="cs"/>
                <w:b/>
                <w:bCs/>
                <w:rtl/>
                <w:lang w:bidi="ar-EG"/>
              </w:rPr>
              <w:t xml:space="preserve">الأصل: </w:t>
            </w:r>
            <w:r w:rsidR="002010B5">
              <w:rPr>
                <w:rFonts w:hint="cs"/>
                <w:b/>
                <w:bCs/>
                <w:rtl/>
                <w:lang w:bidi="ar-SY"/>
              </w:rPr>
              <w:t>بالصينية</w:t>
            </w:r>
          </w:p>
        </w:tc>
      </w:tr>
      <w:tr w:rsidR="007B0AA0" w14:paraId="2114315E" w14:textId="77777777" w:rsidTr="00F363FE">
        <w:tc>
          <w:tcPr>
            <w:tcW w:w="6512" w:type="dxa"/>
          </w:tcPr>
          <w:p w14:paraId="085A23CD" w14:textId="77777777" w:rsidR="007B0AA0" w:rsidRDefault="007B0AA0" w:rsidP="00F363FE">
            <w:pPr>
              <w:spacing w:before="60" w:after="60" w:line="260" w:lineRule="exact"/>
              <w:rPr>
                <w:lang w:bidi="ar-EG"/>
              </w:rPr>
            </w:pPr>
          </w:p>
        </w:tc>
        <w:tc>
          <w:tcPr>
            <w:tcW w:w="3117" w:type="dxa"/>
          </w:tcPr>
          <w:p w14:paraId="051C1311" w14:textId="77777777" w:rsidR="007B0AA0" w:rsidRDefault="007B0AA0" w:rsidP="00F363FE">
            <w:pPr>
              <w:spacing w:before="60" w:after="60" w:line="260" w:lineRule="exact"/>
              <w:rPr>
                <w:rtl/>
                <w:lang w:bidi="ar-EG"/>
              </w:rPr>
            </w:pPr>
          </w:p>
        </w:tc>
      </w:tr>
      <w:tr w:rsidR="007B0AA0" w14:paraId="621E575C" w14:textId="77777777" w:rsidTr="00EE7446">
        <w:tc>
          <w:tcPr>
            <w:tcW w:w="9629" w:type="dxa"/>
            <w:gridSpan w:val="2"/>
          </w:tcPr>
          <w:p w14:paraId="1EB6B3D9" w14:textId="64E1D1B0" w:rsidR="007B0AA0" w:rsidRDefault="002010B5" w:rsidP="007B0AA0">
            <w:pPr>
              <w:pStyle w:val="Source"/>
              <w:jc w:val="left"/>
              <w:rPr>
                <w:rtl/>
                <w:lang w:bidi="ar-EG"/>
              </w:rPr>
            </w:pPr>
            <w:r>
              <w:rPr>
                <w:rFonts w:hint="cs"/>
                <w:rtl/>
                <w:lang w:bidi="ar-EG"/>
              </w:rPr>
              <w:t>مساهمة مقدمة من جمهورية الصين الشعبية</w:t>
            </w:r>
          </w:p>
        </w:tc>
      </w:tr>
      <w:tr w:rsidR="007B0AA0" w14:paraId="418D5BCE" w14:textId="77777777" w:rsidTr="007B0AA0">
        <w:tc>
          <w:tcPr>
            <w:tcW w:w="9629" w:type="dxa"/>
            <w:gridSpan w:val="2"/>
            <w:tcBorders>
              <w:bottom w:val="single" w:sz="4" w:space="0" w:color="auto"/>
            </w:tcBorders>
          </w:tcPr>
          <w:p w14:paraId="410A41DC" w14:textId="6C815891" w:rsidR="007B0AA0" w:rsidRDefault="00897AF6" w:rsidP="007B0AA0">
            <w:pPr>
              <w:pStyle w:val="Subtitle0"/>
              <w:rPr>
                <w:rtl/>
                <w:lang w:bidi="ar-SA"/>
              </w:rPr>
            </w:pPr>
            <w:r>
              <w:rPr>
                <w:rFonts w:hint="cs"/>
                <w:rtl/>
                <w:lang w:bidi="ar-SA"/>
              </w:rPr>
              <w:t>مقترحات للمضي في تنفيذ مفهوم "الاتحاد الواحد"</w:t>
            </w:r>
          </w:p>
        </w:tc>
      </w:tr>
      <w:tr w:rsidR="007B0AA0" w14:paraId="796E6EE4" w14:textId="77777777" w:rsidTr="007B0AA0">
        <w:tc>
          <w:tcPr>
            <w:tcW w:w="9629" w:type="dxa"/>
            <w:gridSpan w:val="2"/>
            <w:tcBorders>
              <w:top w:val="single" w:sz="4" w:space="0" w:color="auto"/>
              <w:bottom w:val="single" w:sz="4" w:space="0" w:color="auto"/>
            </w:tcBorders>
          </w:tcPr>
          <w:p w14:paraId="6707C13B" w14:textId="2C07A7AA" w:rsidR="007B0AA0" w:rsidRPr="007B0AA0" w:rsidRDefault="007B0AA0" w:rsidP="007B0AA0">
            <w:pPr>
              <w:rPr>
                <w:b/>
                <w:bCs/>
                <w:rtl/>
              </w:rPr>
            </w:pPr>
            <w:r w:rsidRPr="007B0AA0">
              <w:rPr>
                <w:rFonts w:hint="cs"/>
                <w:b/>
                <w:bCs/>
                <w:rtl/>
              </w:rPr>
              <w:t>الغرض</w:t>
            </w:r>
          </w:p>
          <w:p w14:paraId="2F8CD4A5" w14:textId="72A0C062" w:rsidR="007B0AA0" w:rsidRDefault="00897AF6" w:rsidP="007B0AA0">
            <w:pPr>
              <w:rPr>
                <w:rtl/>
              </w:rPr>
            </w:pPr>
            <w:r>
              <w:rPr>
                <w:rFonts w:hint="cs"/>
                <w:rtl/>
              </w:rPr>
              <w:t xml:space="preserve">تدعو إدارة </w:t>
            </w:r>
            <w:r w:rsidR="00803C99">
              <w:rPr>
                <w:rFonts w:hint="cs"/>
                <w:rtl/>
              </w:rPr>
              <w:t xml:space="preserve">جمهورية </w:t>
            </w:r>
            <w:r>
              <w:rPr>
                <w:rFonts w:hint="cs"/>
                <w:rtl/>
              </w:rPr>
              <w:t>الصين الشعبية المجلس إلى النظر في المقترحات المتعلقة بكيفية تنفيذ مفهوم "الاتحاد الواحد" على نحو</w:t>
            </w:r>
            <w:r w:rsidR="005271CB">
              <w:rPr>
                <w:rFonts w:hint="cs"/>
                <w:rtl/>
              </w:rPr>
              <w:t>ٍ</w:t>
            </w:r>
            <w:r>
              <w:rPr>
                <w:rFonts w:hint="cs"/>
                <w:rtl/>
              </w:rPr>
              <w:t xml:space="preserve"> أفضل.</w:t>
            </w:r>
          </w:p>
          <w:p w14:paraId="48C67A1C" w14:textId="77777777" w:rsidR="007B0AA0" w:rsidRPr="007B0AA0" w:rsidRDefault="007B0AA0" w:rsidP="007B0AA0">
            <w:pPr>
              <w:rPr>
                <w:b/>
                <w:bCs/>
                <w:rtl/>
              </w:rPr>
            </w:pPr>
            <w:r w:rsidRPr="007B0AA0">
              <w:rPr>
                <w:rFonts w:hint="cs"/>
                <w:b/>
                <w:bCs/>
                <w:rtl/>
              </w:rPr>
              <w:t>الإجراء المطلوب من المجلس</w:t>
            </w:r>
          </w:p>
          <w:p w14:paraId="0147588C" w14:textId="568E5DA5" w:rsidR="007B0AA0" w:rsidRDefault="00897AF6" w:rsidP="007B0AA0">
            <w:pPr>
              <w:rPr>
                <w:rtl/>
              </w:rPr>
            </w:pPr>
            <w:r>
              <w:rPr>
                <w:rFonts w:hint="cs"/>
                <w:rtl/>
              </w:rPr>
              <w:t>ي</w:t>
            </w:r>
            <w:r w:rsidR="00102140">
              <w:rPr>
                <w:rFonts w:hint="cs"/>
                <w:rtl/>
              </w:rPr>
              <w:t>ُ</w:t>
            </w:r>
            <w:r>
              <w:rPr>
                <w:rFonts w:hint="cs"/>
                <w:rtl/>
              </w:rPr>
              <w:t xml:space="preserve">دعى المجلس إلى </w:t>
            </w:r>
            <w:r w:rsidRPr="00102140">
              <w:rPr>
                <w:rFonts w:hint="cs"/>
                <w:b/>
                <w:bCs/>
                <w:rtl/>
              </w:rPr>
              <w:t>النظر</w:t>
            </w:r>
            <w:r>
              <w:rPr>
                <w:rFonts w:hint="cs"/>
                <w:rtl/>
              </w:rPr>
              <w:t xml:space="preserve"> في المقترحات، حسب الاقتضاء.</w:t>
            </w:r>
          </w:p>
          <w:p w14:paraId="18930BC4"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5C372755" w14:textId="77777777" w:rsidR="007B0AA0" w:rsidRPr="007B0AA0" w:rsidRDefault="007B0AA0" w:rsidP="007B0AA0">
            <w:pPr>
              <w:rPr>
                <w:b/>
                <w:bCs/>
                <w:rtl/>
              </w:rPr>
            </w:pPr>
            <w:r w:rsidRPr="007B0AA0">
              <w:rPr>
                <w:rFonts w:hint="cs"/>
                <w:b/>
                <w:bCs/>
                <w:rtl/>
              </w:rPr>
              <w:t>المراجع</w:t>
            </w:r>
          </w:p>
          <w:p w14:paraId="4AECCC82" w14:textId="0D220AE9" w:rsidR="007B0AA0" w:rsidRDefault="002010B5" w:rsidP="005271CB">
            <w:pPr>
              <w:spacing w:after="120"/>
              <w:jc w:val="left"/>
              <w:rPr>
                <w:rtl/>
                <w:lang w:bidi="ar-SY"/>
              </w:rPr>
            </w:pPr>
            <w:r>
              <w:rPr>
                <w:rFonts w:hint="cs"/>
                <w:rtl/>
              </w:rPr>
              <w:t xml:space="preserve">المادة </w:t>
            </w:r>
            <w:r>
              <w:t>1</w:t>
            </w:r>
            <w:r>
              <w:rPr>
                <w:rFonts w:hint="cs"/>
                <w:rtl/>
                <w:lang w:bidi="ar-SY"/>
              </w:rPr>
              <w:t xml:space="preserve"> من </w:t>
            </w:r>
            <w:hyperlink r:id="rId8" w:history="1">
              <w:r w:rsidRPr="002010B5">
                <w:rPr>
                  <w:rStyle w:val="Hyperlink"/>
                  <w:rFonts w:hint="cs"/>
                  <w:rtl/>
                  <w:lang w:bidi="ar-SY"/>
                </w:rPr>
                <w:t>دستور الاتحاد</w:t>
              </w:r>
            </w:hyperlink>
            <w:r>
              <w:rPr>
                <w:rFonts w:hint="cs"/>
                <w:rtl/>
                <w:lang w:bidi="ar-SY"/>
              </w:rPr>
              <w:t>؛</w:t>
            </w:r>
            <w:r>
              <w:rPr>
                <w:rtl/>
                <w:lang w:bidi="ar-SY"/>
              </w:rPr>
              <w:br/>
            </w:r>
            <w:r>
              <w:rPr>
                <w:rFonts w:hint="cs"/>
                <w:rtl/>
                <w:lang w:bidi="ar-SY"/>
              </w:rPr>
              <w:t xml:space="preserve">القرارات </w:t>
            </w:r>
            <w:hyperlink r:id="rId9" w:history="1">
              <w:r w:rsidRPr="002010B5">
                <w:rPr>
                  <w:rStyle w:val="Hyperlink"/>
                  <w:lang w:bidi="ar-SY"/>
                </w:rPr>
                <w:t>25</w:t>
              </w:r>
            </w:hyperlink>
            <w:r>
              <w:rPr>
                <w:rFonts w:hint="cs"/>
                <w:rtl/>
                <w:lang w:bidi="ar-SY"/>
              </w:rPr>
              <w:t xml:space="preserve"> و</w:t>
            </w:r>
            <w:hyperlink r:id="rId10" w:history="1">
              <w:r w:rsidRPr="002010B5">
                <w:rPr>
                  <w:rStyle w:val="Hyperlink"/>
                  <w:lang w:bidi="ar-SY"/>
                </w:rPr>
                <w:t>71</w:t>
              </w:r>
            </w:hyperlink>
            <w:r>
              <w:rPr>
                <w:rFonts w:hint="cs"/>
                <w:rtl/>
                <w:lang w:bidi="ar-SY"/>
              </w:rPr>
              <w:t xml:space="preserve"> و</w:t>
            </w:r>
            <w:hyperlink r:id="rId11" w:history="1">
              <w:r w:rsidRPr="002010B5">
                <w:rPr>
                  <w:rStyle w:val="Hyperlink"/>
                  <w:lang w:bidi="ar-SY"/>
                </w:rPr>
                <w:t>154</w:t>
              </w:r>
            </w:hyperlink>
            <w:r>
              <w:rPr>
                <w:rFonts w:hint="cs"/>
                <w:rtl/>
                <w:lang w:bidi="ar-SY"/>
              </w:rPr>
              <w:t xml:space="preserve"> و</w:t>
            </w:r>
            <w:hyperlink r:id="rId12" w:history="1">
              <w:r w:rsidRPr="002010B5">
                <w:rPr>
                  <w:rStyle w:val="Hyperlink"/>
                  <w:lang w:bidi="ar-SY"/>
                </w:rPr>
                <w:t>191</w:t>
              </w:r>
            </w:hyperlink>
            <w:r>
              <w:rPr>
                <w:rFonts w:hint="cs"/>
                <w:rtl/>
                <w:lang w:bidi="ar-SY"/>
              </w:rPr>
              <w:t xml:space="preserve"> (المراجَعة في بوخارست، </w:t>
            </w:r>
            <w:r>
              <w:rPr>
                <w:lang w:bidi="ar-SY"/>
              </w:rPr>
              <w:t>2022</w:t>
            </w:r>
            <w:r>
              <w:rPr>
                <w:rFonts w:hint="cs"/>
                <w:rtl/>
                <w:lang w:bidi="ar-SY"/>
              </w:rPr>
              <w:t>) لمؤتمر المندوبين المفوضين؛</w:t>
            </w:r>
            <w:r>
              <w:rPr>
                <w:rtl/>
                <w:lang w:bidi="ar-SY"/>
              </w:rPr>
              <w:br/>
            </w:r>
            <w:hyperlink r:id="rId13" w:history="1">
              <w:r w:rsidR="00897AF6" w:rsidRPr="00897AF6">
                <w:rPr>
                  <w:rStyle w:val="Hyperlink"/>
                  <w:rFonts w:hint="cs"/>
                  <w:rtl/>
                  <w:lang w:bidi="ar-SY"/>
                </w:rPr>
                <w:t xml:space="preserve">تقرير رئيس لجنة إدارة وتنظيم مؤتمر المندوبين المفوضين لعام 2022 (الوثيقة </w:t>
              </w:r>
              <w:r w:rsidR="00897AF6" w:rsidRPr="00897AF6">
                <w:rPr>
                  <w:rStyle w:val="Hyperlink"/>
                  <w:lang w:bidi="ar-SY"/>
                </w:rPr>
                <w:t>PP-22/157</w:t>
              </w:r>
              <w:r w:rsidR="00897AF6" w:rsidRPr="00897AF6">
                <w:rPr>
                  <w:rStyle w:val="Hyperlink"/>
                  <w:rFonts w:hint="cs"/>
                  <w:rtl/>
                  <w:lang w:bidi="ar-SY"/>
                </w:rPr>
                <w:t>)</w:t>
              </w:r>
            </w:hyperlink>
            <w:r w:rsidR="00897AF6">
              <w:rPr>
                <w:rFonts w:hint="cs"/>
                <w:rtl/>
                <w:lang w:bidi="ar-SY"/>
              </w:rPr>
              <w:t>.</w:t>
            </w:r>
          </w:p>
        </w:tc>
      </w:tr>
    </w:tbl>
    <w:p w14:paraId="69B9E177" w14:textId="77777777" w:rsidR="00F50E3F" w:rsidRDefault="00F50E3F" w:rsidP="002010B5">
      <w:pPr>
        <w:rPr>
          <w:rtl/>
          <w:lang w:bidi="ar-EG"/>
        </w:rPr>
      </w:pPr>
      <w:r>
        <w:rPr>
          <w:rtl/>
          <w:lang w:bidi="ar-EG"/>
        </w:rPr>
        <w:br w:type="page"/>
      </w:r>
    </w:p>
    <w:p w14:paraId="1B0B82ED" w14:textId="403BD8DF" w:rsidR="00F50E3F" w:rsidRDefault="002010B5" w:rsidP="002010B5">
      <w:pPr>
        <w:pStyle w:val="Heading1"/>
        <w:rPr>
          <w:rtl/>
          <w:lang w:bidi="ar-SY"/>
        </w:rPr>
      </w:pPr>
      <w:r>
        <w:rPr>
          <w:lang w:bidi="ar-EG"/>
        </w:rPr>
        <w:lastRenderedPageBreak/>
        <w:t>1</w:t>
      </w:r>
      <w:r>
        <w:rPr>
          <w:rtl/>
          <w:lang w:bidi="ar-SY"/>
        </w:rPr>
        <w:tab/>
      </w:r>
      <w:r>
        <w:rPr>
          <w:rFonts w:hint="cs"/>
          <w:rtl/>
          <w:lang w:bidi="ar-SY"/>
        </w:rPr>
        <w:t>خلفية</w:t>
      </w:r>
    </w:p>
    <w:p w14:paraId="4DEF6DC0" w14:textId="6E09516D" w:rsidR="002010B5" w:rsidRDefault="00B03209" w:rsidP="002010B5">
      <w:pPr>
        <w:rPr>
          <w:rtl/>
          <w:lang w:bidi="ar-EG"/>
        </w:rPr>
      </w:pPr>
      <w:r>
        <w:rPr>
          <w:rFonts w:hint="cs"/>
          <w:rtl/>
          <w:lang w:bidi="ar-SY"/>
        </w:rPr>
        <w:t>تشير عدة قرارات لمؤتمر المندوبين المفوضين للاتحاد إلى الحاجة إلى اتباع مفهوم "الاتحاد الواحد"، منها على سبيل المثال:</w:t>
      </w:r>
    </w:p>
    <w:p w14:paraId="3E379171" w14:textId="11771141" w:rsidR="002010B5" w:rsidRDefault="002010B5" w:rsidP="002010B5">
      <w:pPr>
        <w:rPr>
          <w:rtl/>
        </w:rPr>
      </w:pPr>
      <w:r w:rsidRPr="002010B5">
        <w:rPr>
          <w:rFonts w:hint="cs"/>
          <w:b/>
          <w:bCs/>
          <w:rtl/>
          <w:lang w:bidi="ar-SY"/>
        </w:rPr>
        <w:t xml:space="preserve">القرار </w:t>
      </w:r>
      <w:r w:rsidRPr="002010B5">
        <w:rPr>
          <w:b/>
          <w:bCs/>
          <w:lang w:bidi="ar-SY"/>
        </w:rPr>
        <w:t>71</w:t>
      </w:r>
      <w:r w:rsidRPr="002010B5">
        <w:rPr>
          <w:rFonts w:hint="cs"/>
          <w:b/>
          <w:bCs/>
          <w:rtl/>
          <w:lang w:bidi="ar-SY"/>
        </w:rPr>
        <w:t xml:space="preserve"> (المراجَع في بوخارست، </w:t>
      </w:r>
      <w:r w:rsidRPr="002010B5">
        <w:rPr>
          <w:b/>
          <w:bCs/>
          <w:lang w:bidi="ar-SY"/>
        </w:rPr>
        <w:t>2022</w:t>
      </w:r>
      <w:r w:rsidRPr="002010B5">
        <w:rPr>
          <w:rFonts w:hint="cs"/>
          <w:b/>
          <w:bCs/>
          <w:rtl/>
          <w:lang w:bidi="ar-SY"/>
        </w:rPr>
        <w:t>) لمؤتمر المندوبين المفوضين</w:t>
      </w:r>
      <w:r w:rsidR="00B03209">
        <w:rPr>
          <w:rFonts w:hint="cs"/>
          <w:b/>
          <w:bCs/>
          <w:rtl/>
          <w:lang w:bidi="ar-SY"/>
        </w:rPr>
        <w:t>،</w:t>
      </w:r>
      <w:r w:rsidRPr="002010B5">
        <w:rPr>
          <w:rFonts w:hint="cs"/>
          <w:b/>
          <w:bCs/>
          <w:rtl/>
          <w:lang w:bidi="ar-SY"/>
        </w:rPr>
        <w:t xml:space="preserve"> بشأن </w:t>
      </w:r>
      <w:r w:rsidRPr="002010B5">
        <w:rPr>
          <w:rFonts w:hint="cs"/>
          <w:b/>
          <w:bCs/>
          <w:rtl/>
        </w:rPr>
        <w:t>الخطة</w:t>
      </w:r>
      <w:r w:rsidRPr="002010B5">
        <w:rPr>
          <w:b/>
          <w:bCs/>
          <w:rtl/>
        </w:rPr>
        <w:t xml:space="preserve"> الاستراتيجية</w:t>
      </w:r>
      <w:r w:rsidRPr="002010B5">
        <w:rPr>
          <w:rFonts w:hint="cs"/>
          <w:b/>
          <w:bCs/>
          <w:rtl/>
        </w:rPr>
        <w:t xml:space="preserve"> للاتحاد</w:t>
      </w:r>
      <w:r w:rsidRPr="002010B5">
        <w:rPr>
          <w:b/>
          <w:bCs/>
          <w:rtl/>
        </w:rPr>
        <w:t xml:space="preserve"> للفترة</w:t>
      </w:r>
      <w:r w:rsidR="00803C99">
        <w:rPr>
          <w:rFonts w:hint="eastAsia"/>
          <w:b/>
          <w:bCs/>
          <w:rtl/>
        </w:rPr>
        <w:t> </w:t>
      </w:r>
      <w:r w:rsidRPr="002010B5">
        <w:rPr>
          <w:b/>
          <w:bCs/>
        </w:rPr>
        <w:t>2027</w:t>
      </w:r>
      <w:r>
        <w:rPr>
          <w:b/>
          <w:bCs/>
        </w:rPr>
        <w:noBreakHyphen/>
      </w:r>
      <w:r w:rsidRPr="002010B5">
        <w:rPr>
          <w:b/>
          <w:bCs/>
        </w:rPr>
        <w:t>2024</w:t>
      </w:r>
      <w:r>
        <w:rPr>
          <w:rFonts w:hint="cs"/>
          <w:rtl/>
        </w:rPr>
        <w:t xml:space="preserve">، </w:t>
      </w:r>
      <w:r w:rsidR="00B03209">
        <w:rPr>
          <w:rFonts w:hint="cs"/>
          <w:rtl/>
        </w:rPr>
        <w:t xml:space="preserve">الذي يقترح في فقرة </w:t>
      </w:r>
      <w:r w:rsidR="00803C99">
        <w:rPr>
          <w:rFonts w:hint="cs"/>
          <w:rtl/>
        </w:rPr>
        <w:t>"</w:t>
      </w:r>
      <w:r w:rsidRPr="002010B5">
        <w:rPr>
          <w:i/>
          <w:iCs/>
          <w:rtl/>
        </w:rPr>
        <w:t>يدعو الدول الأعضاء</w:t>
      </w:r>
      <w:r w:rsidR="00803C99" w:rsidRPr="00803C99">
        <w:rPr>
          <w:rFonts w:hint="cs"/>
          <w:rtl/>
        </w:rPr>
        <w:t>"</w:t>
      </w:r>
      <w:r w:rsidR="00803C99">
        <w:rPr>
          <w:rFonts w:hint="cs"/>
          <w:rtl/>
        </w:rPr>
        <w:t xml:space="preserve"> </w:t>
      </w:r>
      <w:r>
        <w:rPr>
          <w:rFonts w:hint="cs"/>
          <w:rtl/>
        </w:rPr>
        <w:t>"</w:t>
      </w:r>
      <w:r w:rsidRPr="006632E9">
        <w:rPr>
          <w:rtl/>
        </w:rPr>
        <w:t xml:space="preserve">زيادة فعالية الاتحاد في تحقيق أهدافه </w:t>
      </w:r>
      <w:r w:rsidRPr="006632E9">
        <w:rPr>
          <w:rFonts w:hint="cs"/>
          <w:rtl/>
        </w:rPr>
        <w:t>المحددة</w:t>
      </w:r>
      <w:r w:rsidRPr="006632E9">
        <w:rPr>
          <w:rtl/>
        </w:rPr>
        <w:t xml:space="preserve"> في صكوك الاتحاد، بأن تتعاون معه في تنفيذ الخطة</w:t>
      </w:r>
      <w:r w:rsidRPr="006632E9">
        <w:rPr>
          <w:rFonts w:hint="cs"/>
          <w:rtl/>
        </w:rPr>
        <w:t> </w:t>
      </w:r>
      <w:r w:rsidRPr="006632E9">
        <w:rPr>
          <w:rtl/>
        </w:rPr>
        <w:t>الاستراتيجية</w:t>
      </w:r>
      <w:r w:rsidRPr="006632E9">
        <w:rPr>
          <w:rFonts w:hint="cs"/>
          <w:rtl/>
        </w:rPr>
        <w:t>، مع مراعاة قيم ومبادئ "الاتحاد الواحد"</w:t>
      </w:r>
      <w:r>
        <w:rPr>
          <w:rFonts w:hint="cs"/>
          <w:rtl/>
        </w:rPr>
        <w:t>".</w:t>
      </w:r>
    </w:p>
    <w:p w14:paraId="3396CD08" w14:textId="40EE4643" w:rsidR="002010B5" w:rsidRDefault="002010B5" w:rsidP="00AA659C">
      <w:pPr>
        <w:rPr>
          <w:rtl/>
        </w:rPr>
      </w:pPr>
      <w:r w:rsidRPr="002010B5">
        <w:rPr>
          <w:rFonts w:hint="cs"/>
          <w:b/>
          <w:bCs/>
          <w:rtl/>
        </w:rPr>
        <w:t xml:space="preserve">القرار </w:t>
      </w:r>
      <w:r w:rsidRPr="002010B5">
        <w:rPr>
          <w:b/>
          <w:bCs/>
        </w:rPr>
        <w:t>191</w:t>
      </w:r>
      <w:r w:rsidRPr="002010B5">
        <w:rPr>
          <w:rFonts w:hint="cs"/>
          <w:b/>
          <w:bCs/>
          <w:rtl/>
          <w:lang w:bidi="ar-SY"/>
        </w:rPr>
        <w:t xml:space="preserve"> (المراجَع في بوخارست، </w:t>
      </w:r>
      <w:r w:rsidRPr="002010B5">
        <w:rPr>
          <w:b/>
          <w:bCs/>
          <w:lang w:bidi="ar-SY"/>
        </w:rPr>
        <w:t>2022</w:t>
      </w:r>
      <w:r w:rsidRPr="002010B5">
        <w:rPr>
          <w:rFonts w:hint="cs"/>
          <w:b/>
          <w:bCs/>
          <w:rtl/>
          <w:lang w:bidi="ar-SY"/>
        </w:rPr>
        <w:t>) لمؤتمر المندوبين المفوضين</w:t>
      </w:r>
      <w:r w:rsidR="00B03209">
        <w:rPr>
          <w:rFonts w:hint="cs"/>
          <w:b/>
          <w:bCs/>
          <w:rtl/>
          <w:lang w:bidi="ar-SY"/>
        </w:rPr>
        <w:t>،</w:t>
      </w:r>
      <w:r w:rsidRPr="002010B5">
        <w:rPr>
          <w:rFonts w:hint="cs"/>
          <w:b/>
          <w:bCs/>
          <w:rtl/>
          <w:lang w:bidi="ar-SY"/>
        </w:rPr>
        <w:t xml:space="preserve"> بشأن </w:t>
      </w:r>
      <w:bookmarkStart w:id="0" w:name="_Toc408328131"/>
      <w:bookmarkStart w:id="1" w:name="_Toc414526851"/>
      <w:bookmarkStart w:id="2" w:name="_Toc415560271"/>
      <w:r w:rsidRPr="002010B5">
        <w:rPr>
          <w:rFonts w:hint="cs"/>
          <w:b/>
          <w:bCs/>
          <w:rtl/>
          <w:lang w:bidi="ar-SY"/>
        </w:rPr>
        <w:t>استراتيجية تنسيق الجهود بين قطاعات الاتحاد الثلاثة</w:t>
      </w:r>
      <w:bookmarkEnd w:id="0"/>
      <w:bookmarkEnd w:id="1"/>
      <w:bookmarkEnd w:id="2"/>
      <w:r>
        <w:rPr>
          <w:rFonts w:hint="cs"/>
          <w:rtl/>
          <w:lang w:bidi="ar-SY"/>
        </w:rPr>
        <w:t xml:space="preserve"> </w:t>
      </w:r>
      <w:r w:rsidR="00B03209">
        <w:rPr>
          <w:rFonts w:hint="cs"/>
          <w:rtl/>
          <w:lang w:bidi="ar-SY"/>
        </w:rPr>
        <w:t>الذي ينص على</w:t>
      </w:r>
      <w:r>
        <w:rPr>
          <w:rFonts w:hint="cs"/>
          <w:rtl/>
          <w:lang w:bidi="ar-SY"/>
        </w:rPr>
        <w:t>"</w:t>
      </w:r>
      <w:r w:rsidRPr="000C34D1">
        <w:rPr>
          <w:rtl/>
        </w:rPr>
        <w:t>أن</w:t>
      </w:r>
      <w:r>
        <w:rPr>
          <w:rFonts w:hint="cs"/>
          <w:rtl/>
        </w:rPr>
        <w:t xml:space="preserve"> من اللازم،</w:t>
      </w:r>
      <w:r w:rsidRPr="000C34D1">
        <w:rPr>
          <w:rtl/>
        </w:rPr>
        <w:t xml:space="preserve"> </w:t>
      </w:r>
      <w:r>
        <w:rPr>
          <w:rFonts w:hint="cs"/>
          <w:rtl/>
        </w:rPr>
        <w:t>لتحقيق</w:t>
      </w:r>
      <w:r w:rsidRPr="000C34D1">
        <w:rPr>
          <w:rFonts w:hint="cs"/>
          <w:rtl/>
        </w:rPr>
        <w:t xml:space="preserve"> </w:t>
      </w:r>
      <w:r>
        <w:rPr>
          <w:rFonts w:hint="cs"/>
          <w:rtl/>
        </w:rPr>
        <w:t>"الا</w:t>
      </w:r>
      <w:r w:rsidRPr="000C34D1">
        <w:rPr>
          <w:rtl/>
        </w:rPr>
        <w:t>تحاد</w:t>
      </w:r>
      <w:r w:rsidRPr="000C34D1">
        <w:rPr>
          <w:rFonts w:hint="cs"/>
          <w:rtl/>
        </w:rPr>
        <w:t xml:space="preserve"> الواحد</w:t>
      </w:r>
      <w:r w:rsidRPr="000C34D1">
        <w:rPr>
          <w:rtl/>
        </w:rPr>
        <w:t>"</w:t>
      </w:r>
      <w:r>
        <w:rPr>
          <w:rFonts w:hint="cs"/>
          <w:rtl/>
        </w:rPr>
        <w:t xml:space="preserve">، أن </w:t>
      </w:r>
      <w:r w:rsidRPr="000C34D1">
        <w:rPr>
          <w:rtl/>
        </w:rPr>
        <w:t xml:space="preserve">تنسق جميع قطاعات الاتحاد مشاريعها وأنشطتها الإقليمية </w:t>
      </w:r>
      <w:r>
        <w:rPr>
          <w:rFonts w:hint="cs"/>
          <w:rtl/>
        </w:rPr>
        <w:t xml:space="preserve">بمشاركةٍ كاملة من </w:t>
      </w:r>
      <w:r w:rsidRPr="000C34D1">
        <w:rPr>
          <w:rtl/>
        </w:rPr>
        <w:t>المكاتب الإقليمية</w:t>
      </w:r>
      <w:r>
        <w:rPr>
          <w:rFonts w:hint="cs"/>
          <w:rtl/>
        </w:rPr>
        <w:t xml:space="preserve"> ومكاتب المناطق</w:t>
      </w:r>
      <w:r w:rsidRPr="00803C99">
        <w:rPr>
          <w:rFonts w:hint="cs"/>
          <w:spacing w:val="2"/>
          <w:rtl/>
        </w:rPr>
        <w:t>...</w:t>
      </w:r>
      <w:r>
        <w:rPr>
          <w:rFonts w:hint="cs"/>
          <w:rtl/>
        </w:rPr>
        <w:t>" و</w:t>
      </w:r>
      <w:r w:rsidR="00AA659C">
        <w:rPr>
          <w:rtl/>
        </w:rPr>
        <w:t>يكلف الأمين العام</w:t>
      </w:r>
      <w:r w:rsidR="00AA659C">
        <w:rPr>
          <w:rFonts w:hint="cs"/>
          <w:rtl/>
        </w:rPr>
        <w:t xml:space="preserve"> "</w:t>
      </w:r>
      <w:r w:rsidR="00AA659C">
        <w:rPr>
          <w:rtl/>
        </w:rPr>
        <w:t>بمواصلة تعزيز استراتيجية للتنسيق والتعاون توخياً لفعالية وكفاءة الجهود في المجالات ذات الاهتمام المشترك لقطاعات الاتحاد الثلاثة والأمانة العامة، بغية تجنب ازدواجية الجهود وتحقيق الاستخدام الأمثل لموارد الاتحاد</w:t>
      </w:r>
      <w:r w:rsidR="00AA659C">
        <w:rPr>
          <w:rFonts w:hint="cs"/>
          <w:rtl/>
        </w:rPr>
        <w:t>".</w:t>
      </w:r>
    </w:p>
    <w:p w14:paraId="26AB7DE2" w14:textId="6B48FA06" w:rsidR="00AA659C" w:rsidRDefault="00AA659C" w:rsidP="00AA659C">
      <w:pPr>
        <w:rPr>
          <w:spacing w:val="-4"/>
          <w:rtl/>
        </w:rPr>
      </w:pPr>
      <w:r w:rsidRPr="00AA659C">
        <w:rPr>
          <w:rFonts w:hint="cs"/>
          <w:b/>
          <w:bCs/>
          <w:rtl/>
        </w:rPr>
        <w:t xml:space="preserve">القرار </w:t>
      </w:r>
      <w:r w:rsidRPr="00AA659C">
        <w:rPr>
          <w:b/>
          <w:bCs/>
        </w:rPr>
        <w:t>25</w:t>
      </w:r>
      <w:r w:rsidRPr="00AA659C">
        <w:rPr>
          <w:rFonts w:hint="cs"/>
          <w:b/>
          <w:bCs/>
          <w:rtl/>
          <w:lang w:bidi="ar-SY"/>
        </w:rPr>
        <w:t xml:space="preserve"> (المراجَع في بوخارست، </w:t>
      </w:r>
      <w:r w:rsidRPr="00AA659C">
        <w:rPr>
          <w:b/>
          <w:bCs/>
          <w:lang w:bidi="ar-SY"/>
        </w:rPr>
        <w:t>2022</w:t>
      </w:r>
      <w:r w:rsidRPr="00AA659C">
        <w:rPr>
          <w:rFonts w:hint="cs"/>
          <w:b/>
          <w:bCs/>
          <w:rtl/>
          <w:lang w:bidi="ar-SY"/>
        </w:rPr>
        <w:t xml:space="preserve">) لمؤتمر المندوبين المفوضين بشأن </w:t>
      </w:r>
      <w:bookmarkStart w:id="3" w:name="_Toc408328023"/>
      <w:bookmarkStart w:id="4" w:name="_Toc414526651"/>
      <w:bookmarkStart w:id="5" w:name="_Toc415560071"/>
      <w:r w:rsidRPr="00AA659C">
        <w:rPr>
          <w:b/>
          <w:bCs/>
          <w:rtl/>
        </w:rPr>
        <w:t>تقوية الحضور الإقليمي</w:t>
      </w:r>
      <w:bookmarkEnd w:id="3"/>
      <w:bookmarkEnd w:id="4"/>
      <w:bookmarkEnd w:id="5"/>
      <w:r w:rsidRPr="00AA659C">
        <w:rPr>
          <w:rFonts w:hint="cs"/>
          <w:b/>
          <w:bCs/>
          <w:rtl/>
        </w:rPr>
        <w:t xml:space="preserve"> للاتحاد</w:t>
      </w:r>
      <w:r>
        <w:rPr>
          <w:rFonts w:hint="cs"/>
          <w:rtl/>
        </w:rPr>
        <w:t xml:space="preserve"> </w:t>
      </w:r>
      <w:r w:rsidR="00B03209">
        <w:rPr>
          <w:rFonts w:hint="cs"/>
          <w:rtl/>
        </w:rPr>
        <w:t>الذي ينص على</w:t>
      </w:r>
      <w:r>
        <w:rPr>
          <w:rFonts w:hint="cs"/>
          <w:rtl/>
        </w:rPr>
        <w:t xml:space="preserve"> "</w:t>
      </w:r>
      <w:r w:rsidRPr="00111E92">
        <w:rPr>
          <w:spacing w:val="-4"/>
          <w:rtl/>
        </w:rPr>
        <w:t>أهمية التعاون بين مكتب الاتصالات الراديوية</w:t>
      </w:r>
      <w:r w:rsidRPr="00111E92">
        <w:rPr>
          <w:rFonts w:hint="eastAsia"/>
          <w:spacing w:val="-4"/>
          <w:rtl/>
        </w:rPr>
        <w:t> </w:t>
      </w:r>
      <w:r w:rsidRPr="00111E92">
        <w:rPr>
          <w:spacing w:val="-4"/>
        </w:rPr>
        <w:t>(BR)</w:t>
      </w:r>
      <w:r w:rsidRPr="00111E92">
        <w:rPr>
          <w:spacing w:val="-4"/>
          <w:rtl/>
        </w:rPr>
        <w:t xml:space="preserve"> ومكتب تقييس الاتصالات</w:t>
      </w:r>
      <w:r w:rsidRPr="00111E92">
        <w:rPr>
          <w:rFonts w:hint="eastAsia"/>
          <w:spacing w:val="-4"/>
          <w:rtl/>
        </w:rPr>
        <w:t> </w:t>
      </w:r>
      <w:r w:rsidRPr="00111E92">
        <w:rPr>
          <w:spacing w:val="-4"/>
        </w:rPr>
        <w:t>(TSB)</w:t>
      </w:r>
      <w:r w:rsidRPr="00111E92">
        <w:rPr>
          <w:spacing w:val="-4"/>
          <w:rtl/>
        </w:rPr>
        <w:t xml:space="preserve"> ومكتب تنمية الاتصالات</w:t>
      </w:r>
      <w:r w:rsidRPr="00111E92">
        <w:rPr>
          <w:rFonts w:hint="eastAsia"/>
          <w:spacing w:val="-4"/>
          <w:rtl/>
        </w:rPr>
        <w:t> </w:t>
      </w:r>
      <w:r w:rsidRPr="00111E92">
        <w:rPr>
          <w:spacing w:val="-4"/>
        </w:rPr>
        <w:t>(BDT)</w:t>
      </w:r>
      <w:r w:rsidRPr="00111E92">
        <w:rPr>
          <w:spacing w:val="-4"/>
          <w:rtl/>
        </w:rPr>
        <w:t xml:space="preserve"> والأمانة</w:t>
      </w:r>
      <w:r w:rsidRPr="00111E92">
        <w:rPr>
          <w:rFonts w:hint="cs"/>
          <w:spacing w:val="-4"/>
          <w:rtl/>
        </w:rPr>
        <w:t xml:space="preserve"> </w:t>
      </w:r>
      <w:r w:rsidRPr="00111E92">
        <w:rPr>
          <w:spacing w:val="-4"/>
          <w:rtl/>
        </w:rPr>
        <w:t>العامة من أجل تشجيع وتحسين عمل المكاتب الإقليمية</w:t>
      </w:r>
      <w:r w:rsidRPr="00111E92">
        <w:rPr>
          <w:rFonts w:hint="cs"/>
          <w:spacing w:val="-4"/>
          <w:rtl/>
        </w:rPr>
        <w:t xml:space="preserve"> ومكاتب المناطق وتعميم مفهوم "الاتحاد الواحد"، لخدمة الأعضاء</w:t>
      </w:r>
      <w:r>
        <w:rPr>
          <w:rFonts w:hint="cs"/>
          <w:spacing w:val="-4"/>
          <w:rtl/>
        </w:rPr>
        <w:t>".</w:t>
      </w:r>
    </w:p>
    <w:p w14:paraId="73B2159E" w14:textId="2EE14931" w:rsidR="00AA659C" w:rsidRDefault="00AA659C" w:rsidP="00803C99">
      <w:pPr>
        <w:rPr>
          <w:rtl/>
        </w:rPr>
      </w:pPr>
      <w:r w:rsidRPr="00AA659C">
        <w:rPr>
          <w:rFonts w:hint="cs"/>
          <w:b/>
          <w:bCs/>
          <w:spacing w:val="-4"/>
          <w:rtl/>
        </w:rPr>
        <w:t xml:space="preserve">القرار </w:t>
      </w:r>
      <w:r w:rsidRPr="00AA659C">
        <w:rPr>
          <w:b/>
          <w:bCs/>
          <w:spacing w:val="-4"/>
        </w:rPr>
        <w:t>154</w:t>
      </w:r>
      <w:r w:rsidRPr="00AA659C">
        <w:rPr>
          <w:rFonts w:hint="cs"/>
          <w:b/>
          <w:bCs/>
          <w:spacing w:val="-4"/>
          <w:rtl/>
          <w:lang w:bidi="ar-SY"/>
        </w:rPr>
        <w:t xml:space="preserve"> (المراجَع في بوخارست، </w:t>
      </w:r>
      <w:r w:rsidRPr="00AA659C">
        <w:rPr>
          <w:b/>
          <w:bCs/>
          <w:spacing w:val="-4"/>
          <w:lang w:bidi="ar-SY"/>
        </w:rPr>
        <w:t>2022</w:t>
      </w:r>
      <w:r w:rsidRPr="00AA659C">
        <w:rPr>
          <w:rFonts w:hint="cs"/>
          <w:b/>
          <w:bCs/>
          <w:spacing w:val="-4"/>
          <w:rtl/>
          <w:lang w:bidi="ar-SY"/>
        </w:rPr>
        <w:t xml:space="preserve">) لمؤتمر المندوبين المفوضين بشأن </w:t>
      </w:r>
      <w:bookmarkStart w:id="6" w:name="_Toc280260310"/>
      <w:bookmarkStart w:id="7" w:name="_Toc408328085"/>
      <w:bookmarkStart w:id="8" w:name="_Toc414526787"/>
      <w:bookmarkStart w:id="9" w:name="_Toc415560207"/>
      <w:r w:rsidRPr="00AA659C">
        <w:rPr>
          <w:b/>
          <w:bCs/>
          <w:rtl/>
        </w:rPr>
        <w:t>استعمال اللغات الرسمية الست في الاتحاد</w:t>
      </w:r>
      <w:r w:rsidRPr="00AA659C">
        <w:rPr>
          <w:rFonts w:hint="cs"/>
          <w:b/>
          <w:bCs/>
          <w:rtl/>
        </w:rPr>
        <w:t xml:space="preserve"> </w:t>
      </w:r>
      <w:r w:rsidRPr="00AA659C">
        <w:rPr>
          <w:b/>
          <w:bCs/>
          <w:rtl/>
        </w:rPr>
        <w:t>على قدم المساواة</w:t>
      </w:r>
      <w:bookmarkEnd w:id="6"/>
      <w:bookmarkEnd w:id="7"/>
      <w:bookmarkEnd w:id="8"/>
      <w:bookmarkEnd w:id="9"/>
      <w:r>
        <w:rPr>
          <w:rFonts w:hint="cs"/>
          <w:rtl/>
        </w:rPr>
        <w:t xml:space="preserve"> </w:t>
      </w:r>
      <w:r w:rsidR="00B03209">
        <w:rPr>
          <w:rFonts w:hint="cs"/>
          <w:rtl/>
        </w:rPr>
        <w:t>الذي يكلف الأمين العام</w:t>
      </w:r>
      <w:r w:rsidR="00803C99">
        <w:rPr>
          <w:rFonts w:hint="cs"/>
          <w:rtl/>
        </w:rPr>
        <w:t>،</w:t>
      </w:r>
      <w:r>
        <w:rPr>
          <w:rFonts w:hint="cs"/>
          <w:rtl/>
        </w:rPr>
        <w:t xml:space="preserve"> </w:t>
      </w:r>
      <w:r w:rsidR="00803C99" w:rsidRPr="00803C99">
        <w:rPr>
          <w:rFonts w:hint="cs"/>
          <w:rtl/>
          <w:lang w:bidi="ar-EG"/>
        </w:rPr>
        <w:t>بالتعاون الوثيق مع مديري المكاتب</w:t>
      </w:r>
      <w:r w:rsidR="00803C99">
        <w:rPr>
          <w:rFonts w:hint="cs"/>
          <w:rtl/>
          <w:lang w:bidi="ar-EG"/>
        </w:rPr>
        <w:t>،</w:t>
      </w:r>
      <w:r w:rsidR="00803C99" w:rsidRPr="00803C99">
        <w:rPr>
          <w:rFonts w:hint="cs"/>
          <w:rtl/>
        </w:rPr>
        <w:t xml:space="preserve"> </w:t>
      </w:r>
      <w:r>
        <w:rPr>
          <w:rFonts w:hint="cs"/>
          <w:rtl/>
        </w:rPr>
        <w:t xml:space="preserve">"بتكثيف </w:t>
      </w:r>
      <w:r w:rsidRPr="00BA1110">
        <w:rPr>
          <w:rFonts w:hint="cs"/>
          <w:rtl/>
        </w:rPr>
        <w:t>العمل بشأن تنسيق المواقع الإلكترونية لقطاعات الاتحاد</w:t>
      </w:r>
      <w:r>
        <w:rPr>
          <w:rFonts w:hint="cs"/>
          <w:rtl/>
        </w:rPr>
        <w:t xml:space="preserve"> والأمانة العامة بجميع اللغات الرسمية للاتحاد</w:t>
      </w:r>
      <w:r w:rsidRPr="00BA1110">
        <w:rPr>
          <w:rFonts w:hint="cs"/>
          <w:rtl/>
        </w:rPr>
        <w:t xml:space="preserve"> بغية ضمان الوضوح وسهولة التصفح </w:t>
      </w:r>
      <w:r>
        <w:rPr>
          <w:rFonts w:hint="cs"/>
          <w:rtl/>
        </w:rPr>
        <w:t xml:space="preserve">والتعبير عن </w:t>
      </w:r>
      <w:r w:rsidRPr="00BA1110">
        <w:rPr>
          <w:rFonts w:hint="cs"/>
          <w:rtl/>
        </w:rPr>
        <w:t xml:space="preserve">صورة </w:t>
      </w:r>
      <w:r>
        <w:rPr>
          <w:rFonts w:hint="cs"/>
          <w:rtl/>
        </w:rPr>
        <w:t>ا</w:t>
      </w:r>
      <w:r w:rsidRPr="00BA1110">
        <w:rPr>
          <w:rFonts w:hint="cs"/>
          <w:rtl/>
        </w:rPr>
        <w:t>لاتحاد</w:t>
      </w:r>
      <w:r w:rsidRPr="00BA1110">
        <w:rPr>
          <w:rFonts w:hint="eastAsia"/>
          <w:rtl/>
        </w:rPr>
        <w:t> </w:t>
      </w:r>
      <w:r>
        <w:rPr>
          <w:rFonts w:hint="cs"/>
          <w:rtl/>
        </w:rPr>
        <w:t>ال</w:t>
      </w:r>
      <w:r w:rsidRPr="00BA1110">
        <w:rPr>
          <w:rFonts w:hint="cs"/>
          <w:rtl/>
        </w:rPr>
        <w:t>واحد</w:t>
      </w:r>
      <w:r>
        <w:rPr>
          <w:rFonts w:hint="cs"/>
          <w:rtl/>
        </w:rPr>
        <w:t>".</w:t>
      </w:r>
    </w:p>
    <w:p w14:paraId="302ACFBD" w14:textId="710ED465" w:rsidR="00AA659C" w:rsidRDefault="009541E5" w:rsidP="00AA659C">
      <w:pPr>
        <w:rPr>
          <w:rtl/>
          <w:lang w:bidi="ar-SY"/>
        </w:rPr>
      </w:pPr>
      <w:r w:rsidRPr="009541E5">
        <w:rPr>
          <w:rtl/>
          <w:lang w:bidi="ar-SY"/>
        </w:rPr>
        <w:t xml:space="preserve">لقد فسرت مؤتمرات المندوبين المفوضين </w:t>
      </w:r>
      <w:r>
        <w:rPr>
          <w:rFonts w:hint="cs"/>
          <w:rtl/>
          <w:lang w:bidi="ar-SY"/>
        </w:rPr>
        <w:t xml:space="preserve">في القرارات المذكورة أعلاه </w:t>
      </w:r>
      <w:r w:rsidRPr="009541E5">
        <w:rPr>
          <w:rtl/>
          <w:lang w:bidi="ar-SY"/>
        </w:rPr>
        <w:t>من زوايا مختلفة مسألة كيفية تنفيذ مفهوم "الاتحاد</w:t>
      </w:r>
      <w:r w:rsidR="00803C99">
        <w:rPr>
          <w:rFonts w:hint="cs"/>
          <w:rtl/>
          <w:lang w:bidi="ar-SY"/>
        </w:rPr>
        <w:t xml:space="preserve"> </w:t>
      </w:r>
      <w:r>
        <w:rPr>
          <w:rFonts w:hint="cs"/>
          <w:rtl/>
          <w:lang w:bidi="ar-SY"/>
        </w:rPr>
        <w:t>الواحد</w:t>
      </w:r>
      <w:r w:rsidRPr="009541E5">
        <w:rPr>
          <w:rtl/>
          <w:lang w:bidi="ar-SY"/>
        </w:rPr>
        <w:t xml:space="preserve">" في عمليات الاتحاد؛ ومع ذلك، </w:t>
      </w:r>
      <w:r>
        <w:rPr>
          <w:rFonts w:hint="cs"/>
          <w:rtl/>
          <w:lang w:bidi="ar-SY"/>
        </w:rPr>
        <w:t>لم تجر أي مناقشة</w:t>
      </w:r>
      <w:r w:rsidRPr="009541E5">
        <w:rPr>
          <w:rtl/>
          <w:lang w:bidi="ar-SY"/>
        </w:rPr>
        <w:t xml:space="preserve"> شامل</w:t>
      </w:r>
      <w:r>
        <w:rPr>
          <w:rFonts w:hint="cs"/>
          <w:rtl/>
          <w:lang w:bidi="ar-SY"/>
        </w:rPr>
        <w:t>ة</w:t>
      </w:r>
      <w:r w:rsidRPr="009541E5">
        <w:rPr>
          <w:rtl/>
          <w:lang w:bidi="ar-SY"/>
        </w:rPr>
        <w:t xml:space="preserve"> حول مفهوم "الاتحاد </w:t>
      </w:r>
      <w:r>
        <w:rPr>
          <w:rFonts w:hint="cs"/>
          <w:rtl/>
          <w:lang w:bidi="ar-SY"/>
        </w:rPr>
        <w:t>ال</w:t>
      </w:r>
      <w:r w:rsidRPr="009541E5">
        <w:rPr>
          <w:rtl/>
          <w:lang w:bidi="ar-SY"/>
        </w:rPr>
        <w:t xml:space="preserve">واحد" </w:t>
      </w:r>
      <w:r>
        <w:rPr>
          <w:rFonts w:hint="cs"/>
          <w:rtl/>
          <w:lang w:bidi="ar-SY"/>
        </w:rPr>
        <w:t>ذاته</w:t>
      </w:r>
      <w:r w:rsidRPr="009541E5">
        <w:rPr>
          <w:rtl/>
          <w:lang w:bidi="ar-SY"/>
        </w:rPr>
        <w:t xml:space="preserve">. </w:t>
      </w:r>
      <w:r>
        <w:rPr>
          <w:rFonts w:hint="cs"/>
          <w:rtl/>
          <w:lang w:bidi="ar-SY"/>
        </w:rPr>
        <w:t>و</w:t>
      </w:r>
      <w:r w:rsidRPr="009541E5">
        <w:rPr>
          <w:rtl/>
          <w:lang w:bidi="ar-SY"/>
        </w:rPr>
        <w:t xml:space="preserve">لذلك، </w:t>
      </w:r>
      <w:r w:rsidR="005D1853">
        <w:rPr>
          <w:rFonts w:hint="cs"/>
          <w:rtl/>
          <w:lang w:bidi="ar-SY"/>
        </w:rPr>
        <w:t xml:space="preserve">أوصى </w:t>
      </w:r>
      <w:r w:rsidR="005D1853" w:rsidRPr="009541E5">
        <w:rPr>
          <w:rFonts w:hint="cs"/>
          <w:rtl/>
          <w:lang w:bidi="ar-SY"/>
        </w:rPr>
        <w:t>تقرير</w:t>
      </w:r>
      <w:r w:rsidR="005D1853" w:rsidRPr="009541E5">
        <w:rPr>
          <w:rtl/>
          <w:lang w:bidi="ar-SY"/>
        </w:rPr>
        <w:t xml:space="preserve"> </w:t>
      </w:r>
      <w:r w:rsidR="005D1853" w:rsidRPr="009541E5">
        <w:rPr>
          <w:rFonts w:hint="cs"/>
          <w:rtl/>
          <w:lang w:bidi="ar-SY"/>
        </w:rPr>
        <w:t>رئيس</w:t>
      </w:r>
      <w:r w:rsidR="00803C99">
        <w:rPr>
          <w:rFonts w:hint="cs"/>
          <w:rtl/>
          <w:lang w:bidi="ar-SY"/>
        </w:rPr>
        <w:t xml:space="preserve"> </w:t>
      </w:r>
      <w:r w:rsidR="005D1853" w:rsidRPr="009541E5">
        <w:rPr>
          <w:rFonts w:hint="cs"/>
          <w:rtl/>
          <w:lang w:bidi="ar-SY"/>
        </w:rPr>
        <w:t>لجنة</w:t>
      </w:r>
      <w:r w:rsidR="005D1853" w:rsidRPr="009541E5">
        <w:rPr>
          <w:rtl/>
          <w:lang w:bidi="ar-SY"/>
        </w:rPr>
        <w:t xml:space="preserve"> </w:t>
      </w:r>
      <w:r w:rsidR="005D1853" w:rsidRPr="009541E5">
        <w:rPr>
          <w:rFonts w:hint="cs"/>
          <w:rtl/>
          <w:lang w:bidi="ar-SY"/>
        </w:rPr>
        <w:t>الإدارة</w:t>
      </w:r>
      <w:r w:rsidR="005D1853" w:rsidRPr="009541E5">
        <w:rPr>
          <w:rtl/>
          <w:lang w:bidi="ar-SY"/>
        </w:rPr>
        <w:t xml:space="preserve"> </w:t>
      </w:r>
      <w:r w:rsidR="005D1853" w:rsidRPr="009541E5">
        <w:rPr>
          <w:rFonts w:hint="cs"/>
          <w:rtl/>
          <w:lang w:bidi="ar-SY"/>
        </w:rPr>
        <w:t>والتنظيم</w:t>
      </w:r>
      <w:r w:rsidR="005D1853">
        <w:rPr>
          <w:rFonts w:hint="cs"/>
          <w:rtl/>
          <w:lang w:bidi="ar-SY"/>
        </w:rPr>
        <w:t>،</w:t>
      </w:r>
      <w:r w:rsidR="005D1853" w:rsidRPr="009541E5">
        <w:rPr>
          <w:rtl/>
          <w:lang w:bidi="ar-SY"/>
        </w:rPr>
        <w:t xml:space="preserve"> </w:t>
      </w:r>
      <w:r w:rsidR="005D1853" w:rsidRPr="009541E5">
        <w:rPr>
          <w:rFonts w:hint="cs"/>
          <w:rtl/>
          <w:lang w:bidi="ar-SY"/>
        </w:rPr>
        <w:t>الذي</w:t>
      </w:r>
      <w:r w:rsidR="005D1853" w:rsidRPr="009541E5">
        <w:rPr>
          <w:rtl/>
          <w:lang w:bidi="ar-SY"/>
        </w:rPr>
        <w:t xml:space="preserve"> </w:t>
      </w:r>
      <w:r w:rsidR="005D1853" w:rsidRPr="009541E5">
        <w:rPr>
          <w:rFonts w:hint="cs"/>
          <w:rtl/>
          <w:lang w:bidi="ar-SY"/>
        </w:rPr>
        <w:t>اعت</w:t>
      </w:r>
      <w:r w:rsidR="005D1853">
        <w:rPr>
          <w:rFonts w:hint="cs"/>
          <w:rtl/>
          <w:lang w:bidi="ar-SY"/>
        </w:rPr>
        <w:t>ُ</w:t>
      </w:r>
      <w:r w:rsidR="005D1853" w:rsidRPr="009541E5">
        <w:rPr>
          <w:rFonts w:hint="cs"/>
          <w:rtl/>
          <w:lang w:bidi="ar-SY"/>
        </w:rPr>
        <w:t>مد</w:t>
      </w:r>
      <w:r w:rsidR="005D1853">
        <w:rPr>
          <w:rFonts w:hint="cs"/>
          <w:rtl/>
          <w:lang w:bidi="ar-SY"/>
        </w:rPr>
        <w:t xml:space="preserve"> في الجلسة العامة ل</w:t>
      </w:r>
      <w:r w:rsidRPr="009541E5">
        <w:rPr>
          <w:rtl/>
          <w:lang w:bidi="ar-SY"/>
        </w:rPr>
        <w:t xml:space="preserve">مؤتمر المندوبين المفوضين </w:t>
      </w:r>
      <w:r w:rsidR="005D1853">
        <w:rPr>
          <w:rFonts w:hint="cs"/>
          <w:rtl/>
          <w:lang w:bidi="ar-SY"/>
        </w:rPr>
        <w:t>ل</w:t>
      </w:r>
      <w:r w:rsidRPr="009541E5">
        <w:rPr>
          <w:rtl/>
          <w:lang w:bidi="ar-SY"/>
        </w:rPr>
        <w:t xml:space="preserve">عام </w:t>
      </w:r>
      <w:r w:rsidRPr="009541E5">
        <w:rPr>
          <w:rFonts w:ascii="Arial" w:hAnsi="Arial" w:cs="Arial" w:hint="cs"/>
          <w:rtl/>
          <w:lang w:bidi="ar-SY"/>
        </w:rPr>
        <w:t>‬</w:t>
      </w:r>
      <w:r w:rsidRPr="009541E5">
        <w:rPr>
          <w:rtl/>
          <w:lang w:bidi="ar-SY"/>
        </w:rPr>
        <w:t>2022 (</w:t>
      </w:r>
      <w:r w:rsidRPr="009541E5">
        <w:rPr>
          <w:lang w:bidi="ar-SY"/>
        </w:rPr>
        <w:t>PP-22</w:t>
      </w:r>
      <w:r w:rsidRPr="009541E5">
        <w:rPr>
          <w:rtl/>
          <w:lang w:bidi="ar-SY"/>
        </w:rPr>
        <w:t>)</w:t>
      </w:r>
      <w:dir w:val="rtl">
        <w:r w:rsidRPr="009541E5">
          <w:rPr>
            <w:rFonts w:hint="cs"/>
            <w:rtl/>
            <w:lang w:bidi="ar-SY"/>
          </w:rPr>
          <w:t>،</w:t>
        </w:r>
        <w:r w:rsidRPr="009541E5">
          <w:rPr>
            <w:rtl/>
            <w:lang w:bidi="ar-SY"/>
          </w:rPr>
          <w:t xml:space="preserve"> </w:t>
        </w:r>
        <w:r w:rsidRPr="009541E5">
          <w:rPr>
            <w:rFonts w:hint="cs"/>
            <w:rtl/>
            <w:lang w:bidi="ar-SY"/>
          </w:rPr>
          <w:t>بأن</w:t>
        </w:r>
        <w:r w:rsidRPr="009541E5">
          <w:rPr>
            <w:rtl/>
            <w:lang w:bidi="ar-SY"/>
          </w:rPr>
          <w:t xml:space="preserve"> </w:t>
        </w:r>
        <w:r w:rsidRPr="009541E5">
          <w:rPr>
            <w:rFonts w:hint="cs"/>
            <w:rtl/>
            <w:lang w:bidi="ar-SY"/>
          </w:rPr>
          <w:t>تكلف</w:t>
        </w:r>
        <w:r w:rsidRPr="009541E5">
          <w:rPr>
            <w:rtl/>
            <w:lang w:bidi="ar-SY"/>
          </w:rPr>
          <w:t xml:space="preserve"> </w:t>
        </w:r>
        <w:r w:rsidRPr="009541E5">
          <w:rPr>
            <w:rFonts w:hint="cs"/>
            <w:rtl/>
            <w:lang w:bidi="ar-SY"/>
          </w:rPr>
          <w:t>الجلسة</w:t>
        </w:r>
        <w:r w:rsidR="00803C99">
          <w:rPr>
            <w:rFonts w:hint="cs"/>
            <w:rtl/>
            <w:lang w:bidi="ar-SY"/>
          </w:rPr>
          <w:t xml:space="preserve"> </w:t>
        </w:r>
        <w:r w:rsidRPr="009541E5">
          <w:rPr>
            <w:rFonts w:hint="cs"/>
            <w:rtl/>
            <w:lang w:bidi="ar-SY"/>
          </w:rPr>
          <w:t>العامة</w:t>
        </w:r>
        <w:r w:rsidRPr="009541E5">
          <w:rPr>
            <w:rtl/>
            <w:lang w:bidi="ar-SY"/>
          </w:rPr>
          <w:t xml:space="preserve"> </w:t>
        </w:r>
        <w:r w:rsidRPr="009541E5">
          <w:rPr>
            <w:rFonts w:hint="cs"/>
            <w:rtl/>
            <w:lang w:bidi="ar-SY"/>
          </w:rPr>
          <w:t>الأمين</w:t>
        </w:r>
        <w:r w:rsidRPr="009541E5">
          <w:rPr>
            <w:rtl/>
            <w:lang w:bidi="ar-SY"/>
          </w:rPr>
          <w:t xml:space="preserve"> </w:t>
        </w:r>
        <w:r w:rsidRPr="009541E5">
          <w:rPr>
            <w:rFonts w:hint="cs"/>
            <w:rtl/>
            <w:lang w:bidi="ar-SY"/>
          </w:rPr>
          <w:t>العام،</w:t>
        </w:r>
        <w:r w:rsidRPr="009541E5">
          <w:rPr>
            <w:rtl/>
            <w:lang w:bidi="ar-SY"/>
          </w:rPr>
          <w:t xml:space="preserve"> </w:t>
        </w:r>
        <w:r w:rsidRPr="009541E5">
          <w:rPr>
            <w:rFonts w:hint="cs"/>
            <w:rtl/>
            <w:lang w:bidi="ar-SY"/>
          </w:rPr>
          <w:t>بالتنسيق</w:t>
        </w:r>
        <w:r w:rsidRPr="009541E5">
          <w:rPr>
            <w:rtl/>
            <w:lang w:bidi="ar-SY"/>
          </w:rPr>
          <w:t xml:space="preserve"> </w:t>
        </w:r>
        <w:r w:rsidRPr="009541E5">
          <w:rPr>
            <w:rFonts w:hint="cs"/>
            <w:rtl/>
            <w:lang w:bidi="ar-SY"/>
          </w:rPr>
          <w:t>مع</w:t>
        </w:r>
        <w:r w:rsidRPr="009541E5">
          <w:rPr>
            <w:rtl/>
            <w:lang w:bidi="ar-SY"/>
          </w:rPr>
          <w:t xml:space="preserve"> </w:t>
        </w:r>
        <w:r w:rsidRPr="009541E5">
          <w:rPr>
            <w:rFonts w:hint="cs"/>
            <w:rtl/>
            <w:lang w:bidi="ar-SY"/>
          </w:rPr>
          <w:t>مديري</w:t>
        </w:r>
        <w:r w:rsidRPr="009541E5">
          <w:rPr>
            <w:rtl/>
            <w:lang w:bidi="ar-SY"/>
          </w:rPr>
          <w:t xml:space="preserve"> </w:t>
        </w:r>
        <w:r w:rsidRPr="009541E5">
          <w:rPr>
            <w:rFonts w:hint="cs"/>
            <w:rtl/>
            <w:lang w:bidi="ar-SY"/>
          </w:rPr>
          <w:t>المكاتب،</w:t>
        </w:r>
        <w:r w:rsidRPr="009541E5">
          <w:rPr>
            <w:rtl/>
            <w:lang w:bidi="ar-SY"/>
          </w:rPr>
          <w:t xml:space="preserve"> </w:t>
        </w:r>
        <w:r w:rsidRPr="009541E5">
          <w:rPr>
            <w:rFonts w:hint="cs"/>
            <w:rtl/>
            <w:lang w:bidi="ar-SY"/>
          </w:rPr>
          <w:t>بتقديم</w:t>
        </w:r>
        <w:r w:rsidRPr="009541E5">
          <w:rPr>
            <w:rtl/>
            <w:lang w:bidi="ar-SY"/>
          </w:rPr>
          <w:t xml:space="preserve"> </w:t>
        </w:r>
        <w:r w:rsidRPr="009541E5">
          <w:rPr>
            <w:rFonts w:ascii="Arial" w:hAnsi="Arial" w:cs="Arial" w:hint="cs"/>
            <w:rtl/>
            <w:lang w:bidi="ar-SY"/>
          </w:rPr>
          <w:t>‬</w:t>
        </w:r>
        <w:dir w:val="rtl">
          <w:r w:rsidRPr="009541E5">
            <w:rPr>
              <w:rFonts w:hint="cs"/>
              <w:rtl/>
              <w:lang w:bidi="ar-SY"/>
            </w:rPr>
            <w:t>تقرير</w:t>
          </w:r>
          <w:r w:rsidRPr="009541E5">
            <w:rPr>
              <w:rtl/>
              <w:lang w:bidi="ar-SY"/>
            </w:rPr>
            <w:t xml:space="preserve"> </w:t>
          </w:r>
          <w:r w:rsidR="005D1853">
            <w:rPr>
              <w:rFonts w:hint="cs"/>
              <w:rtl/>
              <w:lang w:bidi="ar-SY"/>
            </w:rPr>
            <w:t xml:space="preserve">إلى المجلس في دورته لعام 2024 </w:t>
          </w:r>
          <w:r w:rsidRPr="009541E5">
            <w:rPr>
              <w:rFonts w:hint="cs"/>
              <w:rtl/>
              <w:lang w:bidi="ar-SY"/>
            </w:rPr>
            <w:t>عن</w:t>
          </w:r>
          <w:r w:rsidRPr="009541E5">
            <w:rPr>
              <w:rtl/>
              <w:lang w:bidi="ar-SY"/>
            </w:rPr>
            <w:t xml:space="preserve"> </w:t>
          </w:r>
          <w:r w:rsidRPr="009541E5">
            <w:rPr>
              <w:rFonts w:hint="cs"/>
              <w:rtl/>
              <w:lang w:bidi="ar-SY"/>
            </w:rPr>
            <w:t>تنفيذ</w:t>
          </w:r>
          <w:r w:rsidRPr="009541E5">
            <w:rPr>
              <w:rtl/>
              <w:lang w:bidi="ar-SY"/>
            </w:rPr>
            <w:t xml:space="preserve"> </w:t>
          </w:r>
          <w:r w:rsidRPr="009541E5">
            <w:rPr>
              <w:rFonts w:hint="cs"/>
              <w:rtl/>
              <w:lang w:bidi="ar-SY"/>
            </w:rPr>
            <w:t>مفهوم</w:t>
          </w:r>
          <w:r w:rsidRPr="009541E5">
            <w:rPr>
              <w:rtl/>
              <w:lang w:bidi="ar-SY"/>
            </w:rPr>
            <w:t xml:space="preserve"> "</w:t>
          </w:r>
          <w:r w:rsidRPr="009541E5">
            <w:rPr>
              <w:rFonts w:hint="cs"/>
              <w:rtl/>
              <w:lang w:bidi="ar-SY"/>
            </w:rPr>
            <w:t>الاتحاد</w:t>
          </w:r>
          <w:r w:rsidR="00803C99">
            <w:rPr>
              <w:rFonts w:hint="cs"/>
              <w:rtl/>
              <w:lang w:bidi="ar-SY"/>
            </w:rPr>
            <w:t xml:space="preserve"> </w:t>
          </w:r>
          <w:r w:rsidR="005D1853">
            <w:rPr>
              <w:rFonts w:hint="cs"/>
              <w:rtl/>
              <w:lang w:bidi="ar-SY"/>
            </w:rPr>
            <w:t>الواحد</w:t>
          </w:r>
          <w:r w:rsidRPr="009541E5">
            <w:rPr>
              <w:rtl/>
              <w:lang w:bidi="ar-SY"/>
            </w:rPr>
            <w:t xml:space="preserve">". </w:t>
          </w:r>
          <w:r w:rsidR="005D1853">
            <w:rPr>
              <w:rFonts w:hint="cs"/>
              <w:rtl/>
              <w:lang w:bidi="ar-SY"/>
            </w:rPr>
            <w:t>و</w:t>
          </w:r>
          <w:r w:rsidRPr="009541E5">
            <w:rPr>
              <w:rtl/>
              <w:lang w:bidi="ar-SY"/>
            </w:rPr>
            <w:t xml:space="preserve">ينبغي </w:t>
          </w:r>
          <w:r w:rsidR="005D1853">
            <w:rPr>
              <w:rFonts w:hint="cs"/>
              <w:rtl/>
              <w:lang w:bidi="ar-SY"/>
            </w:rPr>
            <w:t>أن يقيّم ال</w:t>
          </w:r>
          <w:r w:rsidRPr="009541E5">
            <w:rPr>
              <w:rtl/>
              <w:lang w:bidi="ar-SY"/>
            </w:rPr>
            <w:t xml:space="preserve">مجلس تقرير الأمين العام </w:t>
          </w:r>
          <w:r w:rsidR="005D1853">
            <w:rPr>
              <w:rFonts w:hint="cs"/>
              <w:rtl/>
              <w:lang w:bidi="ar-SY"/>
            </w:rPr>
            <w:t xml:space="preserve">ويقدم </w:t>
          </w:r>
          <w:r w:rsidRPr="009541E5">
            <w:rPr>
              <w:rtl/>
              <w:lang w:bidi="ar-SY"/>
            </w:rPr>
            <w:t xml:space="preserve">إلى مؤتمر المندوبين المفوضين المقبل </w:t>
          </w:r>
          <w:r w:rsidR="005D1853">
            <w:rPr>
              <w:rFonts w:hint="cs"/>
              <w:rtl/>
              <w:lang w:bidi="ar-SY"/>
            </w:rPr>
            <w:t xml:space="preserve">تقريراً </w:t>
          </w:r>
          <w:r w:rsidRPr="009541E5">
            <w:rPr>
              <w:rtl/>
              <w:lang w:bidi="ar-SY"/>
            </w:rPr>
            <w:t>بشأن تنفيذ مفهوم</w:t>
          </w:r>
          <w:r w:rsidR="00803C99">
            <w:rPr>
              <w:rFonts w:hint="cs"/>
              <w:rtl/>
              <w:lang w:bidi="ar-SY"/>
            </w:rPr>
            <w:t xml:space="preserve"> </w:t>
          </w:r>
          <w:r w:rsidRPr="009541E5">
            <w:rPr>
              <w:rtl/>
              <w:lang w:bidi="ar-SY"/>
            </w:rPr>
            <w:t xml:space="preserve">"الاتحاد </w:t>
          </w:r>
          <w:r w:rsidR="005D1853">
            <w:rPr>
              <w:rFonts w:hint="cs"/>
              <w:rtl/>
              <w:lang w:bidi="ar-SY"/>
            </w:rPr>
            <w:t>الواحد</w:t>
          </w:r>
          <w:r w:rsidRPr="009541E5">
            <w:rPr>
              <w:rtl/>
              <w:lang w:bidi="ar-SY"/>
            </w:rPr>
            <w:t xml:space="preserve">"، بما </w:t>
          </w:r>
          <w:r w:rsidR="005D1853">
            <w:rPr>
              <w:rFonts w:hint="cs"/>
              <w:rtl/>
              <w:lang w:bidi="ar-SY"/>
            </w:rPr>
            <w:t>يشمل</w:t>
          </w:r>
          <w:r w:rsidRPr="009541E5">
            <w:rPr>
              <w:rtl/>
              <w:lang w:bidi="ar-SY"/>
            </w:rPr>
            <w:t xml:space="preserve"> أنشطة المكاتب الإقليمية ومكاتب المناطق</w:t>
          </w:r>
          <w:r w:rsidRPr="009541E5">
            <w:rPr>
              <w:rFonts w:ascii="Arial" w:hAnsi="Arial" w:cs="Arial" w:hint="cs"/>
              <w:rtl/>
              <w:lang w:bidi="ar-SY"/>
            </w:rPr>
            <w:t>‬</w:t>
          </w:r>
          <w:r w:rsidR="00AA659C">
            <w:rPr>
              <w:rFonts w:hint="cs"/>
              <w:rtl/>
              <w:lang w:bidi="ar-SY"/>
            </w:rPr>
            <w:t xml:space="preserve">. </w:t>
          </w:r>
          <w:r w:rsidR="009C5C27">
            <w:t>‬</w:t>
          </w:r>
          <w:r w:rsidR="009C5C27">
            <w:t>‬</w:t>
          </w:r>
          <w:r w:rsidR="00C0520B">
            <w:t>‬</w:t>
          </w:r>
          <w:r w:rsidR="00C0520B">
            <w:t>‬</w:t>
          </w:r>
        </w:dir>
      </w:dir>
    </w:p>
    <w:p w14:paraId="4260B0C8" w14:textId="35532B09" w:rsidR="00AA659C" w:rsidRDefault="00AA659C" w:rsidP="00AA659C">
      <w:pPr>
        <w:pStyle w:val="Heading1"/>
        <w:rPr>
          <w:rtl/>
          <w:lang w:bidi="ar-SY"/>
        </w:rPr>
      </w:pPr>
      <w:r>
        <w:rPr>
          <w:lang w:bidi="ar-SY"/>
        </w:rPr>
        <w:t>2</w:t>
      </w:r>
      <w:r>
        <w:rPr>
          <w:rtl/>
          <w:lang w:bidi="ar-SY"/>
        </w:rPr>
        <w:tab/>
      </w:r>
      <w:r>
        <w:rPr>
          <w:rFonts w:hint="cs"/>
          <w:rtl/>
          <w:lang w:bidi="ar-SY"/>
        </w:rPr>
        <w:t>المقترحات</w:t>
      </w:r>
    </w:p>
    <w:p w14:paraId="26319B27" w14:textId="6B226957" w:rsidR="00AA659C" w:rsidRDefault="005D1853" w:rsidP="00AA659C">
      <w:pPr>
        <w:rPr>
          <w:rtl/>
          <w:lang w:bidi="ar-EG"/>
        </w:rPr>
      </w:pPr>
      <w:r>
        <w:rPr>
          <w:rFonts w:hint="cs"/>
          <w:rtl/>
          <w:lang w:bidi="ar-SY"/>
        </w:rPr>
        <w:t xml:space="preserve">تود الصين تقديم المقترحات التالية بشأن التنفيذ الشامل لمفهوم "الاتحاد الواحد"، بما </w:t>
      </w:r>
      <w:r w:rsidR="00BB07C0">
        <w:rPr>
          <w:rFonts w:hint="cs"/>
          <w:rtl/>
          <w:lang w:bidi="ar-SY"/>
        </w:rPr>
        <w:t>في ذلك</w:t>
      </w:r>
      <w:r w:rsidR="00AA659C">
        <w:rPr>
          <w:rFonts w:hint="cs"/>
          <w:rtl/>
          <w:lang w:bidi="ar-SY"/>
        </w:rPr>
        <w:t>:</w:t>
      </w:r>
    </w:p>
    <w:p w14:paraId="18FD99CB" w14:textId="15121502" w:rsidR="00AA659C" w:rsidRDefault="00803C99" w:rsidP="00AA659C">
      <w:pPr>
        <w:pStyle w:val="enumlev1"/>
        <w:rPr>
          <w:rtl/>
        </w:rPr>
      </w:pPr>
      <w:r>
        <w:t>(</w:t>
      </w:r>
      <w:r w:rsidR="00AA659C">
        <w:t>1</w:t>
      </w:r>
      <w:r w:rsidR="00AA659C">
        <w:rPr>
          <w:rtl/>
        </w:rPr>
        <w:tab/>
      </w:r>
      <w:r w:rsidR="005D1853">
        <w:rPr>
          <w:rFonts w:hint="cs"/>
          <w:rtl/>
        </w:rPr>
        <w:t>المبادئ الأساسية التالية</w:t>
      </w:r>
      <w:r w:rsidR="00AA659C">
        <w:rPr>
          <w:rFonts w:hint="cs"/>
          <w:rtl/>
        </w:rPr>
        <w:t>:</w:t>
      </w:r>
    </w:p>
    <w:p w14:paraId="10EE264B" w14:textId="20A38FB1" w:rsidR="00AA659C" w:rsidRDefault="00AA659C" w:rsidP="00AA659C">
      <w:pPr>
        <w:pStyle w:val="enumlev2"/>
        <w:rPr>
          <w:rtl/>
        </w:rPr>
      </w:pPr>
      <w:r>
        <w:sym w:font="Symbol" w:char="F0B7"/>
      </w:r>
      <w:r>
        <w:rPr>
          <w:rtl/>
        </w:rPr>
        <w:tab/>
      </w:r>
      <w:r w:rsidR="005D1853">
        <w:rPr>
          <w:rFonts w:hint="cs"/>
          <w:rtl/>
        </w:rPr>
        <w:t xml:space="preserve">تعزيز الوحدة والتعاون بين الدول الأعضاء. فالاتحاد الدولي للاتصالات منظمة </w:t>
      </w:r>
      <w:r w:rsidR="006E597D">
        <w:rPr>
          <w:rFonts w:hint="cs"/>
          <w:rtl/>
        </w:rPr>
        <w:t>حكومية دولية تتألف من 193 دولة عضواً. و</w:t>
      </w:r>
      <w:r w:rsidR="006E597D" w:rsidRPr="006E597D">
        <w:rPr>
          <w:rtl/>
        </w:rPr>
        <w:t>عند تنفيذ مفهوم "</w:t>
      </w:r>
      <w:r w:rsidR="006E597D">
        <w:rPr>
          <w:rFonts w:hint="cs"/>
          <w:rtl/>
        </w:rPr>
        <w:t>ال</w:t>
      </w:r>
      <w:r w:rsidR="006E597D" w:rsidRPr="006E597D">
        <w:rPr>
          <w:rtl/>
        </w:rPr>
        <w:t xml:space="preserve">اتحاد </w:t>
      </w:r>
      <w:r w:rsidR="006E597D">
        <w:rPr>
          <w:rFonts w:hint="cs"/>
          <w:rtl/>
        </w:rPr>
        <w:t>ال</w:t>
      </w:r>
      <w:r w:rsidR="006E597D" w:rsidRPr="006E597D">
        <w:rPr>
          <w:rtl/>
        </w:rPr>
        <w:t>واحد"، ينبغي أن يلتزم الاتحاد بمبادئ الوحدة والتعاون، و</w:t>
      </w:r>
      <w:r w:rsidR="006E597D">
        <w:rPr>
          <w:rFonts w:hint="cs"/>
          <w:rtl/>
        </w:rPr>
        <w:t>ي</w:t>
      </w:r>
      <w:r w:rsidR="006E597D" w:rsidRPr="006E597D">
        <w:rPr>
          <w:rtl/>
        </w:rPr>
        <w:t xml:space="preserve">حل </w:t>
      </w:r>
      <w:r w:rsidR="006E597D">
        <w:rPr>
          <w:rFonts w:hint="cs"/>
          <w:rtl/>
        </w:rPr>
        <w:t>المشاكل</w:t>
      </w:r>
      <w:r w:rsidR="006E597D" w:rsidRPr="006E597D">
        <w:rPr>
          <w:rtl/>
        </w:rPr>
        <w:t xml:space="preserve"> من خلال المشاورات، و</w:t>
      </w:r>
      <w:r w:rsidR="006E597D">
        <w:rPr>
          <w:rFonts w:hint="cs"/>
          <w:rtl/>
        </w:rPr>
        <w:t>ي</w:t>
      </w:r>
      <w:r w:rsidR="006E597D" w:rsidRPr="006E597D">
        <w:rPr>
          <w:rtl/>
        </w:rPr>
        <w:t>تصد</w:t>
      </w:r>
      <w:r w:rsidR="006E597D">
        <w:rPr>
          <w:rFonts w:hint="cs"/>
          <w:rtl/>
        </w:rPr>
        <w:t>ى</w:t>
      </w:r>
      <w:r w:rsidR="006E597D" w:rsidRPr="006E597D">
        <w:rPr>
          <w:rtl/>
        </w:rPr>
        <w:t xml:space="preserve"> </w:t>
      </w:r>
      <w:r w:rsidR="006E597D">
        <w:rPr>
          <w:rFonts w:hint="cs"/>
          <w:rtl/>
        </w:rPr>
        <w:t xml:space="preserve">على نحو </w:t>
      </w:r>
      <w:r w:rsidR="006E597D" w:rsidRPr="006E597D">
        <w:rPr>
          <w:rtl/>
        </w:rPr>
        <w:t>مشترك للتحديات التي يجلبها تطوير تكنولوجيا المعلومات والاتصالات، و</w:t>
      </w:r>
      <w:r w:rsidR="006E597D">
        <w:rPr>
          <w:rFonts w:hint="cs"/>
          <w:rtl/>
        </w:rPr>
        <w:t>ي</w:t>
      </w:r>
      <w:r w:rsidR="006E597D" w:rsidRPr="006E597D">
        <w:rPr>
          <w:rtl/>
        </w:rPr>
        <w:t>تقاسم المكاسب الرقمية، و</w:t>
      </w:r>
      <w:r w:rsidR="008F4723">
        <w:rPr>
          <w:rFonts w:hint="cs"/>
          <w:rtl/>
        </w:rPr>
        <w:t>ي</w:t>
      </w:r>
      <w:r w:rsidR="006E597D" w:rsidRPr="006E597D">
        <w:rPr>
          <w:rtl/>
        </w:rPr>
        <w:t>بذل جهود</w:t>
      </w:r>
      <w:r w:rsidR="008F4723">
        <w:rPr>
          <w:rFonts w:hint="cs"/>
          <w:rtl/>
        </w:rPr>
        <w:t>اً</w:t>
      </w:r>
      <w:r w:rsidR="006E597D" w:rsidRPr="006E597D">
        <w:rPr>
          <w:rtl/>
        </w:rPr>
        <w:t xml:space="preserve"> متضافرة لتحقيق</w:t>
      </w:r>
      <w:r w:rsidR="008F4723">
        <w:rPr>
          <w:rFonts w:hint="cs"/>
          <w:rtl/>
        </w:rPr>
        <w:t xml:space="preserve"> أهداف</w:t>
      </w:r>
      <w:r w:rsidR="006E597D" w:rsidRPr="006E597D">
        <w:rPr>
          <w:rtl/>
        </w:rPr>
        <w:t xml:space="preserve"> التنمية المستدامة للأمم المتحدة </w:t>
      </w:r>
      <w:r w:rsidR="008F4723">
        <w:rPr>
          <w:rFonts w:hint="cs"/>
          <w:rtl/>
        </w:rPr>
        <w:t xml:space="preserve">بحلول </w:t>
      </w:r>
      <w:r w:rsidR="006E597D" w:rsidRPr="006E597D">
        <w:rPr>
          <w:rtl/>
        </w:rPr>
        <w:t xml:space="preserve">عام </w:t>
      </w:r>
      <w:r w:rsidR="006E597D" w:rsidRPr="006E597D">
        <w:rPr>
          <w:rFonts w:ascii="Arial" w:hAnsi="Arial" w:cs="Arial" w:hint="cs"/>
          <w:rtl/>
        </w:rPr>
        <w:t>‬</w:t>
      </w:r>
      <w:r w:rsidR="006E597D" w:rsidRPr="006E597D">
        <w:rPr>
          <w:rtl/>
        </w:rPr>
        <w:t xml:space="preserve">2030. </w:t>
      </w:r>
      <w:dir w:val="rtl">
        <w:r w:rsidR="00C0520B">
          <w:t>‬</w:t>
        </w:r>
      </w:dir>
    </w:p>
    <w:p w14:paraId="63B37565" w14:textId="27D24B97" w:rsidR="00AA659C" w:rsidRPr="00AA659C" w:rsidRDefault="00AA659C" w:rsidP="00AA659C">
      <w:pPr>
        <w:pStyle w:val="enumlev2"/>
        <w:rPr>
          <w:rtl/>
        </w:rPr>
      </w:pPr>
      <w:r>
        <w:lastRenderedPageBreak/>
        <w:sym w:font="Symbol" w:char="F0B7"/>
      </w:r>
      <w:r>
        <w:rPr>
          <w:rtl/>
        </w:rPr>
        <w:tab/>
      </w:r>
      <w:r w:rsidR="008F4723">
        <w:rPr>
          <w:rFonts w:hint="cs"/>
          <w:rtl/>
        </w:rPr>
        <w:t xml:space="preserve">الوفاء بأهداف الاتحاد. فدستور الاتحاد، بوصفه الصك القانوني الأساسي للاتحاد، يحدد بوضوح </w:t>
      </w:r>
      <w:r w:rsidR="00614510">
        <w:rPr>
          <w:rFonts w:hint="cs"/>
          <w:rtl/>
        </w:rPr>
        <w:t>أهداف</w:t>
      </w:r>
      <w:r w:rsidR="008F4723">
        <w:rPr>
          <w:rFonts w:hint="cs"/>
          <w:rtl/>
        </w:rPr>
        <w:t xml:space="preserve"> الاتحاد</w:t>
      </w:r>
      <w:r>
        <w:rPr>
          <w:rStyle w:val="FootnoteReference"/>
          <w:rtl/>
        </w:rPr>
        <w:footnoteReference w:id="1"/>
      </w:r>
      <w:r w:rsidR="008F4723">
        <w:rPr>
          <w:rFonts w:hint="cs"/>
          <w:rtl/>
        </w:rPr>
        <w:t xml:space="preserve"> في المادة 1 ويؤكد على العمل الذي يتعين تسليط الضوء عليه، </w:t>
      </w:r>
      <w:r w:rsidR="008F4723" w:rsidRPr="008F4723">
        <w:rPr>
          <w:rtl/>
        </w:rPr>
        <w:t xml:space="preserve">مثل </w:t>
      </w:r>
      <w:r w:rsidR="008F4723">
        <w:rPr>
          <w:rFonts w:hint="cs"/>
          <w:rtl/>
        </w:rPr>
        <w:t>توزيع</w:t>
      </w:r>
      <w:r w:rsidR="008F4723" w:rsidRPr="008F4723">
        <w:rPr>
          <w:rtl/>
        </w:rPr>
        <w:t xml:space="preserve"> طيف الترددات الراديوية وموارد </w:t>
      </w:r>
      <w:r w:rsidR="008F4723">
        <w:rPr>
          <w:rFonts w:hint="cs"/>
          <w:rtl/>
        </w:rPr>
        <w:t>السواتل-</w:t>
      </w:r>
      <w:r w:rsidR="008F4723" w:rsidRPr="008F4723">
        <w:rPr>
          <w:rtl/>
        </w:rPr>
        <w:t xml:space="preserve">المدارات؛ </w:t>
      </w:r>
      <w:r w:rsidR="008F4723">
        <w:rPr>
          <w:rFonts w:hint="cs"/>
          <w:rtl/>
        </w:rPr>
        <w:t>و</w:t>
      </w:r>
      <w:r w:rsidR="008F4723" w:rsidRPr="008F4723">
        <w:rPr>
          <w:rtl/>
        </w:rPr>
        <w:t xml:space="preserve">تمكين </w:t>
      </w:r>
      <w:r w:rsidR="008F4723">
        <w:rPr>
          <w:rFonts w:hint="cs"/>
          <w:rtl/>
        </w:rPr>
        <w:t>التقييس</w:t>
      </w:r>
      <w:r w:rsidR="008F4723" w:rsidRPr="008F4723">
        <w:rPr>
          <w:rtl/>
        </w:rPr>
        <w:t xml:space="preserve"> العالمي للاتصالات؛ </w:t>
      </w:r>
      <w:r w:rsidR="008F4723">
        <w:rPr>
          <w:rFonts w:hint="cs"/>
          <w:rtl/>
        </w:rPr>
        <w:t>وتيسير</w:t>
      </w:r>
      <w:r w:rsidR="008F4723" w:rsidRPr="008F4723">
        <w:rPr>
          <w:rtl/>
        </w:rPr>
        <w:t xml:space="preserve"> </w:t>
      </w:r>
      <w:r w:rsidR="008F4723">
        <w:rPr>
          <w:rFonts w:hint="cs"/>
          <w:rtl/>
        </w:rPr>
        <w:t xml:space="preserve">تقديم </w:t>
      </w:r>
      <w:r w:rsidR="008F4723" w:rsidRPr="008F4723">
        <w:rPr>
          <w:rtl/>
        </w:rPr>
        <w:t xml:space="preserve">المساعدة التقنية </w:t>
      </w:r>
      <w:r w:rsidR="008F4723">
        <w:rPr>
          <w:rFonts w:hint="cs"/>
          <w:rtl/>
        </w:rPr>
        <w:t xml:space="preserve">في مجال </w:t>
      </w:r>
      <w:r w:rsidR="008F4723" w:rsidRPr="008F4723">
        <w:rPr>
          <w:rtl/>
        </w:rPr>
        <w:t xml:space="preserve">تكنولوجيا المعلومات والاتصالات للبلدان النامية، </w:t>
      </w:r>
      <w:r w:rsidR="008F4723">
        <w:rPr>
          <w:rFonts w:hint="cs"/>
          <w:rtl/>
        </w:rPr>
        <w:t>وما إلى ذلك</w:t>
      </w:r>
      <w:r w:rsidR="008F4723" w:rsidRPr="008F4723">
        <w:rPr>
          <w:rtl/>
        </w:rPr>
        <w:t xml:space="preserve">. </w:t>
      </w:r>
      <w:r w:rsidR="008F4723">
        <w:rPr>
          <w:rFonts w:hint="cs"/>
          <w:rtl/>
        </w:rPr>
        <w:t>ونرى</w:t>
      </w:r>
      <w:r w:rsidR="008F4723" w:rsidRPr="008F4723">
        <w:rPr>
          <w:rtl/>
        </w:rPr>
        <w:t xml:space="preserve"> أن تنفيذ مفهوم "الاتحاد </w:t>
      </w:r>
      <w:r w:rsidR="008F4723">
        <w:rPr>
          <w:rFonts w:hint="cs"/>
          <w:rtl/>
        </w:rPr>
        <w:t>ال</w:t>
      </w:r>
      <w:r w:rsidR="008F4723" w:rsidRPr="008F4723">
        <w:rPr>
          <w:rtl/>
        </w:rPr>
        <w:t xml:space="preserve">واحد" ينبغي أن يركز على العمليات الرئيسية للاتحاد وتخصيص </w:t>
      </w:r>
      <w:r w:rsidR="008F4723">
        <w:rPr>
          <w:rFonts w:hint="cs"/>
          <w:rtl/>
        </w:rPr>
        <w:t>ال</w:t>
      </w:r>
      <w:r w:rsidR="008F4723" w:rsidRPr="008F4723">
        <w:rPr>
          <w:rtl/>
        </w:rPr>
        <w:t xml:space="preserve">موارد </w:t>
      </w:r>
      <w:r w:rsidR="008F4723">
        <w:rPr>
          <w:rFonts w:hint="cs"/>
          <w:rtl/>
        </w:rPr>
        <w:t>ال</w:t>
      </w:r>
      <w:r w:rsidR="008F4723" w:rsidRPr="008F4723">
        <w:rPr>
          <w:rtl/>
        </w:rPr>
        <w:t xml:space="preserve">كافية للأمانة العامة والقطاعات الثلاثة، مع </w:t>
      </w:r>
      <w:r w:rsidR="00F233DA">
        <w:rPr>
          <w:rFonts w:hint="cs"/>
          <w:rtl/>
        </w:rPr>
        <w:t>المراعاة التامة</w:t>
      </w:r>
      <w:r w:rsidR="008F4723" w:rsidRPr="008F4723">
        <w:rPr>
          <w:rtl/>
        </w:rPr>
        <w:t xml:space="preserve"> </w:t>
      </w:r>
      <w:r w:rsidR="00F233DA">
        <w:rPr>
          <w:rFonts w:hint="cs"/>
          <w:rtl/>
        </w:rPr>
        <w:t>ل</w:t>
      </w:r>
      <w:r w:rsidR="008F4723">
        <w:rPr>
          <w:rFonts w:hint="cs"/>
          <w:rtl/>
        </w:rPr>
        <w:t xml:space="preserve">أهداف الاتحاد </w:t>
      </w:r>
      <w:r w:rsidR="008F4723" w:rsidRPr="008F4723">
        <w:rPr>
          <w:rtl/>
        </w:rPr>
        <w:t>وعمله الأساسي، على النحو المنصوص عليه في الدستور</w:t>
      </w:r>
      <w:r w:rsidR="008F4723" w:rsidRPr="008F4723">
        <w:rPr>
          <w:rFonts w:ascii="Arial" w:hAnsi="Arial" w:cs="Arial" w:hint="cs"/>
          <w:rtl/>
        </w:rPr>
        <w:t>‬</w:t>
      </w:r>
      <w:r>
        <w:rPr>
          <w:rFonts w:hint="cs"/>
          <w:rtl/>
        </w:rPr>
        <w:t xml:space="preserve">. </w:t>
      </w:r>
    </w:p>
    <w:p w14:paraId="2D108D49" w14:textId="323DBB26" w:rsidR="00AA659C" w:rsidRDefault="00AA659C" w:rsidP="00AA659C">
      <w:pPr>
        <w:pStyle w:val="enumlev2"/>
        <w:rPr>
          <w:rtl/>
        </w:rPr>
      </w:pPr>
      <w:r>
        <w:sym w:font="Symbol" w:char="F0B7"/>
      </w:r>
      <w:r>
        <w:rPr>
          <w:rtl/>
        </w:rPr>
        <w:tab/>
      </w:r>
      <w:r w:rsidR="00F233DA" w:rsidRPr="00F233DA">
        <w:rPr>
          <w:rtl/>
        </w:rPr>
        <w:t xml:space="preserve">الحفاظ على استقرار الهيكل التنظيمي الحالي. </w:t>
      </w:r>
      <w:r w:rsidR="00F233DA">
        <w:rPr>
          <w:rFonts w:hint="cs"/>
          <w:rtl/>
        </w:rPr>
        <w:t>ف</w:t>
      </w:r>
      <w:r w:rsidR="00F233DA" w:rsidRPr="00F233DA">
        <w:rPr>
          <w:rtl/>
        </w:rPr>
        <w:t xml:space="preserve">دستور </w:t>
      </w:r>
      <w:r w:rsidR="00F233DA">
        <w:rPr>
          <w:rFonts w:hint="cs"/>
          <w:rtl/>
        </w:rPr>
        <w:t xml:space="preserve">الاتحاد </w:t>
      </w:r>
      <w:r w:rsidR="00F233DA" w:rsidRPr="00F233DA">
        <w:rPr>
          <w:rtl/>
        </w:rPr>
        <w:t>واتفاقي</w:t>
      </w:r>
      <w:r w:rsidR="00F233DA">
        <w:rPr>
          <w:rFonts w:hint="cs"/>
          <w:rtl/>
        </w:rPr>
        <w:t>ته ينصان</w:t>
      </w:r>
      <w:r w:rsidR="00F233DA" w:rsidRPr="00F233DA">
        <w:rPr>
          <w:rtl/>
        </w:rPr>
        <w:t xml:space="preserve"> على وظائف وهياكل الأمانة العامة والقطاعات الثلاثة. </w:t>
      </w:r>
      <w:r w:rsidR="00F233DA">
        <w:rPr>
          <w:rFonts w:hint="cs"/>
          <w:rtl/>
        </w:rPr>
        <w:t>وندرك</w:t>
      </w:r>
      <w:r w:rsidR="00F233DA" w:rsidRPr="00F233DA">
        <w:rPr>
          <w:rtl/>
        </w:rPr>
        <w:t xml:space="preserve"> أن </w:t>
      </w:r>
      <w:r w:rsidR="00F233DA" w:rsidRPr="009B4946">
        <w:rPr>
          <w:rtl/>
        </w:rPr>
        <w:t>الأمين</w:t>
      </w:r>
      <w:r w:rsidR="009B4946" w:rsidRPr="009B4946">
        <w:rPr>
          <w:rFonts w:hint="cs"/>
          <w:rtl/>
        </w:rPr>
        <w:t>ة</w:t>
      </w:r>
      <w:r w:rsidR="00F233DA" w:rsidRPr="009B4946">
        <w:rPr>
          <w:rtl/>
        </w:rPr>
        <w:t xml:space="preserve"> العام</w:t>
      </w:r>
      <w:r w:rsidR="009B4946" w:rsidRPr="009B4946">
        <w:rPr>
          <w:rFonts w:hint="cs"/>
          <w:rtl/>
        </w:rPr>
        <w:t>ة</w:t>
      </w:r>
      <w:r w:rsidR="00F233DA" w:rsidRPr="009B4946">
        <w:rPr>
          <w:rtl/>
        </w:rPr>
        <w:t xml:space="preserve"> </w:t>
      </w:r>
      <w:r w:rsidR="009B4946" w:rsidRPr="009B4946">
        <w:rPr>
          <w:rFonts w:hint="cs"/>
          <w:rtl/>
        </w:rPr>
        <w:t>ت</w:t>
      </w:r>
      <w:r w:rsidR="00F233DA" w:rsidRPr="009B4946">
        <w:rPr>
          <w:rFonts w:hint="cs"/>
          <w:rtl/>
        </w:rPr>
        <w:t>ضطلع</w:t>
      </w:r>
      <w:r w:rsidR="00F233DA" w:rsidRPr="00F233DA">
        <w:rPr>
          <w:rtl/>
        </w:rPr>
        <w:t xml:space="preserve"> </w:t>
      </w:r>
      <w:r w:rsidR="00F233DA">
        <w:rPr>
          <w:rFonts w:hint="cs"/>
          <w:rtl/>
        </w:rPr>
        <w:t>ب</w:t>
      </w:r>
      <w:r w:rsidR="00F233DA" w:rsidRPr="00F233DA">
        <w:rPr>
          <w:rtl/>
        </w:rPr>
        <w:t>مسؤولي</w:t>
      </w:r>
      <w:r w:rsidR="00F233DA">
        <w:rPr>
          <w:rFonts w:hint="cs"/>
          <w:rtl/>
        </w:rPr>
        <w:t>ة</w:t>
      </w:r>
      <w:r w:rsidR="00F233DA" w:rsidRPr="00F233DA">
        <w:rPr>
          <w:rtl/>
        </w:rPr>
        <w:t xml:space="preserve"> تنسيق أنشطة الاتحاد التي </w:t>
      </w:r>
      <w:r w:rsidR="00F233DA">
        <w:rPr>
          <w:rFonts w:hint="cs"/>
          <w:rtl/>
        </w:rPr>
        <w:t>يخولها</w:t>
      </w:r>
      <w:r w:rsidR="00F233DA" w:rsidRPr="00F233DA">
        <w:rPr>
          <w:rtl/>
        </w:rPr>
        <w:t xml:space="preserve"> الدستور والاتفاقية. </w:t>
      </w:r>
      <w:r w:rsidR="00F233DA">
        <w:rPr>
          <w:rFonts w:hint="cs"/>
          <w:rtl/>
        </w:rPr>
        <w:t>و</w:t>
      </w:r>
      <w:r w:rsidR="00F233DA" w:rsidRPr="00F233DA">
        <w:rPr>
          <w:rtl/>
        </w:rPr>
        <w:t>في هذه العملية، ينبغي أن يركز تنفيذ مفهوم "</w:t>
      </w:r>
      <w:r w:rsidR="00F233DA">
        <w:rPr>
          <w:rFonts w:hint="cs"/>
          <w:rtl/>
        </w:rPr>
        <w:t>ال</w:t>
      </w:r>
      <w:r w:rsidR="00F233DA" w:rsidRPr="00F233DA">
        <w:rPr>
          <w:rtl/>
        </w:rPr>
        <w:t xml:space="preserve">اتحاد </w:t>
      </w:r>
      <w:r w:rsidR="00F233DA">
        <w:rPr>
          <w:rFonts w:hint="cs"/>
          <w:rtl/>
        </w:rPr>
        <w:t>ال</w:t>
      </w:r>
      <w:r w:rsidR="00F233DA" w:rsidRPr="00F233DA">
        <w:rPr>
          <w:rtl/>
        </w:rPr>
        <w:t>واحد" على الوفاء بولا</w:t>
      </w:r>
      <w:r w:rsidR="00F233DA">
        <w:rPr>
          <w:rFonts w:hint="cs"/>
          <w:rtl/>
        </w:rPr>
        <w:t>ية</w:t>
      </w:r>
      <w:r w:rsidR="00F233DA" w:rsidRPr="00F233DA">
        <w:rPr>
          <w:rtl/>
        </w:rPr>
        <w:t xml:space="preserve"> الاتحاد، </w:t>
      </w:r>
      <w:r w:rsidR="00F233DA">
        <w:rPr>
          <w:rFonts w:hint="cs"/>
          <w:rtl/>
        </w:rPr>
        <w:t>و</w:t>
      </w:r>
      <w:r w:rsidR="00F233DA" w:rsidRPr="00F233DA">
        <w:rPr>
          <w:rtl/>
        </w:rPr>
        <w:t>ينبغي أ</w:t>
      </w:r>
      <w:r w:rsidR="00F233DA">
        <w:rPr>
          <w:rFonts w:hint="cs"/>
          <w:rtl/>
        </w:rPr>
        <w:t>لا</w:t>
      </w:r>
      <w:r w:rsidR="00F233DA" w:rsidRPr="00F233DA">
        <w:rPr>
          <w:rtl/>
        </w:rPr>
        <w:t xml:space="preserve"> يغير الهيكل التنظيمي الحالي المنصوص عليه في الدستور والاتفاقية. وفي</w:t>
      </w:r>
      <w:r w:rsidR="009B4946">
        <w:rPr>
          <w:rFonts w:hint="cs"/>
          <w:rtl/>
        </w:rPr>
        <w:t xml:space="preserve"> الوقت نفسه</w:t>
      </w:r>
      <w:r w:rsidR="00F233DA" w:rsidRPr="00F233DA">
        <w:rPr>
          <w:rtl/>
        </w:rPr>
        <w:t xml:space="preserve">، </w:t>
      </w:r>
      <w:r w:rsidR="009B4946">
        <w:rPr>
          <w:rFonts w:hint="cs"/>
          <w:rtl/>
        </w:rPr>
        <w:t>ينبغي</w:t>
      </w:r>
      <w:r w:rsidR="00F233DA" w:rsidRPr="00F233DA">
        <w:rPr>
          <w:rtl/>
        </w:rPr>
        <w:t xml:space="preserve"> أن </w:t>
      </w:r>
      <w:r w:rsidR="009B4946">
        <w:rPr>
          <w:rFonts w:hint="cs"/>
          <w:rtl/>
        </w:rPr>
        <w:t>تضطلع</w:t>
      </w:r>
      <w:r w:rsidR="00F233DA" w:rsidRPr="00F233DA">
        <w:rPr>
          <w:rtl/>
        </w:rPr>
        <w:t xml:space="preserve"> الأمانة العامة و</w:t>
      </w:r>
      <w:r w:rsidR="009B4946">
        <w:rPr>
          <w:rFonts w:hint="cs"/>
          <w:rtl/>
        </w:rPr>
        <w:t>ال</w:t>
      </w:r>
      <w:r w:rsidR="00F233DA" w:rsidRPr="00F233DA">
        <w:rPr>
          <w:rtl/>
        </w:rPr>
        <w:t>قطاعات الثلاثة</w:t>
      </w:r>
      <w:r w:rsidR="009B4946">
        <w:rPr>
          <w:rFonts w:hint="cs"/>
          <w:rtl/>
        </w:rPr>
        <w:t xml:space="preserve"> للاتحاد</w:t>
      </w:r>
      <w:r w:rsidR="00F233DA" w:rsidRPr="00F233DA">
        <w:rPr>
          <w:rtl/>
        </w:rPr>
        <w:t xml:space="preserve"> بوظائفها بشكل مستقل، على النحو المنصوص عليه في الدستور والاتفاقية</w:t>
      </w:r>
      <w:r>
        <w:rPr>
          <w:rFonts w:hint="cs"/>
          <w:rtl/>
        </w:rPr>
        <w:t xml:space="preserve">. </w:t>
      </w:r>
    </w:p>
    <w:p w14:paraId="48066FC4" w14:textId="71BC980F" w:rsidR="00AA659C" w:rsidRPr="009B4946" w:rsidRDefault="00803C99" w:rsidP="00AA659C">
      <w:pPr>
        <w:pStyle w:val="enumlev1"/>
        <w:rPr>
          <w:rtl/>
          <w:lang w:bidi="ar-SA"/>
        </w:rPr>
      </w:pPr>
      <w:r>
        <w:t>(</w:t>
      </w:r>
      <w:r w:rsidR="00AA659C">
        <w:t>2</w:t>
      </w:r>
      <w:r w:rsidR="00AA659C">
        <w:rPr>
          <w:rtl/>
        </w:rPr>
        <w:tab/>
      </w:r>
      <w:r w:rsidR="009B4946">
        <w:rPr>
          <w:rFonts w:hint="cs"/>
          <w:rtl/>
        </w:rPr>
        <w:t xml:space="preserve">نقترح أن تكلف الأمينة العامة فريق العمل التابع للمجلس والمعني بالموارد المالية والبشرية </w:t>
      </w:r>
      <w:r w:rsidR="009B4946">
        <w:t>(</w:t>
      </w:r>
      <w:r w:rsidR="009B4946" w:rsidRPr="00120A96">
        <w:t>CWG-FHR</w:t>
      </w:r>
      <w:r w:rsidR="009B4946">
        <w:t>)</w:t>
      </w:r>
      <w:r w:rsidR="009B4946">
        <w:rPr>
          <w:rFonts w:hint="cs"/>
          <w:rtl/>
          <w:lang w:bidi="ar-SA"/>
        </w:rPr>
        <w:t xml:space="preserve"> بتنفيذ التوصيات الواردة في تقرير رئيس لجنة إدارة وتنظيم مؤتمر المندوبين المفوضين لعام 2022، وإجراء مناقشات مستفيضة بشأن مفهوم "الاتحاد الواحد"، وتقديم تقرير إلى المجلس في دورته لعام 2024 من أجل النظر فيه.</w:t>
      </w:r>
    </w:p>
    <w:p w14:paraId="6E035EEF"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C3242">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DB6BF" w14:textId="77777777" w:rsidR="005970FA" w:rsidRDefault="005970FA" w:rsidP="006C3242">
      <w:pPr>
        <w:spacing w:before="0" w:line="240" w:lineRule="auto"/>
      </w:pPr>
      <w:r>
        <w:separator/>
      </w:r>
    </w:p>
  </w:endnote>
  <w:endnote w:type="continuationSeparator" w:id="0">
    <w:p w14:paraId="35907684" w14:textId="77777777" w:rsidR="005970FA" w:rsidRDefault="005970F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AD7CE" w14:textId="77777777" w:rsidR="00C0520B" w:rsidRDefault="00C052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1F3BD8F4" w14:textId="77777777" w:rsidTr="00357086">
      <w:trPr>
        <w:jc w:val="center"/>
      </w:trPr>
      <w:tc>
        <w:tcPr>
          <w:tcW w:w="868" w:type="pct"/>
          <w:vAlign w:val="center"/>
        </w:tcPr>
        <w:p w14:paraId="17EF3D93" w14:textId="6A3FD1B8" w:rsidR="00F50E3F" w:rsidRPr="007B0AA0" w:rsidRDefault="00F50E3F" w:rsidP="00750D58">
          <w:pPr>
            <w:tabs>
              <w:tab w:val="clear" w:pos="794"/>
            </w:tabs>
            <w:overflowPunct w:val="0"/>
            <w:autoSpaceDE w:val="0"/>
            <w:autoSpaceDN w:val="0"/>
            <w:bidi w:val="0"/>
            <w:adjustRightInd w:val="0"/>
            <w:spacing w:after="120" w:line="240" w:lineRule="auto"/>
            <w:jc w:val="right"/>
            <w:textAlignment w:val="baseline"/>
            <w:rPr>
              <w:rFonts w:ascii="Calibri" w:hAnsi="Calibri" w:cs="Arial"/>
              <w:noProof/>
              <w:sz w:val="18"/>
            </w:rPr>
          </w:pPr>
          <w:r w:rsidRPr="00F50E3F">
            <w:rPr>
              <w:rFonts w:ascii="Calibri" w:hAnsi="Calibri" w:cs="Arial"/>
              <w:sz w:val="18"/>
              <w:szCs w:val="14"/>
            </w:rPr>
            <w:t xml:space="preserve">DPS </w:t>
          </w:r>
          <w:r w:rsidR="005970FA">
            <w:rPr>
              <w:rFonts w:ascii="Calibri" w:hAnsi="Calibri" w:cs="Arial"/>
              <w:sz w:val="18"/>
              <w:szCs w:val="14"/>
            </w:rPr>
            <w:t>525350</w:t>
          </w:r>
        </w:p>
      </w:tc>
      <w:tc>
        <w:tcPr>
          <w:tcW w:w="3912" w:type="pct"/>
        </w:tcPr>
        <w:p w14:paraId="5019FA35" w14:textId="6648E9CA"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5970FA">
            <w:rPr>
              <w:rFonts w:ascii="Calibri" w:hAnsi="Calibri" w:cs="Arial"/>
              <w:bCs/>
              <w:color w:val="7F7F7F"/>
              <w:sz w:val="18"/>
            </w:rPr>
            <w:t>79</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FA099E0" w14:textId="77777777"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bookmarkStart w:id="10" w:name="_GoBack"/>
  <w:p w14:paraId="55FED36B" w14:textId="41481839" w:rsidR="006C3242" w:rsidRPr="00C0520B" w:rsidRDefault="006C3242" w:rsidP="00FE5872">
    <w:pPr>
      <w:pStyle w:val="Footer"/>
      <w:tabs>
        <w:tab w:val="clear" w:pos="4153"/>
        <w:tab w:val="clear" w:pos="8306"/>
        <w:tab w:val="center" w:pos="5103"/>
        <w:tab w:val="right" w:pos="9639"/>
      </w:tabs>
      <w:spacing w:before="120"/>
      <w:rPr>
        <w:color w:val="F2F2F2" w:themeColor="background1" w:themeShade="F2"/>
        <w:sz w:val="16"/>
        <w:szCs w:val="16"/>
        <w:lang w:val="fr-FR"/>
      </w:rPr>
    </w:pPr>
    <w:r w:rsidRPr="00C0520B">
      <w:rPr>
        <w:color w:val="F2F2F2" w:themeColor="background1" w:themeShade="F2"/>
        <w:sz w:val="16"/>
        <w:szCs w:val="16"/>
        <w:lang w:val="fr-FR"/>
      </w:rPr>
      <w:fldChar w:fldCharType="begin"/>
    </w:r>
    <w:r w:rsidRPr="00C0520B">
      <w:rPr>
        <w:color w:val="F2F2F2" w:themeColor="background1" w:themeShade="F2"/>
        <w:sz w:val="16"/>
        <w:szCs w:val="16"/>
        <w:lang w:val="fr-FR"/>
      </w:rPr>
      <w:instrText xml:space="preserve"> FILENAME \p \* MERGEFORMAT </w:instrText>
    </w:r>
    <w:r w:rsidRPr="00C0520B">
      <w:rPr>
        <w:color w:val="F2F2F2" w:themeColor="background1" w:themeShade="F2"/>
        <w:sz w:val="16"/>
        <w:szCs w:val="16"/>
        <w:lang w:val="fr-FR"/>
      </w:rPr>
      <w:fldChar w:fldCharType="separate"/>
    </w:r>
    <w:r w:rsidR="00803C99" w:rsidRPr="00C0520B">
      <w:rPr>
        <w:noProof/>
        <w:color w:val="F2F2F2" w:themeColor="background1" w:themeShade="F2"/>
        <w:sz w:val="16"/>
        <w:szCs w:val="16"/>
        <w:lang w:val="fr-FR"/>
      </w:rPr>
      <w:t>P:\ARA\SG\CONSEIL\C23\000\079A.docx</w:t>
    </w:r>
    <w:r w:rsidRPr="00C0520B">
      <w:rPr>
        <w:color w:val="F2F2F2" w:themeColor="background1" w:themeShade="F2"/>
        <w:sz w:val="16"/>
        <w:szCs w:val="16"/>
      </w:rPr>
      <w:fldChar w:fldCharType="end"/>
    </w:r>
    <w:proofErr w:type="gramStart"/>
    <w:r w:rsidRPr="00C0520B">
      <w:rPr>
        <w:color w:val="F2F2F2" w:themeColor="background1" w:themeShade="F2"/>
        <w:sz w:val="16"/>
        <w:szCs w:val="16"/>
        <w:lang w:val="fr-CH"/>
      </w:rPr>
      <w:t xml:space="preserve">  </w:t>
    </w:r>
    <w:r w:rsidRPr="00C0520B">
      <w:rPr>
        <w:color w:val="F2F2F2" w:themeColor="background1" w:themeShade="F2"/>
        <w:sz w:val="16"/>
        <w:szCs w:val="16"/>
        <w:lang w:val="fr-FR"/>
      </w:rPr>
      <w:t xml:space="preserve"> (</w:t>
    </w:r>
    <w:proofErr w:type="gramEnd"/>
    <w:r w:rsidR="005970FA" w:rsidRPr="00C0520B">
      <w:rPr>
        <w:color w:val="F2F2F2" w:themeColor="background1" w:themeShade="F2"/>
        <w:sz w:val="16"/>
        <w:szCs w:val="16"/>
        <w:lang w:val="fr-FR"/>
      </w:rPr>
      <w:t>525350</w:t>
    </w:r>
    <w:r w:rsidRPr="00C0520B">
      <w:rPr>
        <w:color w:val="F2F2F2" w:themeColor="background1" w:themeShade="F2"/>
        <w:sz w:val="16"/>
        <w:szCs w:val="16"/>
        <w:lang w:val="fr-FR"/>
      </w:rPr>
      <w:t>)</w:t>
    </w:r>
    <w:bookmarkEnd w:id="1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6D7AC4E1" w14:textId="77777777" w:rsidTr="00F50E3F">
      <w:trPr>
        <w:jc w:val="center"/>
      </w:trPr>
      <w:tc>
        <w:tcPr>
          <w:tcW w:w="868" w:type="pct"/>
          <w:vAlign w:val="center"/>
        </w:tcPr>
        <w:p w14:paraId="432198F3" w14:textId="77777777" w:rsidR="007B0AA0" w:rsidRPr="007B0AA0" w:rsidRDefault="00C0520B" w:rsidP="00750D58">
          <w:pPr>
            <w:tabs>
              <w:tab w:val="clear" w:pos="794"/>
            </w:tabs>
            <w:overflowPunct w:val="0"/>
            <w:autoSpaceDE w:val="0"/>
            <w:autoSpaceDN w:val="0"/>
            <w:bidi w:val="0"/>
            <w:adjustRightInd w:val="0"/>
            <w:spacing w:after="120"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7AF56CD4" w14:textId="538F7651" w:rsidR="007B0AA0" w:rsidRPr="007B0AA0" w:rsidRDefault="007B0AA0"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5970FA">
            <w:rPr>
              <w:rFonts w:ascii="Calibri" w:hAnsi="Calibri" w:cs="Arial"/>
              <w:bCs/>
              <w:color w:val="7F7F7F"/>
              <w:sz w:val="18"/>
            </w:rPr>
            <w:t>79</w:t>
          </w:r>
          <w:r w:rsidRPr="007B0AA0">
            <w:rPr>
              <w:rFonts w:ascii="Calibri" w:hAnsi="Calibri" w:cs="Arial"/>
              <w:bCs/>
              <w:color w:val="7F7F7F"/>
              <w:sz w:val="18"/>
            </w:rPr>
            <w:t>-</w:t>
          </w:r>
          <w:r>
            <w:rPr>
              <w:rFonts w:ascii="Calibri" w:hAnsi="Calibri" w:cs="Arial"/>
              <w:bCs/>
              <w:color w:val="7F7F7F"/>
              <w:sz w:val="18"/>
            </w:rPr>
            <w:t>A</w:t>
          </w:r>
        </w:p>
      </w:tc>
      <w:tc>
        <w:tcPr>
          <w:tcW w:w="220" w:type="pct"/>
        </w:tcPr>
        <w:p w14:paraId="345CF6F4" w14:textId="77777777" w:rsidR="007B0AA0"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9DFEE91" w14:textId="3A3D7DBF" w:rsidR="0006468A" w:rsidRPr="00C0520B" w:rsidRDefault="0006468A" w:rsidP="0006468A">
    <w:pPr>
      <w:pStyle w:val="Footer"/>
      <w:tabs>
        <w:tab w:val="clear" w:pos="4153"/>
        <w:tab w:val="clear" w:pos="8306"/>
        <w:tab w:val="center" w:pos="5103"/>
        <w:tab w:val="right" w:pos="9639"/>
      </w:tabs>
      <w:spacing w:before="120"/>
      <w:rPr>
        <w:color w:val="F2F2F2" w:themeColor="background1" w:themeShade="F2"/>
        <w:sz w:val="16"/>
        <w:szCs w:val="16"/>
        <w:lang w:val="fr-CH"/>
      </w:rPr>
    </w:pPr>
    <w:r w:rsidRPr="00C0520B">
      <w:rPr>
        <w:color w:val="F2F2F2" w:themeColor="background1" w:themeShade="F2"/>
        <w:sz w:val="16"/>
        <w:szCs w:val="16"/>
        <w:lang w:val="fr-FR"/>
      </w:rPr>
      <w:fldChar w:fldCharType="begin"/>
    </w:r>
    <w:r w:rsidRPr="00C0520B">
      <w:rPr>
        <w:color w:val="F2F2F2" w:themeColor="background1" w:themeShade="F2"/>
        <w:sz w:val="16"/>
        <w:szCs w:val="16"/>
        <w:lang w:val="fr-FR"/>
      </w:rPr>
      <w:instrText xml:space="preserve"> FILENAME \p \* MERGEFORMAT </w:instrText>
    </w:r>
    <w:r w:rsidRPr="00C0520B">
      <w:rPr>
        <w:color w:val="F2F2F2" w:themeColor="background1" w:themeShade="F2"/>
        <w:sz w:val="16"/>
        <w:szCs w:val="16"/>
        <w:lang w:val="fr-FR"/>
      </w:rPr>
      <w:fldChar w:fldCharType="separate"/>
    </w:r>
    <w:r w:rsidR="00803C99" w:rsidRPr="00C0520B">
      <w:rPr>
        <w:noProof/>
        <w:color w:val="F2F2F2" w:themeColor="background1" w:themeShade="F2"/>
        <w:sz w:val="16"/>
        <w:szCs w:val="16"/>
        <w:lang w:val="fr-FR"/>
      </w:rPr>
      <w:t>P:\ARA\SG\CONSEIL\C23\000\079A.docx</w:t>
    </w:r>
    <w:r w:rsidRPr="00C0520B">
      <w:rPr>
        <w:color w:val="F2F2F2" w:themeColor="background1" w:themeShade="F2"/>
        <w:sz w:val="16"/>
        <w:szCs w:val="16"/>
      </w:rPr>
      <w:fldChar w:fldCharType="end"/>
    </w:r>
    <w:proofErr w:type="gramStart"/>
    <w:r w:rsidRPr="00C0520B">
      <w:rPr>
        <w:color w:val="F2F2F2" w:themeColor="background1" w:themeShade="F2"/>
        <w:sz w:val="16"/>
        <w:szCs w:val="16"/>
        <w:lang w:val="fr-CH"/>
      </w:rPr>
      <w:t xml:space="preserve">  </w:t>
    </w:r>
    <w:r w:rsidRPr="00C0520B">
      <w:rPr>
        <w:color w:val="F2F2F2" w:themeColor="background1" w:themeShade="F2"/>
        <w:sz w:val="16"/>
        <w:szCs w:val="16"/>
        <w:lang w:val="fr-FR"/>
      </w:rPr>
      <w:t xml:space="preserve"> (</w:t>
    </w:r>
    <w:proofErr w:type="gramEnd"/>
    <w:r w:rsidR="005970FA" w:rsidRPr="00C0520B">
      <w:rPr>
        <w:color w:val="F2F2F2" w:themeColor="background1" w:themeShade="F2"/>
        <w:sz w:val="16"/>
        <w:szCs w:val="16"/>
        <w:lang w:val="fr-FR"/>
      </w:rPr>
      <w:t>525350</w:t>
    </w:r>
    <w:r w:rsidRPr="00C0520B">
      <w:rPr>
        <w:color w:val="F2F2F2" w:themeColor="background1" w:themeShade="F2"/>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DF023" w14:textId="77777777" w:rsidR="005970FA" w:rsidRDefault="005970FA" w:rsidP="006C3242">
      <w:pPr>
        <w:spacing w:before="0" w:line="240" w:lineRule="auto"/>
      </w:pPr>
      <w:r>
        <w:separator/>
      </w:r>
    </w:p>
  </w:footnote>
  <w:footnote w:type="continuationSeparator" w:id="0">
    <w:p w14:paraId="70E97E4C" w14:textId="77777777" w:rsidR="005970FA" w:rsidRDefault="005970FA" w:rsidP="006C3242">
      <w:pPr>
        <w:spacing w:before="0" w:line="240" w:lineRule="auto"/>
      </w:pPr>
      <w:r>
        <w:continuationSeparator/>
      </w:r>
    </w:p>
  </w:footnote>
  <w:footnote w:id="1">
    <w:p w14:paraId="1D10DEB1" w14:textId="0ED03AD5" w:rsidR="006E03AB" w:rsidRPr="000367D1" w:rsidRDefault="00AA659C" w:rsidP="000367D1">
      <w:pPr>
        <w:pStyle w:val="Footnotetexte"/>
        <w:rPr>
          <w:lang w:bidi="ar-SY"/>
        </w:rPr>
      </w:pPr>
      <w:r w:rsidRPr="000367D1">
        <w:rPr>
          <w:rStyle w:val="FootnoteReference"/>
        </w:rPr>
        <w:footnoteRef/>
      </w:r>
      <w:r w:rsidRPr="000367D1">
        <w:rPr>
          <w:rtl/>
          <w:lang w:bidi="ar-SY"/>
        </w:rPr>
        <w:tab/>
      </w:r>
      <w:r w:rsidR="006E03AB" w:rsidRPr="000367D1">
        <w:rPr>
          <w:rtl/>
          <w:lang w:bidi="ar-SY"/>
        </w:rPr>
        <w:t>أهداف الاتحاد هي</w:t>
      </w:r>
      <w:r w:rsidR="006E03AB" w:rsidRPr="000367D1">
        <w:rPr>
          <w:rFonts w:hint="cs"/>
          <w:rtl/>
          <w:lang w:bidi="ar-SY"/>
        </w:rPr>
        <w:t>: أ)</w:t>
      </w:r>
      <w:r w:rsidR="00803C99" w:rsidRPr="000367D1">
        <w:rPr>
          <w:rFonts w:hint="eastAsia"/>
          <w:rtl/>
          <w:lang w:bidi="ar-EG"/>
        </w:rPr>
        <w:t> </w:t>
      </w:r>
      <w:r w:rsidR="006E03AB" w:rsidRPr="000367D1">
        <w:rPr>
          <w:rFonts w:hint="cs"/>
          <w:rtl/>
          <w:lang w:bidi="ar-SY"/>
        </w:rPr>
        <w:t>الحفاظ على التعاون بين الدول الأعضاء وتوسيعه، لتحسين الاتصالات بجميع أنواعها وترشيد استعمالها؛ أ</w:t>
      </w:r>
      <w:r w:rsidR="000367D1">
        <w:rPr>
          <w:rFonts w:hint="eastAsia"/>
          <w:rtl/>
          <w:lang w:bidi="ar-SY"/>
        </w:rPr>
        <w:t> </w:t>
      </w:r>
      <w:r w:rsidR="006E03AB" w:rsidRPr="000367D1">
        <w:rPr>
          <w:rFonts w:hint="cs"/>
          <w:i/>
          <w:iCs/>
          <w:rtl/>
          <w:lang w:bidi="ar-SY"/>
        </w:rPr>
        <w:t>مكرراً)</w:t>
      </w:r>
      <w:r w:rsidR="006E03AB" w:rsidRPr="000367D1">
        <w:rPr>
          <w:rFonts w:hint="cs"/>
          <w:rtl/>
          <w:lang w:bidi="ar-SY"/>
        </w:rPr>
        <w:t xml:space="preserve"> تشجيع مشاركة الكيانات والمنظمات في أنشطة الاتحاد وزيادة هذه المشاركة، وتعزيز التعاون المثمر والشراكة بين هذه الكيانات والمنظمات والدول الأعضاء بغية بلوغ الغايات الإجمالية المنصوص عليها ضمن أهداف الاتحاد؛ ب) تعزيز المساعدة التقنية وتوفيرها في ميدان الاتصالات للبلدان النامية، فضلاً عن تشجيع حشد الموارد المادية والبشرية والمالية </w:t>
      </w:r>
      <w:r w:rsidR="000367D1">
        <w:rPr>
          <w:rFonts w:hint="cs"/>
          <w:rtl/>
          <w:lang w:bidi="ar-SY"/>
        </w:rPr>
        <w:t>ا</w:t>
      </w:r>
      <w:r w:rsidR="006E03AB" w:rsidRPr="000367D1">
        <w:rPr>
          <w:rFonts w:hint="cs"/>
          <w:rtl/>
          <w:lang w:bidi="ar-SY"/>
        </w:rPr>
        <w:t>للازمة لتنفيذها، إضافةً إلى تشجيع سبل الوصول إلى المعلومات؛ ج) تشجيع تنمية الوسائل التقنية وتشغيلها أفضل تشغيل، بغية تحسين مردودية خدمات الاتصالات وزيادة فائدتها، وإتاحتها للجمهور إلى أقصى حد ممكن؛ د) السعي إلى إيصال مزايا التكنولوجيات الجديدة في الاتصالات إلى جميع سكان العالم؛ هـ) الترويج لاستعمال خدمات الاتصالات في سبيل تسهيل العلاقات السلمية؛ و)</w:t>
      </w:r>
      <w:r w:rsidR="000367D1">
        <w:rPr>
          <w:rFonts w:hint="eastAsia"/>
          <w:rtl/>
          <w:lang w:bidi="ar-SY"/>
        </w:rPr>
        <w:t> </w:t>
      </w:r>
      <w:r w:rsidR="006E03AB" w:rsidRPr="000367D1">
        <w:rPr>
          <w:rFonts w:hint="cs"/>
          <w:rtl/>
          <w:lang w:bidi="ar-SY"/>
        </w:rPr>
        <w:t>تنسيق جهود الدول الأعضاء وتشجيع كل ما هو مثمر وبناء من تعاون وشراكة بين الدول الأعضاء وأعضاء القطاعات لبلوغ هذه الغايات؛ ز)</w:t>
      </w:r>
      <w:r w:rsidR="000367D1">
        <w:rPr>
          <w:rFonts w:hint="eastAsia"/>
          <w:rtl/>
          <w:lang w:bidi="ar-SY"/>
        </w:rPr>
        <w:t> </w:t>
      </w:r>
      <w:r w:rsidR="006E03AB" w:rsidRPr="000367D1">
        <w:rPr>
          <w:rFonts w:hint="cs"/>
          <w:rtl/>
          <w:lang w:bidi="ar-SY"/>
        </w:rPr>
        <w:t xml:space="preserve">الترويج على الصعيد الدولي لاعتماد نهج أوسع شمولاً في تناول مسائل الاتصالات نظراً للطابع العالمي الذي يتسم به اقتصاد المعلومات ومجتمع المعلومات، وذلك عن طريق التعاون مع </w:t>
      </w:r>
      <w:r w:rsidR="000367D1" w:rsidRPr="000367D1">
        <w:rPr>
          <w:rtl/>
        </w:rPr>
        <w:t>المنظمات الحكومية الدولية العالمية والإقليمية الأخرى، ومع المنظمات غير الحكومية المهتمة بالاتصالات</w:t>
      </w:r>
      <w:r w:rsidR="006E03AB" w:rsidRPr="000367D1">
        <w:rPr>
          <w:rFonts w:hint="cs"/>
          <w:rtl/>
          <w:lang w:bidi="ar-SY"/>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562EA" w14:textId="77777777" w:rsidR="00C0520B" w:rsidRDefault="00C052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EE2E0" w14:textId="77777777" w:rsidR="00C0520B" w:rsidRDefault="00C052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50A6D" w14:textId="77777777" w:rsidR="007B0AA0" w:rsidRDefault="00D13941" w:rsidP="007B0AA0">
    <w:pPr>
      <w:pStyle w:val="Header"/>
      <w:spacing w:before="120" w:after="240"/>
    </w:pPr>
    <w:r>
      <w:rPr>
        <w:noProof/>
      </w:rPr>
      <w:drawing>
        <wp:inline distT="0" distB="0" distL="0" distR="0" wp14:anchorId="5B7FEA2F" wp14:editId="5547F7C5">
          <wp:extent cx="1908000" cy="536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0FA"/>
    <w:rsid w:val="000367D1"/>
    <w:rsid w:val="0006468A"/>
    <w:rsid w:val="00090574"/>
    <w:rsid w:val="000933EF"/>
    <w:rsid w:val="000C1C0E"/>
    <w:rsid w:val="000C548A"/>
    <w:rsid w:val="00102140"/>
    <w:rsid w:val="00140CEF"/>
    <w:rsid w:val="001C0169"/>
    <w:rsid w:val="001D1D50"/>
    <w:rsid w:val="001D6745"/>
    <w:rsid w:val="001E446E"/>
    <w:rsid w:val="002010B5"/>
    <w:rsid w:val="002154EE"/>
    <w:rsid w:val="002276D2"/>
    <w:rsid w:val="0023283D"/>
    <w:rsid w:val="0026373E"/>
    <w:rsid w:val="00271C43"/>
    <w:rsid w:val="00290728"/>
    <w:rsid w:val="002978F4"/>
    <w:rsid w:val="002B028D"/>
    <w:rsid w:val="002E6541"/>
    <w:rsid w:val="00334924"/>
    <w:rsid w:val="003409BC"/>
    <w:rsid w:val="00357185"/>
    <w:rsid w:val="00383829"/>
    <w:rsid w:val="003F4B29"/>
    <w:rsid w:val="0042686F"/>
    <w:rsid w:val="004317D8"/>
    <w:rsid w:val="00434183"/>
    <w:rsid w:val="00443869"/>
    <w:rsid w:val="00447F32"/>
    <w:rsid w:val="004B7334"/>
    <w:rsid w:val="004E11DC"/>
    <w:rsid w:val="00525DDD"/>
    <w:rsid w:val="005271CB"/>
    <w:rsid w:val="005409AC"/>
    <w:rsid w:val="0055516A"/>
    <w:rsid w:val="0058491B"/>
    <w:rsid w:val="00592EA5"/>
    <w:rsid w:val="00594CA9"/>
    <w:rsid w:val="005970FA"/>
    <w:rsid w:val="005A3170"/>
    <w:rsid w:val="005D1853"/>
    <w:rsid w:val="00614510"/>
    <w:rsid w:val="00677396"/>
    <w:rsid w:val="0069200F"/>
    <w:rsid w:val="006A65CB"/>
    <w:rsid w:val="006C3242"/>
    <w:rsid w:val="006C7CC0"/>
    <w:rsid w:val="006E03AB"/>
    <w:rsid w:val="006E597D"/>
    <w:rsid w:val="006F63F7"/>
    <w:rsid w:val="007025C7"/>
    <w:rsid w:val="00706D7A"/>
    <w:rsid w:val="00722F0D"/>
    <w:rsid w:val="0074420E"/>
    <w:rsid w:val="00750D58"/>
    <w:rsid w:val="00783E26"/>
    <w:rsid w:val="007B0AA0"/>
    <w:rsid w:val="007C3BC7"/>
    <w:rsid w:val="007C3BCD"/>
    <w:rsid w:val="007D4ACF"/>
    <w:rsid w:val="007F0787"/>
    <w:rsid w:val="00803C99"/>
    <w:rsid w:val="00810B7B"/>
    <w:rsid w:val="0082358A"/>
    <w:rsid w:val="008235CD"/>
    <w:rsid w:val="008247DE"/>
    <w:rsid w:val="008339C0"/>
    <w:rsid w:val="00840B10"/>
    <w:rsid w:val="008513CB"/>
    <w:rsid w:val="00867DDC"/>
    <w:rsid w:val="00897AF6"/>
    <w:rsid w:val="008A7F84"/>
    <w:rsid w:val="008F4723"/>
    <w:rsid w:val="0091702E"/>
    <w:rsid w:val="00923B0C"/>
    <w:rsid w:val="0094021C"/>
    <w:rsid w:val="00952F86"/>
    <w:rsid w:val="009541E5"/>
    <w:rsid w:val="00982B28"/>
    <w:rsid w:val="009B4946"/>
    <w:rsid w:val="009C5C27"/>
    <w:rsid w:val="009D313F"/>
    <w:rsid w:val="00A47A5A"/>
    <w:rsid w:val="00A6683B"/>
    <w:rsid w:val="00A97F94"/>
    <w:rsid w:val="00AA659C"/>
    <w:rsid w:val="00AA7EA2"/>
    <w:rsid w:val="00B03099"/>
    <w:rsid w:val="00B03209"/>
    <w:rsid w:val="00B05BC8"/>
    <w:rsid w:val="00B269D3"/>
    <w:rsid w:val="00B64B47"/>
    <w:rsid w:val="00B95654"/>
    <w:rsid w:val="00BB07C0"/>
    <w:rsid w:val="00C002DE"/>
    <w:rsid w:val="00C0520B"/>
    <w:rsid w:val="00C25F68"/>
    <w:rsid w:val="00C53BF8"/>
    <w:rsid w:val="00C66157"/>
    <w:rsid w:val="00C674FE"/>
    <w:rsid w:val="00C67501"/>
    <w:rsid w:val="00C754E0"/>
    <w:rsid w:val="00C75633"/>
    <w:rsid w:val="00CE2EE1"/>
    <w:rsid w:val="00CE3349"/>
    <w:rsid w:val="00CE36E5"/>
    <w:rsid w:val="00CF27F5"/>
    <w:rsid w:val="00CF3FFD"/>
    <w:rsid w:val="00D10CCF"/>
    <w:rsid w:val="00D13941"/>
    <w:rsid w:val="00D33893"/>
    <w:rsid w:val="00D63735"/>
    <w:rsid w:val="00D77D0F"/>
    <w:rsid w:val="00DA1CF0"/>
    <w:rsid w:val="00DC1E02"/>
    <w:rsid w:val="00DC24B4"/>
    <w:rsid w:val="00DC5FB0"/>
    <w:rsid w:val="00DF16DC"/>
    <w:rsid w:val="00E45211"/>
    <w:rsid w:val="00E473C5"/>
    <w:rsid w:val="00E61BE8"/>
    <w:rsid w:val="00E92863"/>
    <w:rsid w:val="00EB796D"/>
    <w:rsid w:val="00F058DC"/>
    <w:rsid w:val="00F233DA"/>
    <w:rsid w:val="00F24FC4"/>
    <w:rsid w:val="00F2676C"/>
    <w:rsid w:val="00F35692"/>
    <w:rsid w:val="00F363FE"/>
    <w:rsid w:val="00F50E3F"/>
    <w:rsid w:val="00F84366"/>
    <w:rsid w:val="00F85089"/>
    <w:rsid w:val="00F974C5"/>
    <w:rsid w:val="00FA6F46"/>
    <w:rsid w:val="00FC4592"/>
    <w:rsid w:val="00FD5188"/>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CAE00"/>
  <w15:chartTrackingRefBased/>
  <w15:docId w15:val="{B0858EDA-A563-4E96-81D5-2043150F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803C99"/>
    <w:pPr>
      <w:keepLines/>
      <w:tabs>
        <w:tab w:val="clear" w:pos="794"/>
        <w:tab w:val="left" w:pos="397"/>
      </w:tabs>
      <w:spacing w:before="60"/>
      <w:ind w:left="397" w:hanging="397"/>
    </w:pPr>
    <w:rPr>
      <w:sz w:val="18"/>
      <w:szCs w:val="18"/>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01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Constitution-A.pdf" TargetMode="External"/><Relationship Id="rId13" Type="http://schemas.openxmlformats.org/officeDocument/2006/relationships/hyperlink" Target="https://www.itu.int/md/S22-PP-C-0157/e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council/Documents/basic-texts-2023/RES-191-A.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154-A.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en/council/Documents/basic-texts-2023/RES-071-A.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en/council/Documents/basic-texts-2023/RES-025-A.pdf"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35A5D-73B2-4BF6-AB6C-447FC9551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4614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People's Republic of China - Proposals to further implement the "One ITU" Concept</dc:title>
  <dc:subject>Council 2023</dc:subject>
  <dc:creator>Arabic-AAM</dc:creator>
  <cp:keywords>C2023, C23, Council-23</cp:keywords>
  <dc:description/>
  <cp:lastModifiedBy>Xue, Kun</cp:lastModifiedBy>
  <cp:revision>2</cp:revision>
  <dcterms:created xsi:type="dcterms:W3CDTF">2023-07-11T10:57:00Z</dcterms:created>
  <dcterms:modified xsi:type="dcterms:W3CDTF">2023-07-11T10:57:00Z</dcterms:modified>
  <cp:category>Conference document</cp:category>
</cp:coreProperties>
</file>