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63394B" w14:paraId="4D1C3EBA" w14:textId="77777777" w:rsidTr="009917DD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3094E5F" w14:textId="06DD5ACA" w:rsidR="00796BD3" w:rsidRPr="0063394B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63394B">
              <w:rPr>
                <w:b/>
                <w:lang w:val="ru-RU"/>
              </w:rPr>
              <w:t>Пункт повестки дня:</w:t>
            </w:r>
            <w:r w:rsidR="0063394B">
              <w:rPr>
                <w:b/>
                <w:lang w:val="en-US"/>
              </w:rPr>
              <w:t xml:space="preserve"> </w:t>
            </w:r>
            <w:r w:rsidR="007231DC" w:rsidRPr="0063394B">
              <w:rPr>
                <w:b/>
                <w:lang w:val="ru-RU"/>
              </w:rPr>
              <w:t>PL 3</w:t>
            </w:r>
          </w:p>
        </w:tc>
        <w:tc>
          <w:tcPr>
            <w:tcW w:w="5245" w:type="dxa"/>
          </w:tcPr>
          <w:p w14:paraId="77107317" w14:textId="6DC9FAE2" w:rsidR="00796BD3" w:rsidRPr="0063394B" w:rsidRDefault="0033025A" w:rsidP="007231D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3394B">
              <w:rPr>
                <w:b/>
                <w:lang w:val="ru-RU"/>
              </w:rPr>
              <w:t xml:space="preserve">Документ </w:t>
            </w:r>
            <w:r w:rsidR="00796BD3" w:rsidRPr="0063394B">
              <w:rPr>
                <w:b/>
                <w:lang w:val="ru-RU"/>
              </w:rPr>
              <w:t>C23/</w:t>
            </w:r>
            <w:r w:rsidR="007231DC" w:rsidRPr="0063394B">
              <w:rPr>
                <w:b/>
                <w:lang w:val="ru-RU"/>
              </w:rPr>
              <w:t>84</w:t>
            </w:r>
            <w:r w:rsidR="00796BD3" w:rsidRPr="0063394B">
              <w:rPr>
                <w:b/>
                <w:lang w:val="ru-RU"/>
              </w:rPr>
              <w:t>-R</w:t>
            </w:r>
          </w:p>
        </w:tc>
      </w:tr>
      <w:tr w:rsidR="00796BD3" w:rsidRPr="0063394B" w14:paraId="6D20B162" w14:textId="77777777" w:rsidTr="009917DD">
        <w:trPr>
          <w:cantSplit/>
        </w:trPr>
        <w:tc>
          <w:tcPr>
            <w:tcW w:w="3969" w:type="dxa"/>
            <w:vMerge/>
          </w:tcPr>
          <w:p w14:paraId="4F9F4BB2" w14:textId="77777777" w:rsidR="00796BD3" w:rsidRPr="0063394B" w:rsidRDefault="00796BD3" w:rsidP="009917DD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27DB9C" w14:textId="290A50B9" w:rsidR="00796BD3" w:rsidRPr="0063394B" w:rsidRDefault="007231DC" w:rsidP="007231DC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63394B">
              <w:rPr>
                <w:b/>
                <w:lang w:val="ru-RU"/>
              </w:rPr>
              <w:t>27 июня</w:t>
            </w:r>
            <w:r w:rsidR="00796BD3" w:rsidRPr="0063394B">
              <w:rPr>
                <w:b/>
                <w:lang w:val="ru-RU"/>
              </w:rPr>
              <w:t xml:space="preserve"> 2023</w:t>
            </w:r>
            <w:r w:rsidRPr="0063394B">
              <w:rPr>
                <w:b/>
                <w:lang w:val="ru-RU"/>
              </w:rPr>
              <w:t> года</w:t>
            </w:r>
          </w:p>
        </w:tc>
      </w:tr>
      <w:tr w:rsidR="00796BD3" w:rsidRPr="0063394B" w14:paraId="2A3BA1DF" w14:textId="77777777" w:rsidTr="009917DD">
        <w:trPr>
          <w:cantSplit/>
          <w:trHeight w:val="23"/>
        </w:trPr>
        <w:tc>
          <w:tcPr>
            <w:tcW w:w="3969" w:type="dxa"/>
            <w:vMerge/>
          </w:tcPr>
          <w:p w14:paraId="1A41E1E8" w14:textId="77777777" w:rsidR="00796BD3" w:rsidRPr="0063394B" w:rsidRDefault="00796BD3" w:rsidP="009917DD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C844AEF" w14:textId="3B80436B" w:rsidR="00796BD3" w:rsidRPr="0063394B" w:rsidRDefault="0033025A" w:rsidP="007231D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3394B">
              <w:rPr>
                <w:b/>
                <w:lang w:val="ru-RU"/>
              </w:rPr>
              <w:t xml:space="preserve">Оригинал: </w:t>
            </w:r>
            <w:r w:rsidR="007231DC" w:rsidRPr="0063394B">
              <w:rPr>
                <w:b/>
                <w:lang w:val="ru-RU"/>
              </w:rPr>
              <w:t>английский</w:t>
            </w:r>
          </w:p>
        </w:tc>
      </w:tr>
      <w:tr w:rsidR="00796BD3" w:rsidRPr="0063394B" w14:paraId="19434816" w14:textId="77777777" w:rsidTr="009917DD">
        <w:trPr>
          <w:cantSplit/>
          <w:trHeight w:val="23"/>
        </w:trPr>
        <w:tc>
          <w:tcPr>
            <w:tcW w:w="3969" w:type="dxa"/>
          </w:tcPr>
          <w:p w14:paraId="4CBDA2FB" w14:textId="77777777" w:rsidR="00796BD3" w:rsidRPr="0063394B" w:rsidRDefault="00796BD3" w:rsidP="009917DD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2224F27" w14:textId="77777777" w:rsidR="00796BD3" w:rsidRPr="0063394B" w:rsidRDefault="00796BD3" w:rsidP="009917D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63394B" w14:paraId="0DA3ABA7" w14:textId="77777777" w:rsidTr="009917DD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5314151" w14:textId="1E756330" w:rsidR="00796BD3" w:rsidRPr="0063394B" w:rsidRDefault="00D31911" w:rsidP="009A62C5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63394B">
              <w:rPr>
                <w:rFonts w:cstheme="minorHAnsi"/>
                <w:sz w:val="32"/>
                <w:szCs w:val="32"/>
                <w:lang w:val="ru-RU"/>
              </w:rPr>
              <w:t xml:space="preserve">Вклад </w:t>
            </w:r>
            <w:r w:rsidR="009A62C5" w:rsidRPr="0063394B">
              <w:rPr>
                <w:rFonts w:cstheme="minorHAnsi"/>
                <w:sz w:val="32"/>
                <w:szCs w:val="32"/>
                <w:lang w:val="ru-RU"/>
              </w:rPr>
              <w:t>Румынии</w:t>
            </w:r>
          </w:p>
        </w:tc>
      </w:tr>
      <w:tr w:rsidR="00796BD3" w:rsidRPr="0063394B" w14:paraId="30B8D6E6" w14:textId="77777777" w:rsidTr="009917DD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AFCD65F" w14:textId="6CA67163" w:rsidR="00796BD3" w:rsidRPr="0063394B" w:rsidRDefault="007231DC" w:rsidP="007231DC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63394B">
              <w:rPr>
                <w:rFonts w:cstheme="minorHAnsi"/>
                <w:sz w:val="32"/>
                <w:szCs w:val="32"/>
                <w:lang w:val="ru-RU"/>
              </w:rPr>
              <w:t>ПРЕДЛОЖЕНИЯ ПО ДАЛЬНЕЙШЕМУ СОВЕРШЕНСТВОВАНИЮ ПРОЦЕССА ПОДГОТОВКИ ДЛЯ УСПЕШНОГО ПРОВЕДЕНИЯ ПОЛНОМОЧНОЙ КОНФЕРЕНЦИИ</w:t>
            </w:r>
          </w:p>
        </w:tc>
      </w:tr>
      <w:tr w:rsidR="00796BD3" w:rsidRPr="0063394B" w14:paraId="76E16821" w14:textId="77777777" w:rsidTr="009917DD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E190DF8" w14:textId="6164F999" w:rsidR="00796BD3" w:rsidRPr="0063394B" w:rsidRDefault="007231DC" w:rsidP="009917DD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3394B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6239C9D2" w14:textId="7AD774CA" w:rsidR="00796BD3" w:rsidRPr="0063394B" w:rsidRDefault="00EA008F" w:rsidP="009917DD">
            <w:pPr>
              <w:rPr>
                <w:lang w:val="ru-RU"/>
              </w:rPr>
            </w:pPr>
            <w:r w:rsidRPr="0063394B">
              <w:rPr>
                <w:lang w:val="ru-RU"/>
              </w:rPr>
              <w:t>Настоящий д</w:t>
            </w:r>
            <w:r w:rsidR="007231DC" w:rsidRPr="0063394B">
              <w:rPr>
                <w:lang w:val="ru-RU"/>
              </w:rPr>
              <w:t xml:space="preserve">окумент содержит </w:t>
            </w:r>
            <w:r w:rsidR="00EC14D4" w:rsidRPr="0063394B">
              <w:rPr>
                <w:lang w:val="ru-RU"/>
              </w:rPr>
              <w:t xml:space="preserve">указания и </w:t>
            </w:r>
            <w:r w:rsidR="00514940" w:rsidRPr="0063394B">
              <w:rPr>
                <w:lang w:val="ru-RU"/>
              </w:rPr>
              <w:t xml:space="preserve">призыв к размышлению относительно </w:t>
            </w:r>
            <w:r w:rsidR="007231DC" w:rsidRPr="0063394B">
              <w:rPr>
                <w:lang w:val="ru-RU"/>
              </w:rPr>
              <w:t>дальнейше</w:t>
            </w:r>
            <w:r w:rsidR="00514940" w:rsidRPr="0063394B">
              <w:rPr>
                <w:lang w:val="ru-RU"/>
              </w:rPr>
              <w:t>го совершенствования</w:t>
            </w:r>
            <w:r w:rsidR="007231DC" w:rsidRPr="0063394B">
              <w:rPr>
                <w:lang w:val="ru-RU"/>
              </w:rPr>
              <w:t xml:space="preserve"> процесса подг</w:t>
            </w:r>
            <w:r w:rsidRPr="0063394B">
              <w:rPr>
                <w:lang w:val="ru-RU"/>
              </w:rPr>
              <w:t xml:space="preserve">отовки Полномочной конференции; в нем также выдвигаются </w:t>
            </w:r>
            <w:r w:rsidR="007231DC" w:rsidRPr="0063394B">
              <w:rPr>
                <w:lang w:val="ru-RU"/>
              </w:rPr>
              <w:t>предложени</w:t>
            </w:r>
            <w:r w:rsidRPr="0063394B">
              <w:rPr>
                <w:lang w:val="ru-RU"/>
              </w:rPr>
              <w:t xml:space="preserve">я, основанные на </w:t>
            </w:r>
            <w:r w:rsidR="007231DC" w:rsidRPr="0063394B">
              <w:rPr>
                <w:lang w:val="ru-RU"/>
              </w:rPr>
              <w:t>недавн</w:t>
            </w:r>
            <w:r w:rsidRPr="0063394B">
              <w:rPr>
                <w:lang w:val="ru-RU"/>
              </w:rPr>
              <w:t>ем опыте</w:t>
            </w:r>
            <w:r w:rsidR="007231DC" w:rsidRPr="0063394B">
              <w:rPr>
                <w:lang w:val="ru-RU"/>
              </w:rPr>
              <w:t xml:space="preserve"> Румынии как </w:t>
            </w:r>
            <w:r w:rsidR="00514940" w:rsidRPr="0063394B">
              <w:rPr>
                <w:lang w:val="ru-RU"/>
              </w:rPr>
              <w:t>принимающей страны для</w:t>
            </w:r>
            <w:r w:rsidR="007231DC" w:rsidRPr="0063394B">
              <w:rPr>
                <w:lang w:val="ru-RU"/>
              </w:rPr>
              <w:t xml:space="preserve"> </w:t>
            </w:r>
            <w:r w:rsidR="00514940" w:rsidRPr="0063394B">
              <w:rPr>
                <w:lang w:val="ru-RU"/>
              </w:rPr>
              <w:t>мероприят</w:t>
            </w:r>
            <w:r w:rsidRPr="0063394B">
              <w:rPr>
                <w:lang w:val="ru-RU"/>
              </w:rPr>
              <w:t>ия МСЭ самого высокого уровня</w:t>
            </w:r>
            <w:r w:rsidR="00514940" w:rsidRPr="0063394B">
              <w:rPr>
                <w:lang w:val="ru-RU"/>
              </w:rPr>
              <w:t>.</w:t>
            </w:r>
          </w:p>
          <w:p w14:paraId="5E005840" w14:textId="77777777" w:rsidR="00796BD3" w:rsidRPr="0063394B" w:rsidRDefault="0033025A" w:rsidP="009917DD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3394B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4E467CB8" w14:textId="172AFAC2" w:rsidR="00796BD3" w:rsidRPr="0063394B" w:rsidRDefault="00514940" w:rsidP="009917DD">
            <w:pPr>
              <w:rPr>
                <w:lang w:val="ru-RU"/>
              </w:rPr>
            </w:pPr>
            <w:r w:rsidRPr="0063394B">
              <w:rPr>
                <w:lang w:val="ru-RU"/>
              </w:rPr>
              <w:t>Совету предлагается принять к сведению содержание настоящего вклада, изучить предложение для последующего рассмотрения и принятия соответствующих мер, а также дать указания Секретариату относительно дальнейших шагов, которые необходимо предпринять.</w:t>
            </w:r>
          </w:p>
          <w:p w14:paraId="7B14D1B0" w14:textId="77777777" w:rsidR="00796BD3" w:rsidRPr="0063394B" w:rsidRDefault="00796BD3" w:rsidP="009917DD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63394B">
              <w:rPr>
                <w:sz w:val="20"/>
                <w:szCs w:val="18"/>
                <w:lang w:val="ru-RU"/>
              </w:rPr>
              <w:t>__________________</w:t>
            </w:r>
          </w:p>
          <w:p w14:paraId="68BD48F1" w14:textId="77777777" w:rsidR="00796BD3" w:rsidRPr="0063394B" w:rsidRDefault="0033025A" w:rsidP="009917DD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63394B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bookmarkStart w:id="7" w:name="lt_pId016"/>
          <w:p w14:paraId="40A43711" w14:textId="04E4624A" w:rsidR="00796BD3" w:rsidRPr="0063394B" w:rsidRDefault="00514940" w:rsidP="0063394B">
            <w:pPr>
              <w:tabs>
                <w:tab w:val="left" w:pos="900"/>
              </w:tabs>
              <w:spacing w:after="120"/>
              <w:jc w:val="both"/>
              <w:rPr>
                <w:lang w:val="ru-RU"/>
              </w:rPr>
            </w:pPr>
            <w:r w:rsidRPr="0063394B">
              <w:fldChar w:fldCharType="begin"/>
            </w:r>
            <w:r w:rsidR="0063394B">
              <w:rPr>
                <w:i/>
                <w:iCs/>
                <w:lang w:val="ru-RU"/>
              </w:rPr>
              <w:instrText>HYPERLINK "https://www.itu.int/en/council/Documents/basic-texts-2023/RES-077-R.pdf"</w:instrText>
            </w:r>
            <w:r w:rsidRPr="0063394B">
              <w:fldChar w:fldCharType="separate"/>
            </w:r>
            <w:r w:rsidRPr="0063394B">
              <w:rPr>
                <w:rStyle w:val="Hyperlink"/>
                <w:rFonts w:cstheme="minorHAnsi"/>
                <w:i/>
                <w:iCs/>
                <w:szCs w:val="24"/>
                <w:lang w:val="ru-RU"/>
              </w:rPr>
              <w:t>Резолюция 77</w:t>
            </w:r>
            <w:r w:rsidRPr="0063394B">
              <w:rPr>
                <w:rStyle w:val="Hyperlink"/>
                <w:rFonts w:cstheme="minorHAnsi"/>
                <w:i/>
                <w:iCs/>
                <w:szCs w:val="24"/>
                <w:lang w:val="ru-RU"/>
              </w:rPr>
              <w:fldChar w:fldCharType="end"/>
            </w:r>
            <w:r w:rsidRPr="0063394B">
              <w:rPr>
                <w:rFonts w:cstheme="minorHAnsi"/>
                <w:i/>
                <w:iCs/>
                <w:szCs w:val="24"/>
                <w:lang w:val="ru-RU"/>
              </w:rPr>
              <w:t xml:space="preserve"> (</w:t>
            </w:r>
            <w:proofErr w:type="spellStart"/>
            <w:r w:rsidRPr="0063394B">
              <w:rPr>
                <w:rFonts w:cstheme="minorHAnsi"/>
                <w:i/>
                <w:iCs/>
                <w:szCs w:val="24"/>
                <w:lang w:val="ru-RU"/>
              </w:rPr>
              <w:t>Пересм</w:t>
            </w:r>
            <w:proofErr w:type="spellEnd"/>
            <w:r w:rsidRPr="0063394B">
              <w:rPr>
                <w:rFonts w:cstheme="minorHAnsi"/>
                <w:i/>
                <w:iCs/>
                <w:szCs w:val="24"/>
                <w:lang w:val="ru-RU"/>
              </w:rPr>
              <w:t>. Бухарест, 2022</w:t>
            </w:r>
            <w:r w:rsidR="008A54E9" w:rsidRPr="0063394B">
              <w:rPr>
                <w:rFonts w:cstheme="minorHAnsi"/>
                <w:i/>
                <w:iCs/>
                <w:szCs w:val="24"/>
                <w:lang w:val="ru-RU"/>
              </w:rPr>
              <w:t> г.</w:t>
            </w:r>
            <w:r w:rsidRPr="0063394B">
              <w:rPr>
                <w:rFonts w:cstheme="minorHAnsi"/>
                <w:i/>
                <w:iCs/>
                <w:szCs w:val="24"/>
                <w:lang w:val="ru-RU"/>
              </w:rPr>
              <w:t xml:space="preserve">) </w:t>
            </w:r>
            <w:r w:rsidR="008A54E9" w:rsidRPr="0063394B">
              <w:rPr>
                <w:rFonts w:cstheme="minorHAnsi"/>
                <w:i/>
                <w:iCs/>
                <w:szCs w:val="24"/>
                <w:lang w:val="ru-RU"/>
              </w:rPr>
              <w:t>Полномочной конференции</w:t>
            </w:r>
            <w:bookmarkEnd w:id="7"/>
            <w:r w:rsidR="008A54E9" w:rsidRPr="0063394B">
              <w:rPr>
                <w:rFonts w:cstheme="minorHAnsi"/>
                <w:i/>
                <w:iCs/>
                <w:szCs w:val="24"/>
                <w:lang w:val="ru-RU"/>
              </w:rPr>
              <w:t xml:space="preserve"> </w:t>
            </w:r>
            <w:r w:rsidR="0063394B">
              <w:rPr>
                <w:rFonts w:cstheme="minorHAnsi"/>
                <w:i/>
                <w:iCs/>
                <w:szCs w:val="24"/>
                <w:lang w:val="ru-RU"/>
              </w:rPr>
              <w:br/>
            </w:r>
            <w:bookmarkStart w:id="8" w:name="lt_pId017"/>
            <w:r w:rsidR="008A54E9" w:rsidRPr="0063394B">
              <w:rPr>
                <w:rFonts w:cstheme="minorHAnsi"/>
                <w:i/>
                <w:iCs/>
                <w:szCs w:val="24"/>
                <w:lang w:val="ru-RU"/>
              </w:rPr>
              <w:t>Документ </w:t>
            </w:r>
            <w:hyperlink r:id="rId7" w:history="1">
              <w:r w:rsidRPr="0063394B">
                <w:rPr>
                  <w:rStyle w:val="Hyperlink"/>
                  <w:rFonts w:cstheme="minorHAnsi"/>
                  <w:bCs/>
                  <w:i/>
                  <w:iCs/>
                  <w:szCs w:val="24"/>
                  <w:lang w:val="ru-RU"/>
                </w:rPr>
                <w:t>C21/13</w:t>
              </w:r>
            </w:hyperlink>
            <w:bookmarkEnd w:id="8"/>
            <w:r w:rsidR="008A54E9" w:rsidRPr="0063394B">
              <w:rPr>
                <w:rFonts w:cstheme="minorHAnsi"/>
                <w:i/>
                <w:iCs/>
                <w:szCs w:val="24"/>
                <w:lang w:val="ru-RU"/>
              </w:rPr>
              <w:t xml:space="preserve"> Совета</w:t>
            </w:r>
            <w:r w:rsidR="0063394B">
              <w:rPr>
                <w:rFonts w:cstheme="minorHAnsi"/>
                <w:i/>
                <w:iCs/>
                <w:szCs w:val="24"/>
                <w:lang w:val="ru-RU"/>
              </w:rPr>
              <w:br/>
            </w:r>
            <w:bookmarkStart w:id="9" w:name="lt_pId018"/>
            <w:r w:rsidR="008A54E9" w:rsidRPr="0063394B">
              <w:rPr>
                <w:rFonts w:cstheme="minorHAnsi"/>
                <w:bCs/>
                <w:i/>
                <w:iCs/>
                <w:szCs w:val="24"/>
                <w:lang w:val="ru-RU"/>
              </w:rPr>
              <w:t>Циркулярное письмо</w:t>
            </w:r>
            <w:r w:rsidRPr="0063394B">
              <w:rPr>
                <w:rFonts w:cstheme="minorHAnsi"/>
                <w:bCs/>
                <w:i/>
                <w:iCs/>
                <w:szCs w:val="24"/>
                <w:lang w:val="ru-RU"/>
              </w:rPr>
              <w:t xml:space="preserve"> </w:t>
            </w:r>
            <w:hyperlink r:id="rId8" w:history="1">
              <w:r w:rsidRPr="0063394B">
                <w:rPr>
                  <w:rStyle w:val="Hyperlink"/>
                  <w:rFonts w:cstheme="minorHAnsi"/>
                  <w:bCs/>
                  <w:i/>
                  <w:iCs/>
                  <w:szCs w:val="24"/>
                  <w:lang w:val="ru-RU"/>
                </w:rPr>
                <w:t>CL-19/57</w:t>
              </w:r>
            </w:hyperlink>
            <w:bookmarkEnd w:id="9"/>
          </w:p>
        </w:tc>
      </w:tr>
      <w:bookmarkEnd w:id="2"/>
      <w:bookmarkEnd w:id="6"/>
    </w:tbl>
    <w:p w14:paraId="4064BBD7" w14:textId="77777777" w:rsidR="00796BD3" w:rsidRPr="0063394B" w:rsidRDefault="00796BD3" w:rsidP="00796BD3">
      <w:pPr>
        <w:rPr>
          <w:lang w:val="ru-RU"/>
        </w:rPr>
      </w:pPr>
    </w:p>
    <w:p w14:paraId="7386F8B3" w14:textId="77777777" w:rsidR="00165D06" w:rsidRPr="0063394B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3394B">
        <w:rPr>
          <w:lang w:val="ru-RU"/>
        </w:rPr>
        <w:br w:type="page"/>
      </w:r>
    </w:p>
    <w:p w14:paraId="2FCAE634" w14:textId="613C85EE" w:rsidR="008A54E9" w:rsidRPr="0063394B" w:rsidRDefault="008A54E9" w:rsidP="0063394B">
      <w:pPr>
        <w:pStyle w:val="Headingb"/>
        <w:rPr>
          <w:lang w:val="ru-RU"/>
        </w:rPr>
      </w:pPr>
      <w:bookmarkStart w:id="10" w:name="lt_pId019"/>
      <w:r w:rsidRPr="0063394B">
        <w:rPr>
          <w:lang w:val="ru-RU"/>
        </w:rPr>
        <w:lastRenderedPageBreak/>
        <w:t xml:space="preserve">Базовая </w:t>
      </w:r>
      <w:bookmarkEnd w:id="10"/>
      <w:r w:rsidRPr="0063394B">
        <w:rPr>
          <w:lang w:val="ru-RU"/>
        </w:rPr>
        <w:t>информация</w:t>
      </w:r>
    </w:p>
    <w:p w14:paraId="15D65F7D" w14:textId="75BCCD98" w:rsidR="0021727C" w:rsidRPr="0063394B" w:rsidRDefault="00233988" w:rsidP="0063394B">
      <w:pPr>
        <w:rPr>
          <w:lang w:val="ru-RU"/>
        </w:rPr>
      </w:pPr>
      <w:bookmarkStart w:id="11" w:name="lt_pId020"/>
      <w:r w:rsidRPr="0063394B">
        <w:rPr>
          <w:lang w:val="ru-RU"/>
        </w:rPr>
        <w:t xml:space="preserve">В </w:t>
      </w:r>
      <w:r w:rsidR="0021727C" w:rsidRPr="0063394B">
        <w:rPr>
          <w:lang w:val="ru-RU"/>
        </w:rPr>
        <w:t>Резолюци</w:t>
      </w:r>
      <w:r w:rsidRPr="0063394B">
        <w:rPr>
          <w:lang w:val="ru-RU"/>
        </w:rPr>
        <w:t>и</w:t>
      </w:r>
      <w:r w:rsidR="0021727C" w:rsidRPr="0063394B">
        <w:rPr>
          <w:lang w:val="ru-RU"/>
        </w:rPr>
        <w:t xml:space="preserve"> 77 (Пересм. Бухарест, 2022 г.) </w:t>
      </w:r>
      <w:r w:rsidRPr="0063394B">
        <w:rPr>
          <w:lang w:val="ru-RU"/>
        </w:rPr>
        <w:t xml:space="preserve">содержится </w:t>
      </w:r>
      <w:r w:rsidR="0021727C" w:rsidRPr="0063394B">
        <w:rPr>
          <w:lang w:val="ru-RU"/>
        </w:rPr>
        <w:t>поруче</w:t>
      </w:r>
      <w:r w:rsidRPr="0063394B">
        <w:rPr>
          <w:lang w:val="ru-RU"/>
        </w:rPr>
        <w:t>ние</w:t>
      </w:r>
      <w:r w:rsidR="0021727C" w:rsidRPr="0063394B">
        <w:rPr>
          <w:lang w:val="ru-RU"/>
        </w:rPr>
        <w:t xml:space="preserve"> Генеральному секретарю принимать соответствующие меры, содействующие наиболее эффективному использованию времени и ресурсов на конференциях и представлять Совету отчет о выполнении Резолюции с предложениями о дальнейших улучшениях. Кроме того, </w:t>
      </w:r>
      <w:r w:rsidRPr="0063394B">
        <w:rPr>
          <w:lang w:val="ru-RU"/>
        </w:rPr>
        <w:t xml:space="preserve">в </w:t>
      </w:r>
      <w:r w:rsidR="0021727C" w:rsidRPr="0063394B">
        <w:rPr>
          <w:lang w:val="ru-RU"/>
        </w:rPr>
        <w:t>Резолюци</w:t>
      </w:r>
      <w:r w:rsidRPr="0063394B">
        <w:rPr>
          <w:lang w:val="ru-RU"/>
        </w:rPr>
        <w:t>и</w:t>
      </w:r>
      <w:r w:rsidR="0021727C" w:rsidRPr="0063394B">
        <w:rPr>
          <w:lang w:val="ru-RU"/>
        </w:rPr>
        <w:t xml:space="preserve"> поручает</w:t>
      </w:r>
      <w:r w:rsidRPr="0063394B">
        <w:rPr>
          <w:lang w:val="ru-RU"/>
        </w:rPr>
        <w:t>ся</w:t>
      </w:r>
      <w:r w:rsidR="0021727C" w:rsidRPr="0063394B">
        <w:rPr>
          <w:lang w:val="ru-RU"/>
        </w:rPr>
        <w:t xml:space="preserve"> Совету МСЭ принимать надлежащие меры для содействия выполнению Резолюции и представлять на будущих полномочных конференциях (ПК) отчеты о возможных улучш</w:t>
      </w:r>
      <w:r w:rsidR="00EA008F" w:rsidRPr="0063394B">
        <w:rPr>
          <w:lang w:val="ru-RU"/>
        </w:rPr>
        <w:t>ениях, связанных с выполнением этой</w:t>
      </w:r>
      <w:r w:rsidR="0021727C" w:rsidRPr="0063394B">
        <w:rPr>
          <w:lang w:val="ru-RU"/>
        </w:rPr>
        <w:t xml:space="preserve"> Резолюции.</w:t>
      </w:r>
    </w:p>
    <w:bookmarkEnd w:id="11"/>
    <w:p w14:paraId="16D37BA5" w14:textId="300887A0" w:rsidR="0021727C" w:rsidRPr="0063394B" w:rsidRDefault="0021727C" w:rsidP="0063394B">
      <w:pPr>
        <w:rPr>
          <w:lang w:val="ru-RU"/>
        </w:rPr>
      </w:pPr>
      <w:r w:rsidRPr="0063394B">
        <w:rPr>
          <w:lang w:val="ru-RU"/>
        </w:rPr>
        <w:t>Кроме того, на</w:t>
      </w:r>
      <w:r w:rsidR="00162376" w:rsidRPr="0063394B">
        <w:rPr>
          <w:lang w:val="ru-RU"/>
        </w:rPr>
        <w:t xml:space="preserve"> сессиях Совета МСЭ 2016 и 2017 </w:t>
      </w:r>
      <w:r w:rsidRPr="0063394B">
        <w:rPr>
          <w:lang w:val="ru-RU"/>
        </w:rPr>
        <w:t xml:space="preserve">годов Секретариат представил </w:t>
      </w:r>
      <w:r w:rsidR="00162376" w:rsidRPr="0063394B">
        <w:rPr>
          <w:lang w:val="ru-RU"/>
        </w:rPr>
        <w:t>отчеты</w:t>
      </w:r>
      <w:r w:rsidRPr="0063394B">
        <w:rPr>
          <w:lang w:val="ru-RU"/>
        </w:rPr>
        <w:t xml:space="preserve"> о возможных </w:t>
      </w:r>
      <w:r w:rsidR="00C851EB" w:rsidRPr="0063394B">
        <w:rPr>
          <w:lang w:val="ru-RU"/>
        </w:rPr>
        <w:t>способах совершенствования процесса проведения ПК</w:t>
      </w:r>
      <w:r w:rsidRPr="0063394B">
        <w:rPr>
          <w:lang w:val="ru-RU"/>
        </w:rPr>
        <w:t xml:space="preserve">, руководствуясь такими приоритетами, как повышение эффективности и результативности </w:t>
      </w:r>
      <w:r w:rsidR="00C851EB" w:rsidRPr="0063394B">
        <w:rPr>
          <w:lang w:val="ru-RU"/>
        </w:rPr>
        <w:t xml:space="preserve">процесса </w:t>
      </w:r>
      <w:r w:rsidRPr="0063394B">
        <w:rPr>
          <w:lang w:val="ru-RU"/>
        </w:rPr>
        <w:t xml:space="preserve">организации и </w:t>
      </w:r>
      <w:r w:rsidR="00C851EB" w:rsidRPr="0063394B">
        <w:rPr>
          <w:lang w:val="ru-RU"/>
        </w:rPr>
        <w:t>проведения ПК</w:t>
      </w:r>
      <w:r w:rsidRPr="0063394B">
        <w:rPr>
          <w:lang w:val="ru-RU"/>
        </w:rPr>
        <w:t xml:space="preserve">, сокращение расходов, в частности, за счет сокращения продолжительности конференции, обеспечение участия </w:t>
      </w:r>
      <w:r w:rsidR="003D21C6" w:rsidRPr="0063394B">
        <w:rPr>
          <w:lang w:val="ru-RU"/>
        </w:rPr>
        <w:t>высокопоставленных представителей</w:t>
      </w:r>
      <w:r w:rsidRPr="0063394B">
        <w:rPr>
          <w:lang w:val="ru-RU"/>
        </w:rPr>
        <w:t xml:space="preserve"> для у</w:t>
      </w:r>
      <w:r w:rsidR="00A75426" w:rsidRPr="0063394B">
        <w:rPr>
          <w:lang w:val="ru-RU"/>
        </w:rPr>
        <w:t xml:space="preserve">крепления </w:t>
      </w:r>
      <w:r w:rsidRPr="0063394B">
        <w:rPr>
          <w:lang w:val="ru-RU"/>
        </w:rPr>
        <w:t>роли П</w:t>
      </w:r>
      <w:r w:rsidR="003D21C6" w:rsidRPr="0063394B">
        <w:rPr>
          <w:lang w:val="ru-RU"/>
        </w:rPr>
        <w:t>К</w:t>
      </w:r>
      <w:r w:rsidRPr="0063394B">
        <w:rPr>
          <w:lang w:val="ru-RU"/>
        </w:rPr>
        <w:t xml:space="preserve"> как высшего директивного органа и </w:t>
      </w:r>
      <w:r w:rsidR="008C7BA3" w:rsidRPr="0063394B">
        <w:rPr>
          <w:lang w:val="ru-RU"/>
        </w:rPr>
        <w:t xml:space="preserve">совершенствование связей </w:t>
      </w:r>
      <w:r w:rsidRPr="0063394B">
        <w:rPr>
          <w:lang w:val="ru-RU"/>
        </w:rPr>
        <w:t xml:space="preserve">с членами МСЭ и между ними для </w:t>
      </w:r>
      <w:r w:rsidR="008C7BA3" w:rsidRPr="0063394B">
        <w:rPr>
          <w:lang w:val="ru-RU"/>
        </w:rPr>
        <w:t>расширения</w:t>
      </w:r>
      <w:r w:rsidRPr="0063394B">
        <w:rPr>
          <w:lang w:val="ru-RU"/>
        </w:rPr>
        <w:t xml:space="preserve"> их участия</w:t>
      </w:r>
      <w:r w:rsidR="008C7BA3" w:rsidRPr="0063394B">
        <w:rPr>
          <w:lang w:val="ru-RU"/>
        </w:rPr>
        <w:t xml:space="preserve"> и заинтересованности </w:t>
      </w:r>
      <w:r w:rsidRPr="0063394B">
        <w:rPr>
          <w:lang w:val="ru-RU"/>
        </w:rPr>
        <w:t>в этом уникальном мероп</w:t>
      </w:r>
      <w:r w:rsidR="008C7BA3" w:rsidRPr="0063394B">
        <w:rPr>
          <w:lang w:val="ru-RU"/>
        </w:rPr>
        <w:t>риятии МСЭ</w:t>
      </w:r>
      <w:r w:rsidRPr="0063394B">
        <w:rPr>
          <w:lang w:val="ru-RU"/>
        </w:rPr>
        <w:t>.</w:t>
      </w:r>
    </w:p>
    <w:p w14:paraId="5A56342D" w14:textId="225B3004" w:rsidR="0021727C" w:rsidRPr="0063394B" w:rsidRDefault="008C7BA3" w:rsidP="0063394B">
      <w:pPr>
        <w:rPr>
          <w:lang w:val="ru-RU"/>
        </w:rPr>
      </w:pPr>
      <w:r w:rsidRPr="0063394B">
        <w:rPr>
          <w:lang w:val="ru-RU"/>
        </w:rPr>
        <w:t>Кроме того, в ходе сессии Совета МСЭ 2019 год</w:t>
      </w:r>
      <w:r w:rsidR="00A07721" w:rsidRPr="0063394B">
        <w:rPr>
          <w:lang w:val="ru-RU"/>
        </w:rPr>
        <w:t>а Объединенные Арабские Эмираты</w:t>
      </w:r>
      <w:r w:rsidR="00B112E7">
        <w:rPr>
          <w:lang w:val="ru-RU"/>
        </w:rPr>
        <w:t> </w:t>
      </w:r>
      <w:r w:rsidR="00A07721" w:rsidRPr="0063394B">
        <w:rPr>
          <w:lang w:val="ru-RU"/>
        </w:rPr>
        <w:t>–</w:t>
      </w:r>
      <w:r w:rsidRPr="0063394B">
        <w:rPr>
          <w:lang w:val="ru-RU"/>
        </w:rPr>
        <w:t xml:space="preserve"> принимающая сторона 20-й Полномочной конференции, к которой присоединилась Саудовская Аравия, представила вклад с предложением </w:t>
      </w:r>
      <w:r w:rsidR="00A07721" w:rsidRPr="0063394B">
        <w:rPr>
          <w:lang w:val="ru-RU"/>
        </w:rPr>
        <w:t>вариантов</w:t>
      </w:r>
      <w:r w:rsidRPr="0063394B">
        <w:rPr>
          <w:lang w:val="ru-RU"/>
        </w:rPr>
        <w:t xml:space="preserve"> </w:t>
      </w:r>
      <w:r w:rsidR="003F4FB9" w:rsidRPr="0063394B">
        <w:rPr>
          <w:lang w:val="ru-RU"/>
        </w:rPr>
        <w:t>улучшения работы по подготовке К</w:t>
      </w:r>
      <w:r w:rsidRPr="0063394B">
        <w:rPr>
          <w:lang w:val="ru-RU"/>
        </w:rPr>
        <w:t>онференции</w:t>
      </w:r>
      <w:r w:rsidR="009E527C" w:rsidRPr="0063394B">
        <w:rPr>
          <w:lang w:val="ru-RU"/>
        </w:rPr>
        <w:t>, приоритетное внимание в которых уделя</w:t>
      </w:r>
      <w:r w:rsidR="00BB3A89" w:rsidRPr="0063394B">
        <w:rPr>
          <w:lang w:val="ru-RU"/>
        </w:rPr>
        <w:t>лось</w:t>
      </w:r>
      <w:r w:rsidR="009E527C" w:rsidRPr="0063394B">
        <w:rPr>
          <w:lang w:val="ru-RU"/>
        </w:rPr>
        <w:t xml:space="preserve"> трем основным направлениям</w:t>
      </w:r>
      <w:r w:rsidRPr="0063394B">
        <w:rPr>
          <w:lang w:val="ru-RU"/>
        </w:rPr>
        <w:t xml:space="preserve">: укрепление межрегионального подготовительного процесса, подготовка и обучение делегатов и "экологизация" </w:t>
      </w:r>
      <w:r w:rsidR="003F4FB9" w:rsidRPr="0063394B">
        <w:rPr>
          <w:lang w:val="ru-RU"/>
        </w:rPr>
        <w:t>К</w:t>
      </w:r>
      <w:r w:rsidRPr="0063394B">
        <w:rPr>
          <w:lang w:val="ru-RU"/>
        </w:rPr>
        <w:t>онференции. Поэтому в Ц</w:t>
      </w:r>
      <w:r w:rsidR="00072E1A" w:rsidRPr="0063394B">
        <w:rPr>
          <w:lang w:val="ru-RU"/>
        </w:rPr>
        <w:t>иркулярном письме </w:t>
      </w:r>
      <w:r w:rsidRPr="0063394B">
        <w:rPr>
          <w:lang w:val="ru-RU"/>
        </w:rPr>
        <w:t xml:space="preserve">CL-19/57 Секретариат МСЭ </w:t>
      </w:r>
      <w:r w:rsidR="00072E1A" w:rsidRPr="0063394B">
        <w:rPr>
          <w:lang w:val="ru-RU"/>
        </w:rPr>
        <w:t>провел консультации по</w:t>
      </w:r>
      <w:r w:rsidRPr="0063394B">
        <w:rPr>
          <w:lang w:val="ru-RU"/>
        </w:rPr>
        <w:t xml:space="preserve"> дальнейшему совершенствованию П</w:t>
      </w:r>
      <w:r w:rsidR="00072E1A" w:rsidRPr="0063394B">
        <w:rPr>
          <w:lang w:val="ru-RU"/>
        </w:rPr>
        <w:t>К</w:t>
      </w:r>
      <w:r w:rsidRPr="0063394B">
        <w:rPr>
          <w:lang w:val="ru-RU"/>
        </w:rPr>
        <w:t xml:space="preserve"> на основе этих трех </w:t>
      </w:r>
      <w:r w:rsidR="00072E1A" w:rsidRPr="0063394B">
        <w:rPr>
          <w:lang w:val="ru-RU"/>
        </w:rPr>
        <w:t>направлений деятельности</w:t>
      </w:r>
      <w:r w:rsidRPr="0063394B">
        <w:rPr>
          <w:lang w:val="ru-RU"/>
        </w:rPr>
        <w:t>. Всесторо</w:t>
      </w:r>
      <w:r w:rsidR="00072E1A" w:rsidRPr="0063394B">
        <w:rPr>
          <w:lang w:val="ru-RU"/>
        </w:rPr>
        <w:t>ннее обсуждение результатов</w:t>
      </w:r>
      <w:r w:rsidRPr="0063394B">
        <w:rPr>
          <w:lang w:val="ru-RU"/>
        </w:rPr>
        <w:t xml:space="preserve"> консультации, а также представление других предложений были проведены в ходе сессии</w:t>
      </w:r>
      <w:r w:rsidR="00072E1A" w:rsidRPr="0063394B">
        <w:rPr>
          <w:lang w:val="ru-RU"/>
        </w:rPr>
        <w:t xml:space="preserve"> Совета МСЭ 2021 </w:t>
      </w:r>
      <w:r w:rsidRPr="0063394B">
        <w:rPr>
          <w:lang w:val="ru-RU"/>
        </w:rPr>
        <w:t>года.</w:t>
      </w:r>
    </w:p>
    <w:p w14:paraId="0AA6F634" w14:textId="77777777" w:rsidR="009E527C" w:rsidRPr="0063394B" w:rsidRDefault="00072E1A" w:rsidP="0063394B">
      <w:pPr>
        <w:pStyle w:val="Headingb"/>
        <w:rPr>
          <w:lang w:val="ru-RU"/>
        </w:rPr>
      </w:pPr>
      <w:bookmarkStart w:id="12" w:name="lt_pId026"/>
      <w:r w:rsidRPr="0063394B">
        <w:rPr>
          <w:lang w:val="ru-RU"/>
        </w:rPr>
        <w:t>Введение</w:t>
      </w:r>
      <w:bookmarkEnd w:id="12"/>
    </w:p>
    <w:p w14:paraId="0D78E370" w14:textId="423FD1BA" w:rsidR="00072E1A" w:rsidRPr="0063394B" w:rsidRDefault="00072E1A" w:rsidP="0063394B">
      <w:pPr>
        <w:rPr>
          <w:lang w:val="ru-RU"/>
        </w:rPr>
      </w:pPr>
      <w:r w:rsidRPr="0063394B">
        <w:rPr>
          <w:lang w:val="ru-RU"/>
        </w:rPr>
        <w:t>Полномочная конференция является высшим директивным органом Международного союза электросвязи (МСЭ), обсуждения и принятые решения которого оказывают значительное и долгосрочное влияние не только на будущее МСЭ, но и на рост и устойчивое развитие сектора электросвязи во всем мире, на все международное сообщество.</w:t>
      </w:r>
    </w:p>
    <w:p w14:paraId="4FE48F89" w14:textId="3F2E7178" w:rsidR="00072E1A" w:rsidRPr="0063394B" w:rsidRDefault="00072E1A" w:rsidP="0063394B">
      <w:pPr>
        <w:rPr>
          <w:lang w:val="ru-RU"/>
        </w:rPr>
      </w:pPr>
      <w:r w:rsidRPr="0063394B">
        <w:rPr>
          <w:lang w:val="ru-RU"/>
        </w:rPr>
        <w:t xml:space="preserve">Румынии </w:t>
      </w:r>
      <w:r w:rsidR="00510B5C" w:rsidRPr="0063394B">
        <w:rPr>
          <w:lang w:val="ru-RU"/>
        </w:rPr>
        <w:t>выпала</w:t>
      </w:r>
      <w:r w:rsidRPr="0063394B">
        <w:rPr>
          <w:lang w:val="ru-RU"/>
        </w:rPr>
        <w:t xml:space="preserve"> честь выступ</w:t>
      </w:r>
      <w:r w:rsidR="00510B5C" w:rsidRPr="0063394B">
        <w:rPr>
          <w:lang w:val="ru-RU"/>
        </w:rPr>
        <w:t>и</w:t>
      </w:r>
      <w:r w:rsidRPr="0063394B">
        <w:rPr>
          <w:lang w:val="ru-RU"/>
        </w:rPr>
        <w:t>ть принимающей стороной 21-й Полномочной конференции, и при поддержке Государств-Ч</w:t>
      </w:r>
      <w:r w:rsidR="00510B5C" w:rsidRPr="0063394B">
        <w:rPr>
          <w:lang w:val="ru-RU"/>
        </w:rPr>
        <w:t>ленов и Секретариата МСЭ мы стремились к тому, чтобы решения принимались на основе консенсуса, достигнутого в результате переговоров и компромиссов</w:t>
      </w:r>
      <w:r w:rsidRPr="0063394B">
        <w:rPr>
          <w:lang w:val="ru-RU"/>
        </w:rPr>
        <w:t xml:space="preserve">, </w:t>
      </w:r>
      <w:r w:rsidR="00510B5C" w:rsidRPr="0063394B">
        <w:rPr>
          <w:lang w:val="ru-RU"/>
        </w:rPr>
        <w:t xml:space="preserve">с целью </w:t>
      </w:r>
      <w:r w:rsidRPr="0063394B">
        <w:rPr>
          <w:lang w:val="ru-RU"/>
        </w:rPr>
        <w:t xml:space="preserve">обеспечить </w:t>
      </w:r>
      <w:r w:rsidR="00510B5C" w:rsidRPr="0063394B">
        <w:rPr>
          <w:lang w:val="ru-RU"/>
        </w:rPr>
        <w:t xml:space="preserve">максимально эффективное </w:t>
      </w:r>
      <w:r w:rsidRPr="0063394B">
        <w:rPr>
          <w:lang w:val="ru-RU"/>
        </w:rPr>
        <w:t>руководство этим мероприятием.</w:t>
      </w:r>
    </w:p>
    <w:p w14:paraId="1904978A" w14:textId="71B2660A" w:rsidR="00072E1A" w:rsidRPr="0063394B" w:rsidRDefault="0009642C" w:rsidP="0063394B">
      <w:pPr>
        <w:rPr>
          <w:lang w:val="ru-RU"/>
        </w:rPr>
      </w:pPr>
      <w:r w:rsidRPr="0063394B">
        <w:rPr>
          <w:lang w:val="ru-RU"/>
        </w:rPr>
        <w:t>На ПК-22 Государства – Ч</w:t>
      </w:r>
      <w:r w:rsidR="00510B5C" w:rsidRPr="0063394B">
        <w:rPr>
          <w:lang w:val="ru-RU"/>
        </w:rPr>
        <w:t>лены МСЭ достигли консенсуса по ключевым решениям, включа</w:t>
      </w:r>
      <w:r w:rsidRPr="0063394B">
        <w:rPr>
          <w:lang w:val="ru-RU"/>
        </w:rPr>
        <w:t>я</w:t>
      </w:r>
      <w:r w:rsidR="00510B5C" w:rsidRPr="0063394B">
        <w:rPr>
          <w:lang w:val="ru-RU"/>
        </w:rPr>
        <w:t xml:space="preserve"> резолюции по </w:t>
      </w:r>
      <w:r w:rsidRPr="0063394B">
        <w:rPr>
          <w:lang w:val="ru-RU"/>
        </w:rPr>
        <w:t>вопросам искусственного интеллекта (ИИ), устойчивости космической деятельности, управлени</w:t>
      </w:r>
      <w:r w:rsidR="006831A4" w:rsidRPr="0063394B">
        <w:rPr>
          <w:lang w:val="ru-RU"/>
        </w:rPr>
        <w:t>ю</w:t>
      </w:r>
      <w:r w:rsidR="00510B5C" w:rsidRPr="0063394B">
        <w:rPr>
          <w:lang w:val="ru-RU"/>
        </w:rPr>
        <w:t xml:space="preserve"> </w:t>
      </w:r>
      <w:r w:rsidR="00233988" w:rsidRPr="0063394B">
        <w:rPr>
          <w:lang w:val="ru-RU"/>
        </w:rPr>
        <w:t>интернетом</w:t>
      </w:r>
      <w:r w:rsidR="00510B5C" w:rsidRPr="0063394B">
        <w:rPr>
          <w:lang w:val="ru-RU"/>
        </w:rPr>
        <w:t xml:space="preserve">, кибербезопасности, </w:t>
      </w:r>
      <w:r w:rsidRPr="0063394B">
        <w:rPr>
          <w:lang w:val="ru-RU"/>
        </w:rPr>
        <w:t>мер</w:t>
      </w:r>
      <w:r w:rsidR="006831A4" w:rsidRPr="0063394B">
        <w:rPr>
          <w:lang w:val="ru-RU"/>
        </w:rPr>
        <w:t>ам</w:t>
      </w:r>
      <w:r w:rsidRPr="0063394B">
        <w:rPr>
          <w:lang w:val="ru-RU"/>
        </w:rPr>
        <w:t xml:space="preserve"> по защите окружающей среды, </w:t>
      </w:r>
      <w:r w:rsidR="00233988" w:rsidRPr="0063394B">
        <w:rPr>
          <w:lang w:val="ru-RU"/>
        </w:rPr>
        <w:t xml:space="preserve">интернету </w:t>
      </w:r>
      <w:r w:rsidR="00510B5C" w:rsidRPr="0063394B">
        <w:rPr>
          <w:lang w:val="ru-RU"/>
        </w:rPr>
        <w:t>вещей и целям цифровой трансформации. Были успешно приняты стратегический и б</w:t>
      </w:r>
      <w:r w:rsidRPr="0063394B">
        <w:rPr>
          <w:lang w:val="ru-RU"/>
        </w:rPr>
        <w:t>юджетный планы МСЭ на 2024</w:t>
      </w:r>
      <w:r w:rsidR="00233988" w:rsidRPr="0063394B">
        <w:rPr>
          <w:lang w:val="ru-RU"/>
        </w:rPr>
        <w:t>–</w:t>
      </w:r>
      <w:r w:rsidRPr="0063394B">
        <w:rPr>
          <w:lang w:val="ru-RU"/>
        </w:rPr>
        <w:t>2027 </w:t>
      </w:r>
      <w:r w:rsidR="00510B5C" w:rsidRPr="0063394B">
        <w:rPr>
          <w:lang w:val="ru-RU"/>
        </w:rPr>
        <w:t xml:space="preserve">годы, в которых определены основные приоритеты в области радиосвязи, стандартизации и развития. Кроме того, </w:t>
      </w:r>
      <w:r w:rsidR="006831A4" w:rsidRPr="0063394B">
        <w:rPr>
          <w:lang w:val="ru-RU"/>
        </w:rPr>
        <w:t xml:space="preserve">при проведении </w:t>
      </w:r>
      <w:r w:rsidR="00510B5C" w:rsidRPr="0063394B">
        <w:rPr>
          <w:lang w:val="ru-RU"/>
        </w:rPr>
        <w:t>Конференци</w:t>
      </w:r>
      <w:r w:rsidR="006831A4" w:rsidRPr="0063394B">
        <w:rPr>
          <w:lang w:val="ru-RU"/>
        </w:rPr>
        <w:t>и</w:t>
      </w:r>
      <w:r w:rsidR="00510B5C" w:rsidRPr="0063394B">
        <w:rPr>
          <w:lang w:val="ru-RU"/>
        </w:rPr>
        <w:t xml:space="preserve"> </w:t>
      </w:r>
      <w:r w:rsidR="006831A4" w:rsidRPr="0063394B">
        <w:rPr>
          <w:lang w:val="ru-RU"/>
        </w:rPr>
        <w:t>организаторы стремились сделать</w:t>
      </w:r>
      <w:r w:rsidR="00510B5C" w:rsidRPr="0063394B">
        <w:rPr>
          <w:lang w:val="ru-RU"/>
        </w:rPr>
        <w:t xml:space="preserve"> акцент на </w:t>
      </w:r>
      <w:r w:rsidR="006831A4" w:rsidRPr="0063394B">
        <w:rPr>
          <w:lang w:val="ru-RU"/>
        </w:rPr>
        <w:t xml:space="preserve">применении </w:t>
      </w:r>
      <w:r w:rsidR="00510B5C" w:rsidRPr="0063394B">
        <w:rPr>
          <w:lang w:val="ru-RU"/>
        </w:rPr>
        <w:t>более экологично</w:t>
      </w:r>
      <w:r w:rsidR="006831A4" w:rsidRPr="0063394B">
        <w:rPr>
          <w:lang w:val="ru-RU"/>
        </w:rPr>
        <w:t>го и</w:t>
      </w:r>
      <w:r w:rsidR="00510B5C" w:rsidRPr="0063394B">
        <w:rPr>
          <w:lang w:val="ru-RU"/>
        </w:rPr>
        <w:t xml:space="preserve"> инклюзивно</w:t>
      </w:r>
      <w:r w:rsidR="006831A4" w:rsidRPr="0063394B">
        <w:rPr>
          <w:lang w:val="ru-RU"/>
        </w:rPr>
        <w:t>го подхода, учитывающего гендерные аспекты</w:t>
      </w:r>
      <w:r w:rsidR="00510B5C" w:rsidRPr="0063394B">
        <w:rPr>
          <w:lang w:val="ru-RU"/>
        </w:rPr>
        <w:t>.</w:t>
      </w:r>
    </w:p>
    <w:p w14:paraId="7E51BEDA" w14:textId="359A15DC" w:rsidR="006831A4" w:rsidRPr="0063394B" w:rsidRDefault="006831A4" w:rsidP="0063394B">
      <w:pPr>
        <w:rPr>
          <w:lang w:val="ru-RU"/>
        </w:rPr>
      </w:pPr>
      <w:r w:rsidRPr="0063394B">
        <w:rPr>
          <w:lang w:val="ru-RU"/>
        </w:rPr>
        <w:t xml:space="preserve">Основываясь на </w:t>
      </w:r>
      <w:r w:rsidR="009E527C" w:rsidRPr="0063394B">
        <w:rPr>
          <w:lang w:val="ru-RU"/>
        </w:rPr>
        <w:t>ценном</w:t>
      </w:r>
      <w:r w:rsidRPr="0063394B">
        <w:rPr>
          <w:lang w:val="ru-RU"/>
        </w:rPr>
        <w:t xml:space="preserve"> опыте, полученном в ходе подготовки Конференции в качестве принимающей страны, Румыния хотела бы выдвинуть </w:t>
      </w:r>
      <w:r w:rsidR="009E527C" w:rsidRPr="0063394B">
        <w:rPr>
          <w:lang w:val="ru-RU"/>
        </w:rPr>
        <w:t>ряд предложений</w:t>
      </w:r>
      <w:r w:rsidRPr="0063394B">
        <w:rPr>
          <w:lang w:val="ru-RU"/>
        </w:rPr>
        <w:t xml:space="preserve"> и рекомендаци</w:t>
      </w:r>
      <w:r w:rsidR="009E527C" w:rsidRPr="0063394B">
        <w:rPr>
          <w:lang w:val="ru-RU"/>
        </w:rPr>
        <w:t>й</w:t>
      </w:r>
      <w:r w:rsidRPr="0063394B">
        <w:rPr>
          <w:lang w:val="ru-RU"/>
        </w:rPr>
        <w:t xml:space="preserve"> по обеспечению более слаженной работы Конференции с точки зрения</w:t>
      </w:r>
      <w:r w:rsidR="009E527C" w:rsidRPr="0063394B">
        <w:rPr>
          <w:lang w:val="ru-RU"/>
        </w:rPr>
        <w:t xml:space="preserve"> как ее содержательного наполнения</w:t>
      </w:r>
      <w:r w:rsidRPr="0063394B">
        <w:rPr>
          <w:lang w:val="ru-RU"/>
        </w:rPr>
        <w:t xml:space="preserve">, так и </w:t>
      </w:r>
      <w:r w:rsidR="009E527C" w:rsidRPr="0063394B">
        <w:rPr>
          <w:lang w:val="ru-RU"/>
        </w:rPr>
        <w:t xml:space="preserve">с точки зрения </w:t>
      </w:r>
      <w:r w:rsidR="00233988" w:rsidRPr="0063394B">
        <w:rPr>
          <w:lang w:val="ru-RU"/>
        </w:rPr>
        <w:t>материально-технического обеспечения</w:t>
      </w:r>
      <w:r w:rsidR="009E527C" w:rsidRPr="0063394B">
        <w:rPr>
          <w:lang w:val="ru-RU"/>
        </w:rPr>
        <w:t xml:space="preserve"> и обеспечения </w:t>
      </w:r>
      <w:r w:rsidRPr="0063394B">
        <w:rPr>
          <w:lang w:val="ru-RU"/>
        </w:rPr>
        <w:t xml:space="preserve">значимого участия, </w:t>
      </w:r>
      <w:r w:rsidR="009E527C" w:rsidRPr="0063394B">
        <w:rPr>
          <w:lang w:val="ru-RU"/>
        </w:rPr>
        <w:t xml:space="preserve">с учетом того, </w:t>
      </w:r>
      <w:r w:rsidRPr="0063394B">
        <w:rPr>
          <w:lang w:val="ru-RU"/>
        </w:rPr>
        <w:t xml:space="preserve">что </w:t>
      </w:r>
      <w:r w:rsidR="0075012E" w:rsidRPr="0063394B">
        <w:rPr>
          <w:lang w:val="ru-RU"/>
        </w:rPr>
        <w:t>в каждой принимающей</w:t>
      </w:r>
      <w:r w:rsidRPr="0063394B">
        <w:rPr>
          <w:lang w:val="ru-RU"/>
        </w:rPr>
        <w:t xml:space="preserve"> стран</w:t>
      </w:r>
      <w:r w:rsidR="0075012E" w:rsidRPr="0063394B">
        <w:rPr>
          <w:lang w:val="ru-RU"/>
        </w:rPr>
        <w:t xml:space="preserve">е могут быть свои </w:t>
      </w:r>
      <w:r w:rsidRPr="0063394B">
        <w:rPr>
          <w:lang w:val="ru-RU"/>
        </w:rPr>
        <w:t xml:space="preserve">законы и правила, </w:t>
      </w:r>
      <w:r w:rsidR="0075012E" w:rsidRPr="0063394B">
        <w:rPr>
          <w:lang w:val="ru-RU"/>
        </w:rPr>
        <w:t>влияющие</w:t>
      </w:r>
      <w:r w:rsidRPr="0063394B">
        <w:rPr>
          <w:lang w:val="ru-RU"/>
        </w:rPr>
        <w:t xml:space="preserve"> на процесс организации самого важного мероприятия МСЭ.</w:t>
      </w:r>
    </w:p>
    <w:p w14:paraId="3E4719EA" w14:textId="31BD1FBC" w:rsidR="008A54E9" w:rsidRPr="0063394B" w:rsidRDefault="006831A4" w:rsidP="0063394B">
      <w:pPr>
        <w:pStyle w:val="Headingb"/>
        <w:rPr>
          <w:lang w:val="ru-RU"/>
        </w:rPr>
      </w:pPr>
      <w:bookmarkStart w:id="13" w:name="lt_pId033"/>
      <w:r w:rsidRPr="0063394B">
        <w:rPr>
          <w:lang w:val="ru-RU"/>
        </w:rPr>
        <w:lastRenderedPageBreak/>
        <w:t>Предложения</w:t>
      </w:r>
      <w:bookmarkEnd w:id="13"/>
    </w:p>
    <w:p w14:paraId="48B9EE50" w14:textId="084F5A5B" w:rsidR="008A54E9" w:rsidRPr="0063394B" w:rsidRDefault="00B112E7" w:rsidP="00B112E7">
      <w:pPr>
        <w:pStyle w:val="Headingb"/>
        <w:ind w:left="794" w:hanging="794"/>
        <w:rPr>
          <w:lang w:val="ru-RU"/>
        </w:rPr>
      </w:pPr>
      <w:r>
        <w:rPr>
          <w:lang w:val="en-US"/>
        </w:rPr>
        <w:t>I</w:t>
      </w:r>
      <w:r w:rsidRPr="00B112E7">
        <w:rPr>
          <w:lang w:val="ru-RU"/>
        </w:rPr>
        <w:tab/>
      </w:r>
      <w:r w:rsidR="006831A4" w:rsidRPr="0063394B">
        <w:rPr>
          <w:lang w:val="ru-RU"/>
        </w:rPr>
        <w:t>Совершенствование содержательного наполнения и создание условий для</w:t>
      </w:r>
      <w:r>
        <w:rPr>
          <w:lang w:val="ru-RU"/>
        </w:rPr>
        <w:t> </w:t>
      </w:r>
      <w:r w:rsidR="004906CD" w:rsidRPr="0063394B">
        <w:rPr>
          <w:lang w:val="ru-RU"/>
        </w:rPr>
        <w:t xml:space="preserve">обеспечения </w:t>
      </w:r>
      <w:r w:rsidR="006831A4" w:rsidRPr="0063394B">
        <w:rPr>
          <w:lang w:val="ru-RU"/>
        </w:rPr>
        <w:t>значимого участия</w:t>
      </w:r>
    </w:p>
    <w:p w14:paraId="403A8FB8" w14:textId="310BCA59" w:rsidR="004906CD" w:rsidRPr="0063394B" w:rsidRDefault="004906CD" w:rsidP="0063394B">
      <w:pPr>
        <w:rPr>
          <w:szCs w:val="24"/>
          <w:lang w:val="ru-RU"/>
        </w:rPr>
      </w:pPr>
      <w:bookmarkStart w:id="14" w:name="lt_pId035"/>
      <w:bookmarkStart w:id="15" w:name="_Hlk137724456"/>
      <w:r w:rsidRPr="0063394B">
        <w:rPr>
          <w:b/>
          <w:bCs/>
          <w:szCs w:val="24"/>
          <w:lang w:val="ru-RU"/>
        </w:rPr>
        <w:t xml:space="preserve">Межрегиональные </w:t>
      </w:r>
      <w:r w:rsidR="0075012E" w:rsidRPr="0063394B">
        <w:rPr>
          <w:b/>
          <w:bCs/>
          <w:szCs w:val="24"/>
          <w:lang w:val="ru-RU"/>
        </w:rPr>
        <w:t xml:space="preserve">собрания </w:t>
      </w:r>
      <w:r w:rsidRPr="0063394B">
        <w:rPr>
          <w:szCs w:val="24"/>
          <w:lang w:val="ru-RU"/>
        </w:rPr>
        <w:t>являются ключевым</w:t>
      </w:r>
      <w:r w:rsidR="00BB3A89" w:rsidRPr="0063394B">
        <w:rPr>
          <w:szCs w:val="24"/>
          <w:lang w:val="ru-RU"/>
        </w:rPr>
        <w:t xml:space="preserve"> элементом</w:t>
      </w:r>
      <w:r w:rsidRPr="0063394B">
        <w:rPr>
          <w:szCs w:val="24"/>
          <w:lang w:val="ru-RU"/>
        </w:rPr>
        <w:t xml:space="preserve"> подготовительного процесса к ПК, обеспечивая условия для </w:t>
      </w:r>
      <w:r w:rsidRPr="0063394B">
        <w:rPr>
          <w:lang w:val="ru-RU"/>
        </w:rPr>
        <w:t>скоординированной</w:t>
      </w:r>
      <w:r w:rsidRPr="0063394B">
        <w:rPr>
          <w:szCs w:val="24"/>
          <w:lang w:val="ru-RU"/>
        </w:rPr>
        <w:t xml:space="preserve"> деятельности и эффективных </w:t>
      </w:r>
      <w:r w:rsidR="0075012E" w:rsidRPr="0063394B">
        <w:rPr>
          <w:szCs w:val="24"/>
          <w:lang w:val="ru-RU"/>
        </w:rPr>
        <w:t>обсуждений</w:t>
      </w:r>
      <w:r w:rsidRPr="0063394B">
        <w:rPr>
          <w:szCs w:val="24"/>
          <w:lang w:val="ru-RU"/>
        </w:rPr>
        <w:t xml:space="preserve"> с целью достижения консенсуса между Государствами-Членами по основным темам ПК.</w:t>
      </w:r>
    </w:p>
    <w:bookmarkEnd w:id="14"/>
    <w:p w14:paraId="39DEAFA7" w14:textId="4A304FBD" w:rsidR="004906CD" w:rsidRPr="0063394B" w:rsidRDefault="0075012E" w:rsidP="0063394B">
      <w:pPr>
        <w:rPr>
          <w:lang w:val="ru-RU"/>
        </w:rPr>
      </w:pPr>
      <w:r w:rsidRPr="0063394B">
        <w:rPr>
          <w:lang w:val="ru-RU"/>
        </w:rPr>
        <w:t>С учетом предыдущего</w:t>
      </w:r>
      <w:r w:rsidR="004906CD" w:rsidRPr="0063394B">
        <w:rPr>
          <w:lang w:val="ru-RU"/>
        </w:rPr>
        <w:t xml:space="preserve"> опыт</w:t>
      </w:r>
      <w:r w:rsidRPr="0063394B">
        <w:rPr>
          <w:lang w:val="ru-RU"/>
        </w:rPr>
        <w:t>а</w:t>
      </w:r>
      <w:r w:rsidR="004906CD" w:rsidRPr="0063394B">
        <w:rPr>
          <w:lang w:val="ru-RU"/>
        </w:rPr>
        <w:t>, полученно</w:t>
      </w:r>
      <w:r w:rsidRPr="0063394B">
        <w:rPr>
          <w:lang w:val="ru-RU"/>
        </w:rPr>
        <w:t>го</w:t>
      </w:r>
      <w:r w:rsidR="004906CD" w:rsidRPr="0063394B">
        <w:rPr>
          <w:lang w:val="ru-RU"/>
        </w:rPr>
        <w:t xml:space="preserve"> в ходе проведения ПК-18 и ВКР-19, межрегиональный процесс подготовки к ПК-22 был построен на </w:t>
      </w:r>
      <w:r w:rsidRPr="0063394B">
        <w:rPr>
          <w:lang w:val="ru-RU"/>
        </w:rPr>
        <w:t xml:space="preserve">основе </w:t>
      </w:r>
      <w:r w:rsidR="004906CD" w:rsidRPr="0063394B">
        <w:rPr>
          <w:lang w:val="ru-RU"/>
        </w:rPr>
        <w:t>трех неофициальных межрегиональных со</w:t>
      </w:r>
      <w:r w:rsidRPr="0063394B">
        <w:rPr>
          <w:lang w:val="ru-RU"/>
        </w:rPr>
        <w:t>браний</w:t>
      </w:r>
      <w:r w:rsidR="004906CD" w:rsidRPr="0063394B">
        <w:rPr>
          <w:lang w:val="ru-RU"/>
        </w:rPr>
        <w:t xml:space="preserve"> (МРС), </w:t>
      </w:r>
      <w:r w:rsidR="00221110" w:rsidRPr="0063394B">
        <w:rPr>
          <w:lang w:val="ru-RU"/>
        </w:rPr>
        <w:t>участие в которых было как очным, так и дистанционным.</w:t>
      </w:r>
      <w:r w:rsidR="004906CD" w:rsidRPr="0063394B">
        <w:rPr>
          <w:lang w:val="ru-RU"/>
        </w:rPr>
        <w:t xml:space="preserve"> Кроме того, с целью продвижения переговорного процесса в преддверии Конференции, назначенный председатель предложил организовать неофициальный диалог по значимым вопросам, </w:t>
      </w:r>
      <w:r w:rsidR="00A97303" w:rsidRPr="0063394B">
        <w:rPr>
          <w:lang w:val="ru-RU"/>
        </w:rPr>
        <w:t>обсуждение которых требует</w:t>
      </w:r>
      <w:r w:rsidR="004906CD" w:rsidRPr="0063394B">
        <w:rPr>
          <w:lang w:val="ru-RU"/>
        </w:rPr>
        <w:t xml:space="preserve"> наибольших усилий. В связи с этим, при поддержке соответствующих экспертов из Секретариата, были организованы еще три онлайн-сессии, в которых приняли участие региональные координаторы и эксперты по выбранным темам</w:t>
      </w:r>
      <w:r w:rsidR="00061024" w:rsidRPr="0063394B">
        <w:rPr>
          <w:lang w:val="ru-RU"/>
        </w:rPr>
        <w:t>.</w:t>
      </w:r>
    </w:p>
    <w:p w14:paraId="36533033" w14:textId="58C035CD" w:rsidR="00061024" w:rsidRPr="0063394B" w:rsidRDefault="00061024" w:rsidP="0063394B">
      <w:pPr>
        <w:rPr>
          <w:lang w:val="ru-RU"/>
        </w:rPr>
      </w:pPr>
      <w:r w:rsidRPr="0063394B">
        <w:rPr>
          <w:lang w:val="ru-RU"/>
        </w:rPr>
        <w:t xml:space="preserve">Исходя из этого опыта, одним из ключевых элементов, важных для успеха межрегионального подготовительного процесса, является четкое определение </w:t>
      </w:r>
      <w:r w:rsidR="00A97303" w:rsidRPr="0063394B">
        <w:rPr>
          <w:lang w:val="ru-RU"/>
        </w:rPr>
        <w:t xml:space="preserve">планируемых </w:t>
      </w:r>
      <w:r w:rsidRPr="0063394B">
        <w:rPr>
          <w:lang w:val="ru-RU"/>
        </w:rPr>
        <w:t>резул</w:t>
      </w:r>
      <w:r w:rsidR="00CB2391" w:rsidRPr="0063394B">
        <w:rPr>
          <w:lang w:val="ru-RU"/>
        </w:rPr>
        <w:t>ьтатов процесса, начиная с</w:t>
      </w:r>
      <w:r w:rsidRPr="0063394B">
        <w:rPr>
          <w:lang w:val="ru-RU"/>
        </w:rPr>
        <w:t xml:space="preserve"> </w:t>
      </w:r>
      <w:r w:rsidR="00CB2391" w:rsidRPr="0063394B">
        <w:rPr>
          <w:lang w:val="ru-RU"/>
        </w:rPr>
        <w:t xml:space="preserve">документов, касающихся </w:t>
      </w:r>
      <w:r w:rsidRPr="0063394B">
        <w:rPr>
          <w:lang w:val="ru-RU"/>
        </w:rPr>
        <w:t xml:space="preserve">административных </w:t>
      </w:r>
      <w:r w:rsidR="00CB2391" w:rsidRPr="0063394B">
        <w:rPr>
          <w:lang w:val="ru-RU"/>
        </w:rPr>
        <w:t xml:space="preserve">вопросов </w:t>
      </w:r>
      <w:r w:rsidRPr="0063394B">
        <w:rPr>
          <w:lang w:val="ru-RU"/>
        </w:rPr>
        <w:t xml:space="preserve">Конференции, таких как план </w:t>
      </w:r>
      <w:r w:rsidR="00CB2391" w:rsidRPr="0063394B">
        <w:rPr>
          <w:lang w:val="ru-RU"/>
        </w:rPr>
        <w:t>распределения времени</w:t>
      </w:r>
      <w:r w:rsidR="00A97303" w:rsidRPr="0063394B">
        <w:rPr>
          <w:lang w:val="ru-RU"/>
        </w:rPr>
        <w:t xml:space="preserve"> или</w:t>
      </w:r>
      <w:r w:rsidRPr="0063394B">
        <w:rPr>
          <w:lang w:val="ru-RU"/>
        </w:rPr>
        <w:t xml:space="preserve"> структура Конференции, и заканчивая </w:t>
      </w:r>
      <w:r w:rsidR="00CB2391" w:rsidRPr="0063394B">
        <w:rPr>
          <w:lang w:val="ru-RU"/>
        </w:rPr>
        <w:t>итоговыми документами</w:t>
      </w:r>
      <w:r w:rsidRPr="0063394B">
        <w:rPr>
          <w:lang w:val="ru-RU"/>
        </w:rPr>
        <w:t xml:space="preserve">, которые требуют </w:t>
      </w:r>
      <w:r w:rsidR="00CB2391" w:rsidRPr="0063394B">
        <w:rPr>
          <w:lang w:val="ru-RU"/>
        </w:rPr>
        <w:t>более продолжительных обсуждений</w:t>
      </w:r>
      <w:r w:rsidRPr="0063394B">
        <w:rPr>
          <w:lang w:val="ru-RU"/>
        </w:rPr>
        <w:t xml:space="preserve">, такими как список председателей </w:t>
      </w:r>
      <w:r w:rsidR="00A97303" w:rsidRPr="0063394B">
        <w:rPr>
          <w:lang w:val="ru-RU"/>
        </w:rPr>
        <w:t>и заместителей председателей или вопросы</w:t>
      </w:r>
      <w:r w:rsidRPr="0063394B">
        <w:rPr>
          <w:lang w:val="ru-RU"/>
        </w:rPr>
        <w:t xml:space="preserve">, </w:t>
      </w:r>
      <w:r w:rsidR="00A97303" w:rsidRPr="0063394B">
        <w:rPr>
          <w:lang w:val="ru-RU"/>
        </w:rPr>
        <w:t>касающиеся вкладов, которые должны быть представлены</w:t>
      </w:r>
      <w:r w:rsidRPr="0063394B">
        <w:rPr>
          <w:lang w:val="ru-RU"/>
        </w:rPr>
        <w:t>.</w:t>
      </w:r>
    </w:p>
    <w:p w14:paraId="7C491237" w14:textId="1F202734" w:rsidR="00F66A10" w:rsidRPr="0063394B" w:rsidRDefault="00CB2391" w:rsidP="0063394B">
      <w:pPr>
        <w:rPr>
          <w:lang w:val="ru-RU"/>
        </w:rPr>
      </w:pPr>
      <w:r w:rsidRPr="0063394B">
        <w:rPr>
          <w:lang w:val="ru-RU"/>
        </w:rPr>
        <w:t>При соблюдении сроков, предусмотренных Уставом и Конвенцией, Секретариат</w:t>
      </w:r>
      <w:r w:rsidR="00DD0183" w:rsidRPr="0063394B">
        <w:rPr>
          <w:lang w:val="ru-RU"/>
        </w:rPr>
        <w:t>у</w:t>
      </w:r>
      <w:r w:rsidRPr="0063394B">
        <w:rPr>
          <w:lang w:val="ru-RU"/>
        </w:rPr>
        <w:t xml:space="preserve"> в сотрудничестве с назначенным председателем до </w:t>
      </w:r>
      <w:r w:rsidR="00A97303" w:rsidRPr="0063394B">
        <w:rPr>
          <w:lang w:val="ru-RU"/>
        </w:rPr>
        <w:t>начала первого</w:t>
      </w:r>
      <w:r w:rsidRPr="0063394B">
        <w:rPr>
          <w:lang w:val="ru-RU"/>
        </w:rPr>
        <w:t xml:space="preserve"> </w:t>
      </w:r>
      <w:r w:rsidR="00F66A10" w:rsidRPr="0063394B">
        <w:rPr>
          <w:lang w:val="ru-RU"/>
        </w:rPr>
        <w:t>МРС</w:t>
      </w:r>
      <w:r w:rsidRPr="0063394B">
        <w:rPr>
          <w:lang w:val="ru-RU"/>
        </w:rPr>
        <w:t xml:space="preserve"> </w:t>
      </w:r>
      <w:r w:rsidR="00DD0183" w:rsidRPr="0063394B">
        <w:rPr>
          <w:lang w:val="ru-RU"/>
        </w:rPr>
        <w:t>следует</w:t>
      </w:r>
      <w:r w:rsidRPr="0063394B">
        <w:rPr>
          <w:lang w:val="ru-RU"/>
        </w:rPr>
        <w:t xml:space="preserve"> разработать план действий и календарь мероприятий, кото</w:t>
      </w:r>
      <w:r w:rsidR="00F66A10" w:rsidRPr="0063394B">
        <w:rPr>
          <w:lang w:val="ru-RU"/>
        </w:rPr>
        <w:t>рые могут быть проведены до ПК</w:t>
      </w:r>
      <w:r w:rsidRPr="0063394B">
        <w:rPr>
          <w:lang w:val="ru-RU"/>
        </w:rPr>
        <w:t xml:space="preserve">, чтобы облегчить работу Конференции, </w:t>
      </w:r>
      <w:r w:rsidR="004D7D5C" w:rsidRPr="0063394B">
        <w:rPr>
          <w:lang w:val="ru-RU"/>
        </w:rPr>
        <w:t>включая</w:t>
      </w:r>
      <w:r w:rsidRPr="0063394B">
        <w:rPr>
          <w:lang w:val="ru-RU"/>
        </w:rPr>
        <w:t xml:space="preserve">, в частности, документы, которые могут быть согласованы до начала Конференции, </w:t>
      </w:r>
      <w:r w:rsidR="004D7D5C" w:rsidRPr="0063394B">
        <w:rPr>
          <w:lang w:val="ru-RU"/>
        </w:rPr>
        <w:t>в том числе</w:t>
      </w:r>
      <w:r w:rsidRPr="0063394B">
        <w:rPr>
          <w:lang w:val="ru-RU"/>
        </w:rPr>
        <w:t xml:space="preserve"> обновление и </w:t>
      </w:r>
      <w:r w:rsidR="00F66A10" w:rsidRPr="0063394B">
        <w:rPr>
          <w:lang w:val="ru-RU"/>
        </w:rPr>
        <w:t>упорядочение</w:t>
      </w:r>
      <w:r w:rsidRPr="0063394B">
        <w:rPr>
          <w:lang w:val="ru-RU"/>
        </w:rPr>
        <w:t xml:space="preserve"> резолюций и решений, которые не имеют политического влияния, возможные темы для неформальных диалогов и более ранние сроки подачи первоначальных или предварительных предложений/вкладов, особенно когда речь идет о темах, которые традиционно требуют </w:t>
      </w:r>
      <w:r w:rsidR="00B53204" w:rsidRPr="0063394B">
        <w:rPr>
          <w:lang w:val="ru-RU"/>
        </w:rPr>
        <w:t xml:space="preserve">проведения </w:t>
      </w:r>
      <w:r w:rsidR="00F66A10" w:rsidRPr="0063394B">
        <w:rPr>
          <w:lang w:val="ru-RU"/>
        </w:rPr>
        <w:t>длительны</w:t>
      </w:r>
      <w:r w:rsidR="00B53204" w:rsidRPr="0063394B">
        <w:rPr>
          <w:lang w:val="ru-RU"/>
        </w:rPr>
        <w:t>х переговоров</w:t>
      </w:r>
      <w:r w:rsidRPr="0063394B">
        <w:rPr>
          <w:lang w:val="ru-RU"/>
        </w:rPr>
        <w:t xml:space="preserve">. </w:t>
      </w:r>
      <w:bookmarkStart w:id="16" w:name="lt_pId041"/>
      <w:r w:rsidR="00F66A10" w:rsidRPr="0063394B">
        <w:rPr>
          <w:lang w:val="ru-RU"/>
        </w:rPr>
        <w:t xml:space="preserve">Исходя из этого, межрегиональный подготовительный процесс может еще больше </w:t>
      </w:r>
      <w:r w:rsidR="00BB3A89" w:rsidRPr="0063394B">
        <w:rPr>
          <w:lang w:val="ru-RU"/>
        </w:rPr>
        <w:t>упростить</w:t>
      </w:r>
      <w:r w:rsidR="00F66A10" w:rsidRPr="0063394B">
        <w:rPr>
          <w:lang w:val="ru-RU"/>
        </w:rPr>
        <w:t xml:space="preserve"> работу Конференции, </w:t>
      </w:r>
      <w:r w:rsidR="00B53204" w:rsidRPr="0063394B">
        <w:rPr>
          <w:lang w:val="ru-RU"/>
        </w:rPr>
        <w:t xml:space="preserve">позволяя достичь </w:t>
      </w:r>
      <w:r w:rsidR="00F66A10" w:rsidRPr="0063394B">
        <w:rPr>
          <w:lang w:val="ru-RU"/>
        </w:rPr>
        <w:t>ощутимы</w:t>
      </w:r>
      <w:r w:rsidR="00B53204" w:rsidRPr="0063394B">
        <w:rPr>
          <w:lang w:val="ru-RU"/>
        </w:rPr>
        <w:t>х</w:t>
      </w:r>
      <w:r w:rsidR="00F66A10" w:rsidRPr="0063394B">
        <w:rPr>
          <w:lang w:val="ru-RU"/>
        </w:rPr>
        <w:t xml:space="preserve"> результа</w:t>
      </w:r>
      <w:r w:rsidR="00B53204" w:rsidRPr="0063394B">
        <w:rPr>
          <w:lang w:val="ru-RU"/>
        </w:rPr>
        <w:t>тов</w:t>
      </w:r>
      <w:r w:rsidR="00F66A10" w:rsidRPr="0063394B">
        <w:rPr>
          <w:lang w:val="ru-RU"/>
        </w:rPr>
        <w:t xml:space="preserve"> и </w:t>
      </w:r>
      <w:r w:rsidR="00B53204" w:rsidRPr="0063394B">
        <w:rPr>
          <w:lang w:val="ru-RU"/>
        </w:rPr>
        <w:t xml:space="preserve">обеспечить </w:t>
      </w:r>
      <w:r w:rsidR="00F66A10" w:rsidRPr="0063394B">
        <w:rPr>
          <w:lang w:val="ru-RU"/>
        </w:rPr>
        <w:t xml:space="preserve">более высокий уровень предсказуемости, что является важным для Государств-Членов, региональных организаций электросвязи, ведущих переговоры, и назначенного председателя. В целях </w:t>
      </w:r>
      <w:r w:rsidR="004D2A3F" w:rsidRPr="0063394B">
        <w:rPr>
          <w:lang w:val="ru-RU"/>
        </w:rPr>
        <w:t xml:space="preserve">обеспечения </w:t>
      </w:r>
      <w:r w:rsidR="00F66A10" w:rsidRPr="0063394B">
        <w:rPr>
          <w:lang w:val="ru-RU"/>
        </w:rPr>
        <w:t>эффективно</w:t>
      </w:r>
      <w:r w:rsidR="004D2A3F" w:rsidRPr="0063394B">
        <w:rPr>
          <w:lang w:val="ru-RU"/>
        </w:rPr>
        <w:t xml:space="preserve">го использования </w:t>
      </w:r>
      <w:r w:rsidR="00F66A10" w:rsidRPr="0063394B">
        <w:rPr>
          <w:lang w:val="ru-RU"/>
        </w:rPr>
        <w:t>времени и средств мы предлагаем и далее содействовать</w:t>
      </w:r>
      <w:r w:rsidR="00B53204" w:rsidRPr="0063394B">
        <w:rPr>
          <w:lang w:val="ru-RU"/>
        </w:rPr>
        <w:t xml:space="preserve"> межрегиональной координации в преддверии Конференции при поддержке </w:t>
      </w:r>
      <w:r w:rsidR="00F66A10" w:rsidRPr="0063394B">
        <w:rPr>
          <w:lang w:val="ru-RU"/>
        </w:rPr>
        <w:t xml:space="preserve">Секретариата МСЭ, организуя </w:t>
      </w:r>
      <w:r w:rsidR="00B53204" w:rsidRPr="0063394B">
        <w:rPr>
          <w:lang w:val="ru-RU"/>
        </w:rPr>
        <w:t>такие собрания</w:t>
      </w:r>
      <w:r w:rsidR="00F66A10" w:rsidRPr="0063394B">
        <w:rPr>
          <w:lang w:val="ru-RU"/>
        </w:rPr>
        <w:t>, насколько это возможно, в течение года</w:t>
      </w:r>
      <w:r w:rsidR="00B53204" w:rsidRPr="0063394B">
        <w:rPr>
          <w:lang w:val="ru-RU"/>
        </w:rPr>
        <w:t xml:space="preserve">, предшествующего проведению </w:t>
      </w:r>
      <w:r w:rsidR="00F66A10" w:rsidRPr="0063394B">
        <w:rPr>
          <w:lang w:val="ru-RU"/>
        </w:rPr>
        <w:t>Полномочной конференции, параллельно с сессиями Совета МСЭ или любыми другими крупными мероприятиями МСЭ. Принимая во внимание</w:t>
      </w:r>
      <w:r w:rsidR="00BB3A89" w:rsidRPr="0063394B">
        <w:rPr>
          <w:lang w:val="ru-RU"/>
        </w:rPr>
        <w:t xml:space="preserve"> тот факт</w:t>
      </w:r>
      <w:r w:rsidR="00F66A10" w:rsidRPr="0063394B">
        <w:rPr>
          <w:lang w:val="ru-RU"/>
        </w:rPr>
        <w:t>, что успех подготовительного процесса во многом зависит от Государств-Членов и их готовности заранее предоставить свои позиции и вклады, наличие установленного графика обсуждений может стимулировать их к подготовке материалов, которые могут быть обсуждены в ходе МРС</w:t>
      </w:r>
      <w:r w:rsidR="00BC2916" w:rsidRPr="0063394B">
        <w:rPr>
          <w:lang w:val="ru-RU"/>
        </w:rPr>
        <w:t>.</w:t>
      </w:r>
    </w:p>
    <w:p w14:paraId="6E410689" w14:textId="674A0709" w:rsidR="00BC2916" w:rsidRPr="0063394B" w:rsidRDefault="00BC2916" w:rsidP="0063394B">
      <w:pPr>
        <w:pStyle w:val="Headingb"/>
        <w:rPr>
          <w:lang w:val="ru-RU"/>
        </w:rPr>
      </w:pPr>
      <w:bookmarkStart w:id="17" w:name="lt_pId044"/>
      <w:bookmarkEnd w:id="15"/>
      <w:bookmarkEnd w:id="16"/>
      <w:r w:rsidRPr="0063394B">
        <w:rPr>
          <w:lang w:val="ru-RU"/>
        </w:rPr>
        <w:t>Расширение участия женщин</w:t>
      </w:r>
    </w:p>
    <w:p w14:paraId="714FCD01" w14:textId="1EF1CA39" w:rsidR="00BC2916" w:rsidRPr="0063394B" w:rsidRDefault="00BC2916" w:rsidP="0063394B">
      <w:pPr>
        <w:rPr>
          <w:lang w:val="ru-RU"/>
        </w:rPr>
      </w:pPr>
      <w:bookmarkStart w:id="18" w:name="lt_pId045"/>
      <w:bookmarkEnd w:id="17"/>
      <w:r w:rsidRPr="0063394B">
        <w:rPr>
          <w:lang w:val="ru-RU"/>
        </w:rPr>
        <w:t xml:space="preserve">По задумке румынских организаторов, ПК-22 должна была стать образцом более инклюзивных международных собраний, учитывающих гендерные аспекты. На ПК-22 женщины составляли в общей сложности 33% делегатов. </w:t>
      </w:r>
      <w:r w:rsidR="00B53204" w:rsidRPr="0063394B">
        <w:rPr>
          <w:lang w:val="ru-RU"/>
        </w:rPr>
        <w:t>На будущих</w:t>
      </w:r>
      <w:r w:rsidRPr="0063394B">
        <w:rPr>
          <w:lang w:val="ru-RU"/>
        </w:rPr>
        <w:t xml:space="preserve"> конференци</w:t>
      </w:r>
      <w:r w:rsidR="00B53204" w:rsidRPr="0063394B">
        <w:rPr>
          <w:lang w:val="ru-RU"/>
        </w:rPr>
        <w:t xml:space="preserve">ях </w:t>
      </w:r>
      <w:r w:rsidR="004D2A3F" w:rsidRPr="0063394B">
        <w:rPr>
          <w:lang w:val="ru-RU"/>
        </w:rPr>
        <w:t>следует</w:t>
      </w:r>
      <w:r w:rsidR="00B53204" w:rsidRPr="0063394B">
        <w:rPr>
          <w:lang w:val="ru-RU"/>
        </w:rPr>
        <w:t xml:space="preserve"> обеспечить еще более</w:t>
      </w:r>
      <w:r w:rsidRPr="0063394B">
        <w:rPr>
          <w:lang w:val="ru-RU"/>
        </w:rPr>
        <w:t xml:space="preserve"> </w:t>
      </w:r>
      <w:r w:rsidR="00B53204" w:rsidRPr="0063394B">
        <w:rPr>
          <w:lang w:val="ru-RU"/>
        </w:rPr>
        <w:t xml:space="preserve">широкое </w:t>
      </w:r>
      <w:r w:rsidRPr="0063394B">
        <w:rPr>
          <w:lang w:val="ru-RU"/>
        </w:rPr>
        <w:t>участие женщин, так как это необходимо для того, чтобы они могли</w:t>
      </w:r>
      <w:r w:rsidR="00BB3A89" w:rsidRPr="0063394B">
        <w:rPr>
          <w:lang w:val="ru-RU"/>
        </w:rPr>
        <w:t xml:space="preserve"> играть значимые и руководящие</w:t>
      </w:r>
      <w:r w:rsidRPr="0063394B">
        <w:rPr>
          <w:lang w:val="ru-RU"/>
        </w:rPr>
        <w:t xml:space="preserve"> рол</w:t>
      </w:r>
      <w:r w:rsidR="00BB3A89" w:rsidRPr="0063394B">
        <w:rPr>
          <w:lang w:val="ru-RU"/>
        </w:rPr>
        <w:t>и</w:t>
      </w:r>
      <w:r w:rsidRPr="0063394B">
        <w:rPr>
          <w:lang w:val="ru-RU"/>
        </w:rPr>
        <w:t xml:space="preserve"> в процессе принятия решений на Конференции.</w:t>
      </w:r>
    </w:p>
    <w:bookmarkEnd w:id="18"/>
    <w:p w14:paraId="52489BEC" w14:textId="616E0C6C" w:rsidR="00BC2916" w:rsidRPr="0063394B" w:rsidRDefault="00BC2916" w:rsidP="0063394B">
      <w:pPr>
        <w:rPr>
          <w:lang w:val="ru-RU"/>
        </w:rPr>
      </w:pPr>
      <w:r w:rsidRPr="0063394B">
        <w:rPr>
          <w:lang w:val="ru-RU"/>
        </w:rPr>
        <w:lastRenderedPageBreak/>
        <w:t>Учитывая работу, проделанную в преддверии ПК-22 при подд</w:t>
      </w:r>
      <w:r w:rsidR="00BB3A89" w:rsidRPr="0063394B">
        <w:rPr>
          <w:lang w:val="ru-RU"/>
        </w:rPr>
        <w:t xml:space="preserve">ержке правительства Австралии в рамках </w:t>
      </w:r>
      <w:r w:rsidRPr="0063394B">
        <w:rPr>
          <w:lang w:val="ru-RU"/>
        </w:rPr>
        <w:t xml:space="preserve">его инициативы по увеличению влияния представленности женщин в процессе принятия решений на </w:t>
      </w:r>
      <w:r w:rsidR="00B53204" w:rsidRPr="0063394B">
        <w:rPr>
          <w:lang w:val="ru-RU"/>
        </w:rPr>
        <w:t xml:space="preserve">Полномочной конференции, </w:t>
      </w:r>
      <w:r w:rsidR="00DD0183" w:rsidRPr="0063394B">
        <w:rPr>
          <w:lang w:val="ru-RU"/>
        </w:rPr>
        <w:t>следует</w:t>
      </w:r>
      <w:r w:rsidR="00BB3A89" w:rsidRPr="0063394B">
        <w:rPr>
          <w:lang w:val="ru-RU"/>
        </w:rPr>
        <w:t xml:space="preserve"> обеспечить, чтобы </w:t>
      </w:r>
      <w:r w:rsidR="00B53204" w:rsidRPr="0063394B">
        <w:rPr>
          <w:lang w:val="ru-RU"/>
        </w:rPr>
        <w:t>женщин</w:t>
      </w:r>
      <w:r w:rsidR="00BB3A89" w:rsidRPr="0063394B">
        <w:rPr>
          <w:lang w:val="ru-RU"/>
        </w:rPr>
        <w:t>ы</w:t>
      </w:r>
      <w:r w:rsidRPr="0063394B">
        <w:rPr>
          <w:lang w:val="ru-RU"/>
        </w:rPr>
        <w:t xml:space="preserve">, которые прошли программы подготовки, </w:t>
      </w:r>
      <w:r w:rsidR="00BB3A89" w:rsidRPr="0063394B">
        <w:rPr>
          <w:lang w:val="ru-RU"/>
        </w:rPr>
        <w:t xml:space="preserve">рассматривались </w:t>
      </w:r>
      <w:r w:rsidRPr="0063394B">
        <w:rPr>
          <w:lang w:val="ru-RU"/>
        </w:rPr>
        <w:t xml:space="preserve">в качестве кандидатов на должности в </w:t>
      </w:r>
      <w:r w:rsidR="002C40AF" w:rsidRPr="0063394B">
        <w:rPr>
          <w:lang w:val="ru-RU"/>
        </w:rPr>
        <w:t>руководящем составе</w:t>
      </w:r>
      <w:r w:rsidRPr="0063394B">
        <w:rPr>
          <w:lang w:val="ru-RU"/>
        </w:rPr>
        <w:t xml:space="preserve"> Конференции (председатели и заместители председателей </w:t>
      </w:r>
      <w:r w:rsidR="002C40AF" w:rsidRPr="0063394B">
        <w:rPr>
          <w:lang w:val="ru-RU"/>
        </w:rPr>
        <w:t xml:space="preserve">комитетов </w:t>
      </w:r>
      <w:r w:rsidRPr="0063394B">
        <w:rPr>
          <w:lang w:val="ru-RU"/>
        </w:rPr>
        <w:t>или председатели специальных групп).</w:t>
      </w:r>
    </w:p>
    <w:p w14:paraId="5030ED01" w14:textId="732DF9C3" w:rsidR="002C40AF" w:rsidRPr="0063394B" w:rsidRDefault="002C40AF" w:rsidP="0063394B">
      <w:pPr>
        <w:rPr>
          <w:lang w:val="ru-RU"/>
        </w:rPr>
      </w:pPr>
      <w:r w:rsidRPr="0063394B">
        <w:rPr>
          <w:lang w:val="ru-RU"/>
        </w:rPr>
        <w:t xml:space="preserve">Не менее важно, чтобы их опыт, полученный как в ходе обучения, так и </w:t>
      </w:r>
      <w:r w:rsidR="00B53204" w:rsidRPr="0063394B">
        <w:rPr>
          <w:lang w:val="ru-RU"/>
        </w:rPr>
        <w:t xml:space="preserve">в ходе </w:t>
      </w:r>
      <w:r w:rsidRPr="0063394B">
        <w:rPr>
          <w:lang w:val="ru-RU"/>
        </w:rPr>
        <w:t>практического участия в ПК-22, передавался будущим женщинам-делегатам. В период между Полномочными конференциями Секретариату следует организовывать программы обучения, чтобы дать возможность тем, кто прошел обучение в 2022 году, поделиться своим опытом и знаниями с другими женщинами-делегатами.</w:t>
      </w:r>
    </w:p>
    <w:p w14:paraId="55AE4D7B" w14:textId="1DFCC408" w:rsidR="002C40AF" w:rsidRPr="0063394B" w:rsidRDefault="002C40AF" w:rsidP="0063394B">
      <w:pPr>
        <w:pStyle w:val="Headingb"/>
        <w:rPr>
          <w:lang w:val="ru-RU"/>
        </w:rPr>
      </w:pPr>
      <w:bookmarkStart w:id="19" w:name="lt_pId050"/>
      <w:r w:rsidRPr="0063394B">
        <w:rPr>
          <w:lang w:val="ru-RU"/>
        </w:rPr>
        <w:t>Привлечение молодежи</w:t>
      </w:r>
    </w:p>
    <w:p w14:paraId="008E529E" w14:textId="515811E5" w:rsidR="002C40AF" w:rsidRPr="0063394B" w:rsidRDefault="00FB4E9E" w:rsidP="0063394B">
      <w:pPr>
        <w:rPr>
          <w:szCs w:val="24"/>
          <w:lang w:val="ru-RU"/>
        </w:rPr>
      </w:pPr>
      <w:bookmarkStart w:id="20" w:name="lt_pId051"/>
      <w:bookmarkEnd w:id="19"/>
      <w:r w:rsidRPr="0063394B">
        <w:rPr>
          <w:szCs w:val="24"/>
          <w:lang w:val="ru-RU"/>
        </w:rPr>
        <w:t xml:space="preserve">Необходимо признать важность молодежной проблематики и создать возможности для </w:t>
      </w:r>
      <w:r w:rsidR="00B53204" w:rsidRPr="0063394B">
        <w:rPr>
          <w:szCs w:val="24"/>
          <w:lang w:val="ru-RU"/>
        </w:rPr>
        <w:t xml:space="preserve">обеспечения </w:t>
      </w:r>
      <w:r w:rsidRPr="0063394B">
        <w:rPr>
          <w:szCs w:val="24"/>
          <w:lang w:val="ru-RU"/>
        </w:rPr>
        <w:t xml:space="preserve">значимого участия молодежи. В рамках будущих конференций </w:t>
      </w:r>
      <w:r w:rsidR="00DD0183" w:rsidRPr="0063394B">
        <w:rPr>
          <w:szCs w:val="24"/>
          <w:lang w:val="ru-RU"/>
        </w:rPr>
        <w:t>следует</w:t>
      </w:r>
      <w:r w:rsidRPr="0063394B">
        <w:rPr>
          <w:szCs w:val="24"/>
          <w:lang w:val="ru-RU"/>
        </w:rPr>
        <w:t xml:space="preserve"> предостав</w:t>
      </w:r>
      <w:r w:rsidR="00BB3A89" w:rsidRPr="0063394B">
        <w:rPr>
          <w:szCs w:val="24"/>
          <w:lang w:val="ru-RU"/>
        </w:rPr>
        <w:t xml:space="preserve">лять </w:t>
      </w:r>
      <w:r w:rsidRPr="0063394B">
        <w:rPr>
          <w:szCs w:val="24"/>
          <w:lang w:val="ru-RU"/>
        </w:rPr>
        <w:t>молодым людям во</w:t>
      </w:r>
      <w:r w:rsidR="00BB3A89" w:rsidRPr="0063394B">
        <w:rPr>
          <w:szCs w:val="24"/>
          <w:lang w:val="ru-RU"/>
        </w:rPr>
        <w:t>зможность получить больше опыта и</w:t>
      </w:r>
      <w:r w:rsidRPr="0063394B">
        <w:rPr>
          <w:szCs w:val="24"/>
          <w:lang w:val="ru-RU"/>
        </w:rPr>
        <w:t xml:space="preserve"> обсудить свое мнение с представителями директивных органов</w:t>
      </w:r>
      <w:r w:rsidR="00BB3A89" w:rsidRPr="0063394B">
        <w:rPr>
          <w:szCs w:val="24"/>
          <w:lang w:val="ru-RU"/>
        </w:rPr>
        <w:t>, привлекать их</w:t>
      </w:r>
      <w:r w:rsidRPr="0063394B">
        <w:rPr>
          <w:szCs w:val="24"/>
          <w:lang w:val="ru-RU"/>
        </w:rPr>
        <w:t xml:space="preserve"> к участию в рабочих группах и неформальных консультациях, а также поощрять/поддерживать их инициативы. В связи </w:t>
      </w:r>
      <w:r w:rsidR="004D2A3F" w:rsidRPr="0063394B">
        <w:rPr>
          <w:szCs w:val="24"/>
          <w:lang w:val="ru-RU"/>
        </w:rPr>
        <w:t xml:space="preserve">с этим </w:t>
      </w:r>
      <w:r w:rsidRPr="0063394B">
        <w:rPr>
          <w:szCs w:val="24"/>
          <w:lang w:val="ru-RU"/>
        </w:rPr>
        <w:t xml:space="preserve">мы хотели </w:t>
      </w:r>
      <w:r w:rsidR="004D2A3F" w:rsidRPr="0063394B">
        <w:rPr>
          <w:szCs w:val="24"/>
          <w:lang w:val="ru-RU"/>
        </w:rPr>
        <w:t xml:space="preserve">бы </w:t>
      </w:r>
      <w:r w:rsidRPr="0063394B">
        <w:rPr>
          <w:szCs w:val="24"/>
          <w:lang w:val="ru-RU"/>
        </w:rPr>
        <w:t>отметить результаты специализированного сопутствующего мероприятия, проведенного в рамках ПК-22 – "</w:t>
      </w:r>
      <w:r w:rsidR="005009D9" w:rsidRPr="0063394B">
        <w:rPr>
          <w:i/>
          <w:szCs w:val="24"/>
          <w:lang w:val="ru-RU"/>
        </w:rPr>
        <w:t>МОЛОДЕЖЬ НА ПК-22. СЕМИНАР-ПРАКТИКУМ ПО ЗНАЧИМОМУ ВОВЛЕЧЕНИЮ МОЛОДЕЖИ: ФОРМИРОВАНИЕ СЛЕДУЮЩЕГО ПОКОЛЕНИЯ ДЕЛЕГАТОВ МСЭ</w:t>
      </w:r>
      <w:r w:rsidR="005009D9" w:rsidRPr="00B112E7">
        <w:rPr>
          <w:iCs/>
          <w:szCs w:val="24"/>
          <w:lang w:val="ru-RU"/>
        </w:rPr>
        <w:t>"</w:t>
      </w:r>
      <w:r w:rsidRPr="0063394B">
        <w:rPr>
          <w:szCs w:val="24"/>
          <w:lang w:val="ru-RU"/>
        </w:rPr>
        <w:t xml:space="preserve">, на котором были рассмотрены практические шаги по расширению возможностей следующего поколения делегатов МСЭ и </w:t>
      </w:r>
      <w:r w:rsidR="00860074" w:rsidRPr="0063394B">
        <w:rPr>
          <w:szCs w:val="24"/>
          <w:lang w:val="ru-RU"/>
        </w:rPr>
        <w:t>обеспечению</w:t>
      </w:r>
      <w:r w:rsidRPr="0063394B">
        <w:rPr>
          <w:szCs w:val="24"/>
          <w:lang w:val="ru-RU"/>
        </w:rPr>
        <w:t xml:space="preserve"> значимого учас</w:t>
      </w:r>
      <w:r w:rsidR="00860074" w:rsidRPr="0063394B">
        <w:rPr>
          <w:szCs w:val="24"/>
          <w:lang w:val="ru-RU"/>
        </w:rPr>
        <w:t>тия молодежи в рамках их собственных сообществ</w:t>
      </w:r>
      <w:r w:rsidRPr="0063394B">
        <w:rPr>
          <w:szCs w:val="24"/>
          <w:lang w:val="ru-RU"/>
        </w:rPr>
        <w:t>.</w:t>
      </w:r>
    </w:p>
    <w:bookmarkEnd w:id="20"/>
    <w:p w14:paraId="122B4AB9" w14:textId="2DB79BF3" w:rsidR="005009D9" w:rsidRPr="0063394B" w:rsidRDefault="005009D9" w:rsidP="0063394B">
      <w:pPr>
        <w:rPr>
          <w:lang w:val="ru-RU"/>
        </w:rPr>
      </w:pPr>
      <w:r w:rsidRPr="0063394B">
        <w:rPr>
          <w:szCs w:val="24"/>
          <w:lang w:val="ru-RU"/>
        </w:rPr>
        <w:t xml:space="preserve">Несмотря на важность скоординированных действий на уровне МСЭ, </w:t>
      </w:r>
      <w:r w:rsidR="004D2A3F" w:rsidRPr="0063394B">
        <w:rPr>
          <w:szCs w:val="24"/>
          <w:lang w:val="ru-RU"/>
        </w:rPr>
        <w:t xml:space="preserve">Государствам-Членам следует активно поддерживать </w:t>
      </w:r>
      <w:r w:rsidRPr="0063394B">
        <w:rPr>
          <w:szCs w:val="24"/>
          <w:lang w:val="ru-RU"/>
        </w:rPr>
        <w:t>усилия по подготовке следующего поколения делегатов МСЭ и последовательно включать молодых людей в состав своих делегаций, посещающих все мероприятия МСЭ, включая собрания Исследовательских комиссий. В результате они смогут ознакомиться с рабочими процедурами и приоритетами МСЭ, а также более эффективно использовать полученную информацию и опыт во время ПК.</w:t>
      </w:r>
    </w:p>
    <w:p w14:paraId="43198BDF" w14:textId="77777777" w:rsidR="005009D9" w:rsidRPr="0063394B" w:rsidRDefault="005009D9" w:rsidP="0063394B">
      <w:pPr>
        <w:pStyle w:val="Headingb"/>
        <w:rPr>
          <w:lang w:val="ru-RU"/>
        </w:rPr>
      </w:pPr>
      <w:bookmarkStart w:id="21" w:name="lt_pId056"/>
      <w:bookmarkStart w:id="22" w:name="_Hlk137383967"/>
      <w:r w:rsidRPr="0063394B">
        <w:rPr>
          <w:lang w:val="ru-RU"/>
        </w:rPr>
        <w:t>Программа подготовки для делегатов</w:t>
      </w:r>
    </w:p>
    <w:p w14:paraId="071BBAA3" w14:textId="7FD077CD" w:rsidR="005009D9" w:rsidRPr="0063394B" w:rsidRDefault="005009D9" w:rsidP="0063394B">
      <w:pPr>
        <w:rPr>
          <w:lang w:val="ru-RU"/>
        </w:rPr>
      </w:pPr>
      <w:bookmarkStart w:id="23" w:name="lt_pId057"/>
      <w:bookmarkEnd w:id="21"/>
      <w:r w:rsidRPr="0063394B">
        <w:rPr>
          <w:lang w:val="ru-RU"/>
        </w:rPr>
        <w:t xml:space="preserve">Эффективным способом совершенствования процесса проведения Конференции является также обучение по общим вопросам, связанным с организацией Конференции. Поэтому мы предлагаем, чтобы в годы между Полномочными конференциями Секретариат мог </w:t>
      </w:r>
      <w:r w:rsidR="00B07E2D" w:rsidRPr="0063394B">
        <w:rPr>
          <w:lang w:val="ru-RU"/>
        </w:rPr>
        <w:t>проводить подготовку</w:t>
      </w:r>
      <w:r w:rsidRPr="0063394B">
        <w:rPr>
          <w:lang w:val="ru-RU"/>
        </w:rPr>
        <w:t xml:space="preserve"> в </w:t>
      </w:r>
      <w:r w:rsidR="00B07E2D" w:rsidRPr="0063394B">
        <w:rPr>
          <w:lang w:val="ru-RU"/>
        </w:rPr>
        <w:t>формате</w:t>
      </w:r>
      <w:r w:rsidRPr="0063394B">
        <w:rPr>
          <w:lang w:val="ru-RU"/>
        </w:rPr>
        <w:t xml:space="preserve"> семинаров</w:t>
      </w:r>
      <w:r w:rsidR="00B07E2D" w:rsidRPr="0063394B">
        <w:rPr>
          <w:lang w:val="ru-RU"/>
        </w:rPr>
        <w:t>-практикумов</w:t>
      </w:r>
      <w:r w:rsidR="00860074" w:rsidRPr="0063394B">
        <w:rPr>
          <w:lang w:val="ru-RU"/>
        </w:rPr>
        <w:t xml:space="preserve">, </w:t>
      </w:r>
      <w:r w:rsidR="00FC18BF" w:rsidRPr="0063394B">
        <w:rPr>
          <w:lang w:val="ru-RU"/>
        </w:rPr>
        <w:t>консультирования</w:t>
      </w:r>
      <w:r w:rsidRPr="0063394B">
        <w:rPr>
          <w:lang w:val="ru-RU"/>
        </w:rPr>
        <w:t xml:space="preserve"> (особенно для председателей </w:t>
      </w:r>
      <w:r w:rsidR="00B07E2D" w:rsidRPr="0063394B">
        <w:rPr>
          <w:lang w:val="ru-RU"/>
        </w:rPr>
        <w:t>собраний</w:t>
      </w:r>
      <w:r w:rsidRPr="0063394B">
        <w:rPr>
          <w:lang w:val="ru-RU"/>
        </w:rPr>
        <w:t>), информационных сессий и онлайн</w:t>
      </w:r>
      <w:r w:rsidR="00B07E2D" w:rsidRPr="0063394B">
        <w:rPr>
          <w:lang w:val="ru-RU"/>
        </w:rPr>
        <w:t xml:space="preserve">ового </w:t>
      </w:r>
      <w:r w:rsidRPr="0063394B">
        <w:rPr>
          <w:lang w:val="ru-RU"/>
        </w:rPr>
        <w:t xml:space="preserve">обучения. Темы могут быть структурированы и </w:t>
      </w:r>
      <w:r w:rsidR="00B07E2D" w:rsidRPr="0063394B">
        <w:rPr>
          <w:lang w:val="ru-RU"/>
        </w:rPr>
        <w:t>распределены</w:t>
      </w:r>
      <w:r w:rsidRPr="0063394B">
        <w:rPr>
          <w:lang w:val="ru-RU"/>
        </w:rPr>
        <w:t xml:space="preserve"> по конкретным </w:t>
      </w:r>
      <w:r w:rsidR="00FC18BF" w:rsidRPr="0063394B">
        <w:rPr>
          <w:lang w:val="ru-RU"/>
        </w:rPr>
        <w:t>разделам</w:t>
      </w:r>
      <w:r w:rsidRPr="0063394B">
        <w:rPr>
          <w:lang w:val="ru-RU"/>
        </w:rPr>
        <w:t>, например, "Выборы", "Резолюции", "Управление конференцией" и</w:t>
      </w:r>
      <w:r w:rsidR="00FC18BF" w:rsidRPr="0063394B">
        <w:rPr>
          <w:lang w:val="ru-RU"/>
        </w:rPr>
        <w:t> т.</w:t>
      </w:r>
      <w:r w:rsidR="0063394B">
        <w:rPr>
          <w:lang w:val="en-US"/>
        </w:rPr>
        <w:t> </w:t>
      </w:r>
      <w:r w:rsidR="00FC18BF" w:rsidRPr="0063394B">
        <w:rPr>
          <w:lang w:val="ru-RU"/>
        </w:rPr>
        <w:t>д.</w:t>
      </w:r>
      <w:r w:rsidRPr="0063394B">
        <w:rPr>
          <w:lang w:val="ru-RU"/>
        </w:rPr>
        <w:t xml:space="preserve"> </w:t>
      </w:r>
      <w:r w:rsidR="00FC18BF" w:rsidRPr="0063394B">
        <w:rPr>
          <w:lang w:val="ru-RU"/>
        </w:rPr>
        <w:t>Что касается</w:t>
      </w:r>
      <w:r w:rsidRPr="0063394B">
        <w:rPr>
          <w:lang w:val="ru-RU"/>
        </w:rPr>
        <w:t xml:space="preserve"> экономической эффективности</w:t>
      </w:r>
      <w:r w:rsidR="00B07E2D" w:rsidRPr="0063394B">
        <w:rPr>
          <w:lang w:val="ru-RU"/>
        </w:rPr>
        <w:t>,</w:t>
      </w:r>
      <w:r w:rsidRPr="0063394B">
        <w:rPr>
          <w:lang w:val="ru-RU"/>
        </w:rPr>
        <w:t xml:space="preserve"> следует рассмотреть возможность записи большинства учебных занятий и размещения их на веб-сайте МСЭ.</w:t>
      </w:r>
    </w:p>
    <w:bookmarkEnd w:id="23"/>
    <w:p w14:paraId="69D17D96" w14:textId="73999FD7" w:rsidR="005009D9" w:rsidRPr="0063394B" w:rsidRDefault="00FC18BF" w:rsidP="0063394B">
      <w:pPr>
        <w:rPr>
          <w:lang w:val="ru-RU"/>
        </w:rPr>
      </w:pPr>
      <w:r w:rsidRPr="0063394B">
        <w:rPr>
          <w:rFonts w:asciiTheme="minorHAnsi" w:hAnsiTheme="minorHAnsi" w:cstheme="minorBidi"/>
          <w:i/>
          <w:color w:val="222222"/>
          <w:szCs w:val="22"/>
          <w:shd w:val="clear" w:color="auto" w:fill="FFFFFF"/>
          <w:lang w:val="ru-RU"/>
        </w:rPr>
        <w:t>Конкретным</w:t>
      </w:r>
      <w:r w:rsidR="00B07E2D" w:rsidRPr="0063394B">
        <w:rPr>
          <w:rFonts w:asciiTheme="minorHAnsi" w:hAnsiTheme="minorHAnsi" w:cstheme="minorBidi"/>
          <w:i/>
          <w:color w:val="222222"/>
          <w:szCs w:val="22"/>
          <w:shd w:val="clear" w:color="auto" w:fill="FFFFFF"/>
          <w:lang w:val="ru-RU"/>
        </w:rPr>
        <w:t xml:space="preserve"> практическим результатом этих усилий должно стать формирование </w:t>
      </w:r>
      <w:r w:rsidRPr="0063394B">
        <w:rPr>
          <w:rFonts w:asciiTheme="minorHAnsi" w:hAnsiTheme="minorHAnsi" w:cstheme="minorBidi"/>
          <w:i/>
          <w:color w:val="222222"/>
          <w:szCs w:val="22"/>
          <w:shd w:val="clear" w:color="auto" w:fill="FFFFFF"/>
          <w:lang w:val="ru-RU"/>
        </w:rPr>
        <w:t>группы экспертов, которые буду</w:t>
      </w:r>
      <w:r w:rsidR="00B07E2D" w:rsidRPr="0063394B">
        <w:rPr>
          <w:rFonts w:asciiTheme="minorHAnsi" w:hAnsiTheme="minorHAnsi" w:cstheme="minorBidi"/>
          <w:i/>
          <w:color w:val="222222"/>
          <w:szCs w:val="22"/>
          <w:shd w:val="clear" w:color="auto" w:fill="FFFFFF"/>
          <w:lang w:val="ru-RU"/>
        </w:rPr>
        <w:t xml:space="preserve">т </w:t>
      </w:r>
      <w:r w:rsidRPr="0063394B">
        <w:rPr>
          <w:rFonts w:asciiTheme="minorHAnsi" w:hAnsiTheme="minorHAnsi" w:cstheme="minorBidi"/>
          <w:i/>
          <w:color w:val="222222"/>
          <w:szCs w:val="22"/>
          <w:shd w:val="clear" w:color="auto" w:fill="FFFFFF"/>
          <w:lang w:val="ru-RU"/>
        </w:rPr>
        <w:t>привлекаться</w:t>
      </w:r>
      <w:r w:rsidR="00B07E2D" w:rsidRPr="0063394B">
        <w:rPr>
          <w:rFonts w:asciiTheme="minorHAnsi" w:hAnsiTheme="minorHAnsi" w:cstheme="minorBidi"/>
          <w:i/>
          <w:color w:val="222222"/>
          <w:szCs w:val="22"/>
          <w:shd w:val="clear" w:color="auto" w:fill="FFFFFF"/>
          <w:lang w:val="ru-RU"/>
        </w:rPr>
        <w:t xml:space="preserve"> во время крупных мероприятий МСЭ (ВАСЭ, ВКРЭ, ПК) для руководства специальными группами и неформальны</w:t>
      </w:r>
      <w:r w:rsidRPr="0063394B">
        <w:rPr>
          <w:rFonts w:asciiTheme="minorHAnsi" w:hAnsiTheme="minorHAnsi" w:cstheme="minorBidi"/>
          <w:i/>
          <w:color w:val="222222"/>
          <w:szCs w:val="22"/>
          <w:shd w:val="clear" w:color="auto" w:fill="FFFFFF"/>
          <w:lang w:val="ru-RU"/>
        </w:rPr>
        <w:t>ми</w:t>
      </w:r>
      <w:r w:rsidR="00B07E2D" w:rsidRPr="0063394B">
        <w:rPr>
          <w:rFonts w:asciiTheme="minorHAnsi" w:hAnsiTheme="minorHAnsi" w:cstheme="minorBidi"/>
          <w:i/>
          <w:color w:val="222222"/>
          <w:szCs w:val="22"/>
          <w:shd w:val="clear" w:color="auto" w:fill="FFFFFF"/>
          <w:lang w:val="ru-RU"/>
        </w:rPr>
        <w:t xml:space="preserve"> обсуждени</w:t>
      </w:r>
      <w:r w:rsidRPr="0063394B">
        <w:rPr>
          <w:rFonts w:asciiTheme="minorHAnsi" w:hAnsiTheme="minorHAnsi" w:cstheme="minorBidi"/>
          <w:i/>
          <w:color w:val="222222"/>
          <w:szCs w:val="22"/>
          <w:shd w:val="clear" w:color="auto" w:fill="FFFFFF"/>
          <w:lang w:val="ru-RU"/>
        </w:rPr>
        <w:t>ями</w:t>
      </w:r>
      <w:r w:rsidR="00B07E2D" w:rsidRPr="0063394B">
        <w:rPr>
          <w:rFonts w:asciiTheme="minorHAnsi" w:hAnsiTheme="minorHAnsi" w:cstheme="minorBidi"/>
          <w:i/>
          <w:color w:val="222222"/>
          <w:szCs w:val="22"/>
          <w:shd w:val="clear" w:color="auto" w:fill="FFFFFF"/>
          <w:lang w:val="ru-RU"/>
        </w:rPr>
        <w:t xml:space="preserve">, </w:t>
      </w:r>
      <w:r w:rsidRPr="0063394B">
        <w:rPr>
          <w:rFonts w:asciiTheme="minorHAnsi" w:hAnsiTheme="minorHAnsi" w:cstheme="minorBidi"/>
          <w:i/>
          <w:color w:val="222222"/>
          <w:szCs w:val="22"/>
          <w:shd w:val="clear" w:color="auto" w:fill="FFFFFF"/>
          <w:lang w:val="ru-RU"/>
        </w:rPr>
        <w:t xml:space="preserve">что упростит работу </w:t>
      </w:r>
      <w:r w:rsidR="00B07E2D" w:rsidRPr="0063394B">
        <w:rPr>
          <w:rFonts w:asciiTheme="minorHAnsi" w:hAnsiTheme="minorHAnsi" w:cstheme="minorBidi"/>
          <w:i/>
          <w:color w:val="222222"/>
          <w:szCs w:val="22"/>
          <w:shd w:val="clear" w:color="auto" w:fill="FFFFFF"/>
          <w:lang w:val="ru-RU"/>
        </w:rPr>
        <w:t>председателей комитетов</w:t>
      </w:r>
      <w:r w:rsidR="00B07E2D" w:rsidRPr="0063394B">
        <w:rPr>
          <w:rFonts w:asciiTheme="minorHAnsi" w:hAnsiTheme="minorHAnsi" w:cstheme="minorBidi"/>
          <w:color w:val="222222"/>
          <w:szCs w:val="22"/>
          <w:shd w:val="clear" w:color="auto" w:fill="FFFFFF"/>
          <w:lang w:val="ru-RU"/>
        </w:rPr>
        <w:t>.</w:t>
      </w:r>
    </w:p>
    <w:p w14:paraId="067FA6FA" w14:textId="34033A11" w:rsidR="00B07E2D" w:rsidRPr="0063394B" w:rsidRDefault="009A4455" w:rsidP="0063394B">
      <w:pPr>
        <w:rPr>
          <w:lang w:val="ru-RU"/>
        </w:rPr>
      </w:pPr>
      <w:r w:rsidRPr="0063394B">
        <w:rPr>
          <w:rFonts w:asciiTheme="minorHAnsi" w:hAnsiTheme="minorHAnsi" w:cstheme="minorBidi"/>
          <w:iCs/>
          <w:color w:val="222222"/>
          <w:szCs w:val="22"/>
          <w:lang w:val="ru-RU"/>
        </w:rPr>
        <w:t xml:space="preserve">Кроме того, Секретариату следует рассмотреть возможность размещения на веб-сайте МСЭ постоянного раздела с информацией, актуальной для тех, кто желает занять должность председателя, </w:t>
      </w:r>
      <w:r w:rsidR="00B40C91" w:rsidRPr="0063394B">
        <w:rPr>
          <w:rFonts w:asciiTheme="minorHAnsi" w:hAnsiTheme="minorHAnsi" w:cstheme="minorBidi"/>
          <w:iCs/>
          <w:color w:val="222222"/>
          <w:szCs w:val="22"/>
          <w:lang w:val="ru-RU"/>
        </w:rPr>
        <w:t>включая документы, подготовленные</w:t>
      </w:r>
      <w:r w:rsidRPr="0063394B">
        <w:rPr>
          <w:rFonts w:asciiTheme="minorHAnsi" w:hAnsiTheme="minorHAnsi" w:cstheme="minorBidi"/>
          <w:iCs/>
          <w:color w:val="222222"/>
          <w:szCs w:val="22"/>
          <w:lang w:val="ru-RU"/>
        </w:rPr>
        <w:t xml:space="preserve"> С</w:t>
      </w:r>
      <w:r w:rsidR="00B40C91" w:rsidRPr="0063394B">
        <w:rPr>
          <w:rFonts w:asciiTheme="minorHAnsi" w:hAnsiTheme="minorHAnsi" w:cstheme="minorBidi"/>
          <w:iCs/>
          <w:color w:val="222222"/>
          <w:szCs w:val="22"/>
          <w:lang w:val="ru-RU"/>
        </w:rPr>
        <w:t>екретариатом, и видеоматериалы</w:t>
      </w:r>
      <w:r w:rsidRPr="0063394B">
        <w:rPr>
          <w:rFonts w:asciiTheme="minorHAnsi" w:hAnsiTheme="minorHAnsi" w:cstheme="minorBidi"/>
          <w:iCs/>
          <w:color w:val="222222"/>
          <w:szCs w:val="22"/>
          <w:lang w:val="ru-RU"/>
        </w:rPr>
        <w:t xml:space="preserve"> с предыдущих конференций</w:t>
      </w:r>
      <w:r w:rsidR="00B40C91" w:rsidRPr="0063394B">
        <w:rPr>
          <w:rFonts w:asciiTheme="minorHAnsi" w:hAnsiTheme="minorHAnsi" w:cstheme="minorBidi"/>
          <w:iCs/>
          <w:color w:val="222222"/>
          <w:szCs w:val="22"/>
          <w:lang w:val="ru-RU"/>
        </w:rPr>
        <w:t>, демонстрирующие</w:t>
      </w:r>
      <w:r w:rsidR="00D34631" w:rsidRPr="0063394B">
        <w:rPr>
          <w:rFonts w:asciiTheme="minorHAnsi" w:hAnsiTheme="minorHAnsi" w:cstheme="minorBidi"/>
          <w:iCs/>
          <w:color w:val="222222"/>
          <w:szCs w:val="22"/>
          <w:lang w:val="ru-RU"/>
        </w:rPr>
        <w:t xml:space="preserve"> характерные ситуации</w:t>
      </w:r>
      <w:r w:rsidR="00477112" w:rsidRPr="0063394B">
        <w:rPr>
          <w:rFonts w:asciiTheme="minorHAnsi" w:hAnsiTheme="minorHAnsi" w:cstheme="minorBidi"/>
          <w:iCs/>
          <w:color w:val="222222"/>
          <w:szCs w:val="22"/>
          <w:lang w:val="ru-RU"/>
        </w:rPr>
        <w:t xml:space="preserve"> и позволяющие получить </w:t>
      </w:r>
      <w:r w:rsidRPr="0063394B">
        <w:rPr>
          <w:rFonts w:asciiTheme="minorHAnsi" w:hAnsiTheme="minorHAnsi" w:cstheme="minorBidi"/>
          <w:iCs/>
          <w:color w:val="222222"/>
          <w:szCs w:val="22"/>
          <w:lang w:val="ru-RU"/>
        </w:rPr>
        <w:t>четкое представление об обязанностях и задачах, выполняемых председателем</w:t>
      </w:r>
      <w:r w:rsidR="00D34631" w:rsidRPr="0063394B">
        <w:rPr>
          <w:rFonts w:asciiTheme="minorHAnsi" w:hAnsiTheme="minorHAnsi" w:cstheme="minorBidi"/>
          <w:iCs/>
          <w:color w:val="222222"/>
          <w:szCs w:val="22"/>
          <w:lang w:val="ru-RU"/>
        </w:rPr>
        <w:t>.</w:t>
      </w:r>
    </w:p>
    <w:p w14:paraId="2B3C19B3" w14:textId="64727C18" w:rsidR="00D34631" w:rsidRPr="0063394B" w:rsidRDefault="00D34631" w:rsidP="0063394B">
      <w:pPr>
        <w:pStyle w:val="Headingb"/>
        <w:rPr>
          <w:lang w:val="ru-RU"/>
        </w:rPr>
      </w:pPr>
      <w:bookmarkStart w:id="24" w:name="lt_pId063"/>
      <w:r w:rsidRPr="0063394B">
        <w:rPr>
          <w:lang w:val="ru-RU"/>
        </w:rPr>
        <w:lastRenderedPageBreak/>
        <w:t>Совершенствование плана распределения времени</w:t>
      </w:r>
      <w:r w:rsidR="00E205FB" w:rsidRPr="0063394B">
        <w:rPr>
          <w:lang w:val="ru-RU"/>
        </w:rPr>
        <w:t>, в том числе на подготовительных собраниях</w:t>
      </w:r>
    </w:p>
    <w:p w14:paraId="61FE50BA" w14:textId="64947A37" w:rsidR="00E205FB" w:rsidRPr="0063394B" w:rsidRDefault="00E205FB" w:rsidP="0063394B">
      <w:pPr>
        <w:rPr>
          <w:lang w:val="ru-RU"/>
        </w:rPr>
      </w:pPr>
      <w:bookmarkStart w:id="25" w:name="lt_pId064"/>
      <w:bookmarkEnd w:id="24"/>
      <w:r w:rsidRPr="0063394B">
        <w:rPr>
          <w:rFonts w:cstheme="minorHAnsi"/>
          <w:b/>
          <w:bCs/>
          <w:szCs w:val="24"/>
          <w:lang w:val="ru-RU"/>
        </w:rPr>
        <w:t>Относительно распределения времени</w:t>
      </w:r>
      <w:r w:rsidRPr="00B112E7">
        <w:rPr>
          <w:rFonts w:cstheme="minorHAnsi"/>
          <w:szCs w:val="24"/>
          <w:lang w:val="ru-RU"/>
        </w:rPr>
        <w:t xml:space="preserve">, </w:t>
      </w:r>
      <w:r w:rsidRPr="0063394B">
        <w:rPr>
          <w:rFonts w:cstheme="minorHAnsi"/>
          <w:bCs/>
          <w:szCs w:val="24"/>
          <w:lang w:val="ru-RU"/>
        </w:rPr>
        <w:t>мы</w:t>
      </w:r>
      <w:r w:rsidRPr="0063394B">
        <w:rPr>
          <w:rFonts w:cstheme="minorHAnsi"/>
          <w:szCs w:val="24"/>
          <w:lang w:val="ru-RU"/>
        </w:rPr>
        <w:t xml:space="preserve"> поддерживаем идею начала работы специальных групп и комитетов в первую неделю Конференции и </w:t>
      </w:r>
      <w:r w:rsidR="00B40C91" w:rsidRPr="0063394B">
        <w:rPr>
          <w:rFonts w:cstheme="minorHAnsi"/>
          <w:szCs w:val="24"/>
          <w:lang w:val="ru-RU"/>
        </w:rPr>
        <w:t>отмену</w:t>
      </w:r>
      <w:r w:rsidRPr="0063394B">
        <w:rPr>
          <w:rFonts w:cstheme="minorHAnsi"/>
          <w:szCs w:val="24"/>
          <w:lang w:val="ru-RU"/>
        </w:rPr>
        <w:t xml:space="preserve"> проведения </w:t>
      </w:r>
      <w:r w:rsidR="004D2A3F" w:rsidRPr="0063394B">
        <w:rPr>
          <w:rFonts w:cstheme="minorHAnsi"/>
          <w:szCs w:val="24"/>
          <w:lang w:val="ru-RU"/>
        </w:rPr>
        <w:t>заседаний</w:t>
      </w:r>
      <w:r w:rsidRPr="0063394B">
        <w:rPr>
          <w:rFonts w:cstheme="minorHAnsi"/>
          <w:szCs w:val="24"/>
          <w:lang w:val="ru-RU"/>
        </w:rPr>
        <w:t xml:space="preserve"> в вечерние часы, </w:t>
      </w:r>
      <w:r w:rsidRPr="0063394B">
        <w:rPr>
          <w:rFonts w:cstheme="minorHAnsi"/>
          <w:b/>
          <w:szCs w:val="24"/>
          <w:lang w:val="ru-RU"/>
        </w:rPr>
        <w:t>как это было сделано</w:t>
      </w:r>
      <w:r w:rsidRPr="0063394B">
        <w:rPr>
          <w:rFonts w:cstheme="minorHAnsi"/>
          <w:szCs w:val="24"/>
          <w:lang w:val="ru-RU"/>
        </w:rPr>
        <w:t xml:space="preserve"> на ПК-22. </w:t>
      </w:r>
      <w:r w:rsidRPr="0063394B">
        <w:rPr>
          <w:rFonts w:cstheme="minorHAnsi"/>
          <w:i/>
          <w:szCs w:val="24"/>
          <w:lang w:val="ru-RU"/>
        </w:rPr>
        <w:t xml:space="preserve">Порядок работы </w:t>
      </w:r>
      <w:r w:rsidR="00DD0183" w:rsidRPr="0063394B">
        <w:rPr>
          <w:rFonts w:cstheme="minorHAnsi"/>
          <w:i/>
          <w:szCs w:val="24"/>
          <w:lang w:val="ru-RU"/>
        </w:rPr>
        <w:t xml:space="preserve">следует </w:t>
      </w:r>
      <w:r w:rsidRPr="0063394B">
        <w:rPr>
          <w:rFonts w:cstheme="minorHAnsi"/>
          <w:i/>
          <w:szCs w:val="24"/>
          <w:lang w:val="ru-RU"/>
        </w:rPr>
        <w:t>согласова</w:t>
      </w:r>
      <w:r w:rsidR="00DD0183" w:rsidRPr="0063394B">
        <w:rPr>
          <w:rFonts w:cstheme="minorHAnsi"/>
          <w:i/>
          <w:szCs w:val="24"/>
          <w:lang w:val="ru-RU"/>
        </w:rPr>
        <w:t>ть</w:t>
      </w:r>
      <w:r w:rsidRPr="0063394B">
        <w:rPr>
          <w:rFonts w:cstheme="minorHAnsi"/>
          <w:i/>
          <w:szCs w:val="24"/>
          <w:lang w:val="ru-RU"/>
        </w:rPr>
        <w:t xml:space="preserve"> в ходе межрегионального подготовительного процесса, а Секретариат</w:t>
      </w:r>
      <w:r w:rsidR="00DD0183" w:rsidRPr="0063394B">
        <w:rPr>
          <w:rFonts w:cstheme="minorHAnsi"/>
          <w:i/>
          <w:szCs w:val="24"/>
          <w:lang w:val="ru-RU"/>
        </w:rPr>
        <w:t>у</w:t>
      </w:r>
      <w:r w:rsidRPr="0063394B">
        <w:rPr>
          <w:rFonts w:cstheme="minorHAnsi"/>
          <w:i/>
          <w:szCs w:val="24"/>
          <w:lang w:val="ru-RU"/>
        </w:rPr>
        <w:t xml:space="preserve"> </w:t>
      </w:r>
      <w:r w:rsidR="00DD0183" w:rsidRPr="0063394B">
        <w:rPr>
          <w:rFonts w:cstheme="minorHAnsi"/>
          <w:i/>
          <w:szCs w:val="24"/>
          <w:lang w:val="ru-RU"/>
        </w:rPr>
        <w:t>следует</w:t>
      </w:r>
      <w:r w:rsidRPr="0063394B">
        <w:rPr>
          <w:rFonts w:cstheme="minorHAnsi"/>
          <w:i/>
          <w:szCs w:val="24"/>
          <w:lang w:val="ru-RU"/>
        </w:rPr>
        <w:t xml:space="preserve"> разработать проект плана </w:t>
      </w:r>
      <w:r w:rsidR="009917DD" w:rsidRPr="0063394B">
        <w:rPr>
          <w:rFonts w:cstheme="minorHAnsi"/>
          <w:i/>
          <w:szCs w:val="24"/>
          <w:lang w:val="ru-RU"/>
        </w:rPr>
        <w:t xml:space="preserve">распределения времени </w:t>
      </w:r>
      <w:r w:rsidRPr="0063394B">
        <w:rPr>
          <w:rFonts w:cstheme="minorHAnsi"/>
          <w:i/>
          <w:szCs w:val="24"/>
          <w:lang w:val="ru-RU"/>
        </w:rPr>
        <w:t>с учетом этих аспектов</w:t>
      </w:r>
      <w:r w:rsidRPr="0063394B">
        <w:rPr>
          <w:rFonts w:cstheme="minorHAnsi"/>
          <w:szCs w:val="24"/>
          <w:lang w:val="ru-RU"/>
        </w:rPr>
        <w:t>.</w:t>
      </w:r>
    </w:p>
    <w:p w14:paraId="68BAB755" w14:textId="0DF42441" w:rsidR="009917DD" w:rsidRPr="0063394B" w:rsidRDefault="009917DD" w:rsidP="0063394B">
      <w:pPr>
        <w:rPr>
          <w:lang w:val="ru-RU"/>
        </w:rPr>
      </w:pPr>
      <w:bookmarkStart w:id="26" w:name="lt_pId066"/>
      <w:bookmarkEnd w:id="25"/>
      <w:r w:rsidRPr="0063394B">
        <w:rPr>
          <w:rFonts w:cstheme="minorHAnsi"/>
          <w:szCs w:val="24"/>
          <w:lang w:val="ru-RU"/>
        </w:rPr>
        <w:t xml:space="preserve">Рекомендуется также сократить объем </w:t>
      </w:r>
      <w:r w:rsidR="00B40C91" w:rsidRPr="0063394B">
        <w:rPr>
          <w:rFonts w:cstheme="minorHAnsi"/>
          <w:szCs w:val="24"/>
          <w:lang w:val="ru-RU"/>
        </w:rPr>
        <w:t xml:space="preserve">представляемых </w:t>
      </w:r>
      <w:r w:rsidRPr="0063394B">
        <w:rPr>
          <w:rFonts w:cstheme="minorHAnsi"/>
          <w:szCs w:val="24"/>
          <w:lang w:val="ru-RU"/>
        </w:rPr>
        <w:t>вкладов, так как они отнимают много времени во время ПК.</w:t>
      </w:r>
    </w:p>
    <w:p w14:paraId="296AB7DF" w14:textId="555C4626" w:rsidR="009917DD" w:rsidRPr="0063394B" w:rsidRDefault="009917DD" w:rsidP="0063394B">
      <w:pPr>
        <w:pStyle w:val="Headingb"/>
        <w:rPr>
          <w:lang w:val="ru-RU"/>
        </w:rPr>
      </w:pPr>
      <w:bookmarkStart w:id="27" w:name="lt_pId067"/>
      <w:bookmarkEnd w:id="26"/>
      <w:r w:rsidRPr="0063394B">
        <w:rPr>
          <w:lang w:val="ru-RU"/>
        </w:rPr>
        <w:t>Сопутствующие мероприятия</w:t>
      </w:r>
    </w:p>
    <w:p w14:paraId="2AE657F6" w14:textId="5DA275E2" w:rsidR="009917DD" w:rsidRPr="0063394B" w:rsidRDefault="009917DD" w:rsidP="0063394B">
      <w:pPr>
        <w:rPr>
          <w:lang w:val="ru-RU"/>
        </w:rPr>
      </w:pPr>
      <w:bookmarkStart w:id="28" w:name="lt_pId068"/>
      <w:bookmarkEnd w:id="27"/>
      <w:r w:rsidRPr="0063394B">
        <w:rPr>
          <w:lang w:val="ru-RU"/>
        </w:rPr>
        <w:t xml:space="preserve">Румыния провела несколько сопутствующих мероприятий, которые привлекли большое внимание и </w:t>
      </w:r>
      <w:r w:rsidR="00B40C91" w:rsidRPr="0063394B">
        <w:rPr>
          <w:lang w:val="ru-RU"/>
        </w:rPr>
        <w:t xml:space="preserve">вызвали </w:t>
      </w:r>
      <w:r w:rsidRPr="0063394B">
        <w:rPr>
          <w:lang w:val="ru-RU"/>
        </w:rPr>
        <w:t>интерес участников, поэтому целесообразно продолжать организацию таких мероприятий. Тем не менее, тем</w:t>
      </w:r>
      <w:r w:rsidR="00DD0183" w:rsidRPr="0063394B">
        <w:rPr>
          <w:lang w:val="ru-RU"/>
        </w:rPr>
        <w:t>у</w:t>
      </w:r>
      <w:r w:rsidRPr="0063394B">
        <w:rPr>
          <w:lang w:val="ru-RU"/>
        </w:rPr>
        <w:t xml:space="preserve"> этих мероприятий </w:t>
      </w:r>
      <w:r w:rsidR="00DD0183" w:rsidRPr="0063394B">
        <w:rPr>
          <w:lang w:val="ru-RU"/>
        </w:rPr>
        <w:t xml:space="preserve">следует </w:t>
      </w:r>
      <w:r w:rsidR="00B40C91" w:rsidRPr="0063394B">
        <w:rPr>
          <w:lang w:val="ru-RU"/>
        </w:rPr>
        <w:t>определять</w:t>
      </w:r>
      <w:r w:rsidR="00DD0183" w:rsidRPr="0063394B">
        <w:rPr>
          <w:lang w:val="ru-RU"/>
        </w:rPr>
        <w:t xml:space="preserve"> </w:t>
      </w:r>
      <w:r w:rsidR="00B40C91" w:rsidRPr="0063394B">
        <w:rPr>
          <w:lang w:val="ru-RU"/>
        </w:rPr>
        <w:t xml:space="preserve">на основании результатов </w:t>
      </w:r>
      <w:r w:rsidRPr="0063394B">
        <w:rPr>
          <w:lang w:val="ru-RU"/>
        </w:rPr>
        <w:t>консультаций с Государствами-Членами относительно того, что они считают полезным для обсуждения на полях ПК.</w:t>
      </w:r>
    </w:p>
    <w:bookmarkEnd w:id="28"/>
    <w:p w14:paraId="56E02FD4" w14:textId="1F021506" w:rsidR="009917DD" w:rsidRPr="0063394B" w:rsidRDefault="009917DD" w:rsidP="0063394B">
      <w:pPr>
        <w:rPr>
          <w:lang w:val="ru-RU"/>
        </w:rPr>
      </w:pPr>
      <w:r w:rsidRPr="0063394B">
        <w:rPr>
          <w:lang w:val="ru-RU"/>
        </w:rPr>
        <w:t xml:space="preserve">Мы также предлагаем использовать </w:t>
      </w:r>
      <w:r w:rsidR="00B40C91" w:rsidRPr="0063394B">
        <w:rPr>
          <w:lang w:val="ru-RU"/>
        </w:rPr>
        <w:t>ряд финансовых механизмов</w:t>
      </w:r>
      <w:r w:rsidRPr="0063394B">
        <w:rPr>
          <w:lang w:val="ru-RU"/>
        </w:rPr>
        <w:t xml:space="preserve">, </w:t>
      </w:r>
      <w:r w:rsidR="00B40C91" w:rsidRPr="0063394B">
        <w:rPr>
          <w:lang w:val="ru-RU"/>
        </w:rPr>
        <w:t xml:space="preserve">предполагающих участие </w:t>
      </w:r>
      <w:r w:rsidRPr="0063394B">
        <w:rPr>
          <w:lang w:val="ru-RU"/>
        </w:rPr>
        <w:t xml:space="preserve">МСЭ или Государств-Членов, для поощрения участия </w:t>
      </w:r>
      <w:r w:rsidR="004D2A3F" w:rsidRPr="0063394B">
        <w:rPr>
          <w:lang w:val="ru-RU"/>
        </w:rPr>
        <w:t xml:space="preserve">учащейся </w:t>
      </w:r>
      <w:r w:rsidRPr="0063394B">
        <w:rPr>
          <w:lang w:val="ru-RU"/>
        </w:rPr>
        <w:t>молод</w:t>
      </w:r>
      <w:r w:rsidR="004D2A3F" w:rsidRPr="0063394B">
        <w:rPr>
          <w:lang w:val="ru-RU"/>
        </w:rPr>
        <w:t>ежи</w:t>
      </w:r>
      <w:r w:rsidRPr="0063394B">
        <w:rPr>
          <w:lang w:val="ru-RU"/>
        </w:rPr>
        <w:t xml:space="preserve">, членов Секторов и Академических организаций в национальных делегациях, что приведет к </w:t>
      </w:r>
      <w:r w:rsidR="00B40C91" w:rsidRPr="0063394B">
        <w:rPr>
          <w:lang w:val="ru-RU"/>
        </w:rPr>
        <w:t>обеспечению большего разнообразия</w:t>
      </w:r>
      <w:r w:rsidRPr="0063394B">
        <w:rPr>
          <w:lang w:val="ru-RU"/>
        </w:rPr>
        <w:t xml:space="preserve"> с точки зрения представительства и интересов.</w:t>
      </w:r>
    </w:p>
    <w:p w14:paraId="64A96AF5" w14:textId="49A6EFF7" w:rsidR="009917DD" w:rsidRPr="0063394B" w:rsidRDefault="004961D7" w:rsidP="0063394B">
      <w:pPr>
        <w:pStyle w:val="Headingb"/>
        <w:rPr>
          <w:lang w:val="ru-RU"/>
        </w:rPr>
      </w:pPr>
      <w:bookmarkStart w:id="29" w:name="_Hlk137384715"/>
      <w:bookmarkEnd w:id="22"/>
      <w:r>
        <w:rPr>
          <w:lang w:val="en-US"/>
        </w:rPr>
        <w:t>II</w:t>
      </w:r>
      <w:r w:rsidR="008A54E9" w:rsidRPr="0063394B">
        <w:rPr>
          <w:lang w:val="ru-RU"/>
        </w:rPr>
        <w:tab/>
      </w:r>
      <w:bookmarkStart w:id="30" w:name="lt_pId071"/>
      <w:r w:rsidR="009917DD" w:rsidRPr="0063394B">
        <w:rPr>
          <w:lang w:val="ru-RU"/>
        </w:rPr>
        <w:t xml:space="preserve">Аспекты, связанные с </w:t>
      </w:r>
      <w:r w:rsidR="00233988" w:rsidRPr="0063394B">
        <w:rPr>
          <w:lang w:val="ru-RU"/>
        </w:rPr>
        <w:t>материально-техническим обеспечением</w:t>
      </w:r>
    </w:p>
    <w:p w14:paraId="1A35863F" w14:textId="19714546" w:rsidR="008A54E9" w:rsidRPr="0063394B" w:rsidRDefault="009917DD" w:rsidP="004961D7">
      <w:pPr>
        <w:pStyle w:val="Headingb"/>
        <w:rPr>
          <w:lang w:val="ru-RU"/>
        </w:rPr>
      </w:pPr>
      <w:bookmarkStart w:id="31" w:name="lt_pId072"/>
      <w:bookmarkEnd w:id="30"/>
      <w:r w:rsidRPr="0063394B">
        <w:rPr>
          <w:lang w:val="ru-RU"/>
        </w:rPr>
        <w:t>Соглашение с принимающей страной</w:t>
      </w:r>
      <w:bookmarkEnd w:id="31"/>
    </w:p>
    <w:p w14:paraId="64F995E6" w14:textId="59243D71" w:rsidR="009917DD" w:rsidRPr="0063394B" w:rsidRDefault="009917DD" w:rsidP="004961D7">
      <w:pPr>
        <w:rPr>
          <w:rFonts w:cstheme="minorHAnsi"/>
          <w:szCs w:val="24"/>
          <w:lang w:val="ru-RU"/>
        </w:rPr>
      </w:pPr>
      <w:bookmarkStart w:id="32" w:name="lt_pId073"/>
      <w:r w:rsidRPr="0063394B">
        <w:rPr>
          <w:rFonts w:cstheme="minorHAnsi"/>
          <w:szCs w:val="24"/>
          <w:lang w:val="ru-RU"/>
        </w:rPr>
        <w:t xml:space="preserve">Соглашение с принимающей страной обеспечивает правовые и финансовые рамки для подготовительного процесса к ПК, являясь основой для определения и создания всех законодательных изменений, процессов государственных закупок и любых других мер, направленных на обеспечение </w:t>
      </w:r>
      <w:r w:rsidR="00B40C91" w:rsidRPr="0063394B">
        <w:rPr>
          <w:rFonts w:cstheme="minorHAnsi"/>
          <w:szCs w:val="24"/>
          <w:lang w:val="ru-RU"/>
        </w:rPr>
        <w:t>надлежащей</w:t>
      </w:r>
      <w:r w:rsidRPr="0063394B">
        <w:rPr>
          <w:rFonts w:cstheme="minorHAnsi"/>
          <w:szCs w:val="24"/>
          <w:lang w:val="ru-RU"/>
        </w:rPr>
        <w:t xml:space="preserve"> организации Конференции. Рекомендуется проявлять большую гибкость </w:t>
      </w:r>
      <w:r w:rsidR="00B40C91" w:rsidRPr="0063394B">
        <w:rPr>
          <w:rFonts w:cstheme="minorHAnsi"/>
          <w:szCs w:val="24"/>
          <w:lang w:val="ru-RU"/>
        </w:rPr>
        <w:t xml:space="preserve">и обеспечивать учет </w:t>
      </w:r>
      <w:r w:rsidRPr="0063394B">
        <w:rPr>
          <w:rFonts w:cstheme="minorHAnsi"/>
          <w:szCs w:val="24"/>
          <w:lang w:val="ru-RU"/>
        </w:rPr>
        <w:t xml:space="preserve">национальных особенностей, особенно связанных с </w:t>
      </w:r>
      <w:r w:rsidR="004D2A3F" w:rsidRPr="0063394B">
        <w:rPr>
          <w:rFonts w:cstheme="minorHAnsi"/>
          <w:szCs w:val="24"/>
          <w:lang w:val="ru-RU"/>
        </w:rPr>
        <w:t>финансово-</w:t>
      </w:r>
      <w:r w:rsidRPr="004961D7">
        <w:rPr>
          <w:lang w:val="ru-RU"/>
        </w:rPr>
        <w:t>экономическ</w:t>
      </w:r>
      <w:r w:rsidR="004D2A3F" w:rsidRPr="004961D7">
        <w:rPr>
          <w:lang w:val="ru-RU"/>
        </w:rPr>
        <w:t>ими</w:t>
      </w:r>
      <w:r w:rsidR="004D2A3F" w:rsidRPr="0063394B">
        <w:rPr>
          <w:rFonts w:cstheme="minorHAnsi"/>
          <w:szCs w:val="24"/>
          <w:lang w:val="ru-RU"/>
        </w:rPr>
        <w:t xml:space="preserve"> условиями</w:t>
      </w:r>
      <w:r w:rsidRPr="0063394B">
        <w:rPr>
          <w:rFonts w:cstheme="minorHAnsi"/>
          <w:szCs w:val="24"/>
          <w:lang w:val="ru-RU"/>
        </w:rPr>
        <w:t xml:space="preserve"> и </w:t>
      </w:r>
      <w:r w:rsidR="004D2A3F" w:rsidRPr="0063394B">
        <w:rPr>
          <w:rFonts w:cstheme="minorHAnsi"/>
          <w:szCs w:val="24"/>
          <w:lang w:val="ru-RU"/>
        </w:rPr>
        <w:t xml:space="preserve">правовой </w:t>
      </w:r>
      <w:r w:rsidRPr="0063394B">
        <w:rPr>
          <w:rFonts w:cstheme="minorHAnsi"/>
          <w:szCs w:val="24"/>
          <w:lang w:val="ru-RU"/>
        </w:rPr>
        <w:t xml:space="preserve">средой. Кроме того, </w:t>
      </w:r>
      <w:r w:rsidR="00DD0183" w:rsidRPr="0063394B">
        <w:rPr>
          <w:rFonts w:cstheme="minorHAnsi"/>
          <w:szCs w:val="24"/>
          <w:lang w:val="ru-RU"/>
        </w:rPr>
        <w:t>следует</w:t>
      </w:r>
      <w:r w:rsidR="00B40C91" w:rsidRPr="0063394B">
        <w:rPr>
          <w:rFonts w:cstheme="minorHAnsi"/>
          <w:szCs w:val="24"/>
          <w:lang w:val="ru-RU"/>
        </w:rPr>
        <w:t xml:space="preserve"> своевременно представлять принимающей стране </w:t>
      </w:r>
      <w:r w:rsidRPr="0063394B">
        <w:rPr>
          <w:rFonts w:cstheme="minorHAnsi"/>
          <w:szCs w:val="24"/>
          <w:lang w:val="ru-RU"/>
        </w:rPr>
        <w:t>окончательные списки оборудования и другие требования</w:t>
      </w:r>
      <w:r w:rsidR="00C01E40" w:rsidRPr="0063394B">
        <w:rPr>
          <w:rFonts w:cstheme="minorHAnsi"/>
          <w:szCs w:val="24"/>
          <w:lang w:val="ru-RU"/>
        </w:rPr>
        <w:t>.</w:t>
      </w:r>
    </w:p>
    <w:p w14:paraId="5D3CD27E" w14:textId="77777777" w:rsidR="00C01E40" w:rsidRPr="0063394B" w:rsidRDefault="00C01E40" w:rsidP="004961D7">
      <w:pPr>
        <w:pStyle w:val="Headingb"/>
        <w:rPr>
          <w:lang w:val="ru-RU"/>
        </w:rPr>
      </w:pPr>
      <w:bookmarkStart w:id="33" w:name="lt_pId076"/>
      <w:bookmarkEnd w:id="32"/>
      <w:r w:rsidRPr="0063394B">
        <w:rPr>
          <w:lang w:val="ru-RU"/>
        </w:rPr>
        <w:t>Повышение устойчивости Конференции</w:t>
      </w:r>
    </w:p>
    <w:p w14:paraId="1AF9B3B7" w14:textId="36FE51CF" w:rsidR="00C01E40" w:rsidRPr="0063394B" w:rsidRDefault="00C01E40" w:rsidP="004961D7">
      <w:pPr>
        <w:rPr>
          <w:rFonts w:cstheme="minorHAnsi"/>
          <w:szCs w:val="24"/>
          <w:lang w:val="ru-RU"/>
        </w:rPr>
      </w:pPr>
      <w:bookmarkStart w:id="34" w:name="lt_pId077"/>
      <w:bookmarkEnd w:id="33"/>
      <w:r w:rsidRPr="0063394B">
        <w:rPr>
          <w:rFonts w:cstheme="minorHAnsi"/>
          <w:szCs w:val="24"/>
          <w:lang w:val="ru-RU"/>
        </w:rPr>
        <w:t xml:space="preserve">ПК-22 взяла на себя особые обязательства </w:t>
      </w:r>
      <w:r w:rsidR="00AB2005" w:rsidRPr="0063394B">
        <w:rPr>
          <w:rFonts w:cstheme="minorHAnsi"/>
          <w:szCs w:val="24"/>
          <w:lang w:val="ru-RU"/>
        </w:rPr>
        <w:t>в отношении</w:t>
      </w:r>
      <w:r w:rsidRPr="0063394B">
        <w:rPr>
          <w:rFonts w:cstheme="minorHAnsi"/>
          <w:szCs w:val="24"/>
          <w:lang w:val="ru-RU"/>
        </w:rPr>
        <w:t xml:space="preserve"> устойчивого развития и защиты окружающей среды, и </w:t>
      </w:r>
      <w:r w:rsidR="00DD0183" w:rsidRPr="0063394B">
        <w:rPr>
          <w:rFonts w:cstheme="minorHAnsi"/>
          <w:szCs w:val="24"/>
          <w:lang w:val="ru-RU"/>
        </w:rPr>
        <w:t>следует</w:t>
      </w:r>
      <w:r w:rsidRPr="0063394B">
        <w:rPr>
          <w:rFonts w:cstheme="minorHAnsi"/>
          <w:szCs w:val="24"/>
          <w:lang w:val="ru-RU"/>
        </w:rPr>
        <w:t xml:space="preserve"> и далее прилагать на постоянной основе усилия для использования малоотходных или безотходных технологий. К ним относятся вручение экологичных подарков вместо традиционных альтернатив или организация рекламных мероприятий с учетом экологических требований к месту </w:t>
      </w:r>
      <w:r w:rsidRPr="004961D7">
        <w:rPr>
          <w:lang w:val="ru-RU"/>
        </w:rPr>
        <w:t>проведения</w:t>
      </w:r>
      <w:r w:rsidRPr="0063394B">
        <w:rPr>
          <w:rFonts w:cstheme="minorHAnsi"/>
          <w:szCs w:val="24"/>
          <w:lang w:val="ru-RU"/>
        </w:rPr>
        <w:t xml:space="preserve"> и транспорту.</w:t>
      </w:r>
    </w:p>
    <w:bookmarkEnd w:id="34"/>
    <w:p w14:paraId="1FB42718" w14:textId="62F85875" w:rsidR="00C01E40" w:rsidRPr="004961D7" w:rsidRDefault="00C01E40" w:rsidP="004961D7">
      <w:pPr>
        <w:rPr>
          <w:lang w:val="ru-RU"/>
        </w:rPr>
      </w:pPr>
      <w:r w:rsidRPr="004961D7">
        <w:rPr>
          <w:lang w:val="ru-RU"/>
        </w:rPr>
        <w:t xml:space="preserve">Необходимы и другие меры, одна из которых – снижение углеродного следа мероприятия за счет использования электротранспорта и поощрения использования </w:t>
      </w:r>
      <w:r w:rsidR="00AE1B69" w:rsidRPr="004961D7">
        <w:rPr>
          <w:lang w:val="ru-RU"/>
        </w:rPr>
        <w:t xml:space="preserve">делегатами </w:t>
      </w:r>
      <w:r w:rsidRPr="004961D7">
        <w:rPr>
          <w:lang w:val="ru-RU"/>
        </w:rPr>
        <w:t xml:space="preserve">общественного транспорта </w:t>
      </w:r>
      <w:r w:rsidR="00AE1B69" w:rsidRPr="004961D7">
        <w:rPr>
          <w:lang w:val="ru-RU"/>
        </w:rPr>
        <w:t>вместо личного.</w:t>
      </w:r>
    </w:p>
    <w:p w14:paraId="0F3238E3" w14:textId="1279C42D" w:rsidR="00C01E40" w:rsidRPr="004961D7" w:rsidRDefault="00DD0183" w:rsidP="004961D7">
      <w:pPr>
        <w:rPr>
          <w:lang w:val="ru-RU"/>
        </w:rPr>
      </w:pPr>
      <w:r w:rsidRPr="004961D7">
        <w:rPr>
          <w:lang w:val="ru-RU"/>
        </w:rPr>
        <w:t xml:space="preserve">Нам следует </w:t>
      </w:r>
      <w:r w:rsidR="00AE1B69" w:rsidRPr="004961D7">
        <w:rPr>
          <w:lang w:val="ru-RU"/>
        </w:rPr>
        <w:t>рассмотреть</w:t>
      </w:r>
      <w:r w:rsidR="00AB2005" w:rsidRPr="004961D7">
        <w:rPr>
          <w:lang w:val="ru-RU"/>
        </w:rPr>
        <w:t xml:space="preserve"> возможность обязательного раздельного</w:t>
      </w:r>
      <w:r w:rsidR="00AE1B69" w:rsidRPr="004961D7">
        <w:rPr>
          <w:lang w:val="ru-RU"/>
        </w:rPr>
        <w:t xml:space="preserve"> сбора перерабатываемых отходов, диспенсеров для воды, утилизации пластиковых отходов, одноразовой упаковки, многоразовой посуды, когда это возможно.</w:t>
      </w:r>
    </w:p>
    <w:p w14:paraId="3ED5267A" w14:textId="2483689C" w:rsidR="00AE1B69" w:rsidRPr="004961D7" w:rsidRDefault="00AE1B69" w:rsidP="004961D7">
      <w:pPr>
        <w:rPr>
          <w:lang w:val="ru-RU"/>
        </w:rPr>
      </w:pPr>
      <w:r w:rsidRPr="004961D7">
        <w:rPr>
          <w:lang w:val="ru-RU"/>
        </w:rPr>
        <w:t>Конференции следует рассмотреть возможность оптимизации количества залов заседаний для повышения энергоэффективности и снижения эксплуатационных расходов.</w:t>
      </w:r>
    </w:p>
    <w:p w14:paraId="391DBD27" w14:textId="68ED09C9" w:rsidR="00AE1B69" w:rsidRPr="004961D7" w:rsidRDefault="00AE1B69" w:rsidP="004961D7">
      <w:pPr>
        <w:rPr>
          <w:lang w:val="ru-RU"/>
        </w:rPr>
      </w:pPr>
      <w:r w:rsidRPr="004961D7">
        <w:rPr>
          <w:lang w:val="ru-RU"/>
        </w:rPr>
        <w:lastRenderedPageBreak/>
        <w:t xml:space="preserve">Во время Конференции, а также после ПК, мы предлагаем использовать </w:t>
      </w:r>
      <w:r w:rsidR="00AB2005" w:rsidRPr="004961D7">
        <w:rPr>
          <w:lang w:val="ru-RU"/>
        </w:rPr>
        <w:t xml:space="preserve">имеющиеся </w:t>
      </w:r>
      <w:r w:rsidRPr="004961D7">
        <w:rPr>
          <w:lang w:val="ru-RU"/>
        </w:rPr>
        <w:t>те</w:t>
      </w:r>
      <w:r w:rsidR="00AB2005" w:rsidRPr="004961D7">
        <w:rPr>
          <w:lang w:val="ru-RU"/>
        </w:rPr>
        <w:t>хнологии</w:t>
      </w:r>
      <w:r w:rsidRPr="004961D7">
        <w:rPr>
          <w:lang w:val="ru-RU"/>
        </w:rPr>
        <w:t xml:space="preserve"> для проведения </w:t>
      </w:r>
      <w:r w:rsidR="00AB2005" w:rsidRPr="004961D7">
        <w:rPr>
          <w:lang w:val="ru-RU"/>
        </w:rPr>
        <w:t>опросов с возможностью направления комментариев всеми участниками в режиме реального времени, что</w:t>
      </w:r>
      <w:r w:rsidRPr="004961D7">
        <w:rPr>
          <w:lang w:val="ru-RU"/>
        </w:rPr>
        <w:t xml:space="preserve"> позвол</w:t>
      </w:r>
      <w:r w:rsidR="00AB2005" w:rsidRPr="004961D7">
        <w:rPr>
          <w:lang w:val="ru-RU"/>
        </w:rPr>
        <w:t>и</w:t>
      </w:r>
      <w:r w:rsidRPr="004961D7">
        <w:rPr>
          <w:lang w:val="ru-RU"/>
        </w:rPr>
        <w:t>т сделать встречи более динамичными.</w:t>
      </w:r>
    </w:p>
    <w:p w14:paraId="1AB0A8E0" w14:textId="203D0CBA" w:rsidR="00AE1B69" w:rsidRPr="004961D7" w:rsidRDefault="00AE1B69" w:rsidP="004961D7">
      <w:pPr>
        <w:rPr>
          <w:lang w:val="ru-RU"/>
        </w:rPr>
      </w:pPr>
      <w:bookmarkStart w:id="35" w:name="lt_pId083"/>
      <w:r w:rsidRPr="004961D7">
        <w:rPr>
          <w:lang w:val="ru-RU"/>
        </w:rPr>
        <w:t xml:space="preserve">В ходе Конференции </w:t>
      </w:r>
      <w:r w:rsidR="00DD0183" w:rsidRPr="004961D7">
        <w:rPr>
          <w:lang w:val="ru-RU"/>
        </w:rPr>
        <w:t>следует</w:t>
      </w:r>
      <w:r w:rsidRPr="004961D7">
        <w:rPr>
          <w:lang w:val="ru-RU"/>
        </w:rPr>
        <w:t xml:space="preserve"> уделять особое внимание справедливому географическому представительству в отношении числа делегатов, чтобы обеспечить равное представительство каждого региона, что позволит уменьшить различия между государствами, способствуя более активному участию развивающихся стран, а также оптимизировать число участников и снизить воздействие на окружающую среду.</w:t>
      </w:r>
    </w:p>
    <w:bookmarkEnd w:id="35"/>
    <w:p w14:paraId="6B666148" w14:textId="729CA69B" w:rsidR="00AE1B69" w:rsidRPr="004961D7" w:rsidRDefault="00AB2005" w:rsidP="004961D7">
      <w:pPr>
        <w:rPr>
          <w:lang w:val="ru-RU"/>
        </w:rPr>
      </w:pPr>
      <w:r w:rsidRPr="004961D7">
        <w:rPr>
          <w:lang w:val="ru-RU"/>
        </w:rPr>
        <w:t>Протокольные</w:t>
      </w:r>
      <w:r w:rsidR="00AE1B69" w:rsidRPr="004961D7">
        <w:rPr>
          <w:lang w:val="ru-RU"/>
        </w:rPr>
        <w:t xml:space="preserve"> мероприятия, организуемые в рамках каждой Полномочной конференции, должны подчеркивать культурные традиции и участие каждого принимающего Государства-Члена в деятельности МСЭ, ограничивая при этом другие виды услуг, чтобы снизить финансовое бремя, возникающее при организации таких мероприятий на чужой территории, а также минимизировать </w:t>
      </w:r>
      <w:r w:rsidRPr="004961D7">
        <w:rPr>
          <w:lang w:val="ru-RU"/>
        </w:rPr>
        <w:t>их воздействие с точки зрения устойчивости и количества отходов.</w:t>
      </w:r>
    </w:p>
    <w:p w14:paraId="317BD200" w14:textId="3F2D646A" w:rsidR="00102DEC" w:rsidRPr="004961D7" w:rsidRDefault="00102DEC" w:rsidP="004961D7">
      <w:pPr>
        <w:rPr>
          <w:lang w:val="ru-RU"/>
        </w:rPr>
      </w:pPr>
      <w:bookmarkStart w:id="36" w:name="lt_pId085"/>
      <w:r w:rsidRPr="004961D7">
        <w:rPr>
          <w:lang w:val="ru-RU"/>
        </w:rPr>
        <w:t xml:space="preserve">Кроме того, </w:t>
      </w:r>
      <w:r w:rsidR="00F15A2D" w:rsidRPr="004961D7">
        <w:rPr>
          <w:lang w:val="ru-RU"/>
        </w:rPr>
        <w:t>в политике закупок при проведении</w:t>
      </w:r>
      <w:r w:rsidRPr="004961D7">
        <w:rPr>
          <w:lang w:val="ru-RU"/>
        </w:rPr>
        <w:t xml:space="preserve"> такого сложного и масштабно</w:t>
      </w:r>
      <w:r w:rsidR="00F15A2D" w:rsidRPr="004961D7">
        <w:rPr>
          <w:lang w:val="ru-RU"/>
        </w:rPr>
        <w:t xml:space="preserve">го мероприятия </w:t>
      </w:r>
      <w:r w:rsidRPr="004961D7">
        <w:rPr>
          <w:lang w:val="ru-RU"/>
        </w:rPr>
        <w:t xml:space="preserve">предпочтение </w:t>
      </w:r>
      <w:r w:rsidR="00DD0183" w:rsidRPr="004961D7">
        <w:rPr>
          <w:lang w:val="ru-RU"/>
        </w:rPr>
        <w:t xml:space="preserve">следует </w:t>
      </w:r>
      <w:r w:rsidR="00F15A2D" w:rsidRPr="004961D7">
        <w:rPr>
          <w:lang w:val="ru-RU"/>
        </w:rPr>
        <w:t xml:space="preserve">отдавать </w:t>
      </w:r>
      <w:r w:rsidRPr="004961D7">
        <w:rPr>
          <w:lang w:val="ru-RU"/>
        </w:rPr>
        <w:t xml:space="preserve">экологически чистым, этичным и местным продуктам, услугам и оборудованию. </w:t>
      </w:r>
    </w:p>
    <w:p w14:paraId="7B84129E" w14:textId="77777777" w:rsidR="00E61179" w:rsidRPr="0063394B" w:rsidRDefault="00E61179" w:rsidP="004961D7">
      <w:pPr>
        <w:pStyle w:val="Headingb"/>
        <w:rPr>
          <w:lang w:val="ru-RU"/>
        </w:rPr>
      </w:pPr>
      <w:bookmarkStart w:id="37" w:name="lt_pId086"/>
      <w:bookmarkEnd w:id="36"/>
      <w:r w:rsidRPr="0063394B">
        <w:rPr>
          <w:lang w:val="ru-RU"/>
        </w:rPr>
        <w:t>Заключение и предлагаемые дальнейшие действия</w:t>
      </w:r>
    </w:p>
    <w:p w14:paraId="535A5E1B" w14:textId="762310FB" w:rsidR="00E61179" w:rsidRPr="004961D7" w:rsidRDefault="00E61179" w:rsidP="004961D7">
      <w:pPr>
        <w:rPr>
          <w:lang w:val="ru-RU"/>
        </w:rPr>
      </w:pPr>
      <w:bookmarkStart w:id="38" w:name="lt_pId087"/>
      <w:bookmarkEnd w:id="37"/>
      <w:r w:rsidRPr="004961D7">
        <w:rPr>
          <w:lang w:val="ru-RU"/>
        </w:rPr>
        <w:t xml:space="preserve">С учетом вышеизложенного и </w:t>
      </w:r>
      <w:r w:rsidR="00F15A2D" w:rsidRPr="004961D7">
        <w:rPr>
          <w:lang w:val="ru-RU"/>
        </w:rPr>
        <w:t>опираясь на ценный опыт</w:t>
      </w:r>
      <w:r w:rsidRPr="004961D7">
        <w:rPr>
          <w:lang w:val="ru-RU"/>
        </w:rPr>
        <w:t>, полученн</w:t>
      </w:r>
      <w:r w:rsidR="00F15A2D" w:rsidRPr="004961D7">
        <w:rPr>
          <w:lang w:val="ru-RU"/>
        </w:rPr>
        <w:t>ый</w:t>
      </w:r>
      <w:r w:rsidRPr="004961D7">
        <w:rPr>
          <w:lang w:val="ru-RU"/>
        </w:rPr>
        <w:t xml:space="preserve"> при проведении ПК-22, Румыния предлагает Совету МСЭ рассмотреть предложения по дальнейшему совершенствованию Полномочной конференции и продолжить взаимодействие с Секретариатом МСЭ для выявления и внедрения </w:t>
      </w:r>
      <w:r w:rsidR="00F15A2D" w:rsidRPr="004961D7">
        <w:rPr>
          <w:lang w:val="ru-RU"/>
        </w:rPr>
        <w:t>действенных</w:t>
      </w:r>
      <w:r w:rsidRPr="004961D7">
        <w:rPr>
          <w:lang w:val="ru-RU"/>
        </w:rPr>
        <w:t xml:space="preserve"> методов оптимизации процесса организации Конференции и предоставления принимающей стране всей необходимой поддержки в этом отношении.</w:t>
      </w:r>
    </w:p>
    <w:p w14:paraId="1C362298" w14:textId="07FA6B43" w:rsidR="00E61179" w:rsidRPr="004961D7" w:rsidRDefault="00E61179" w:rsidP="004961D7">
      <w:pPr>
        <w:rPr>
          <w:rFonts w:eastAsia="Arial Unicode MS"/>
          <w:lang w:val="ru-RU"/>
        </w:rPr>
      </w:pPr>
      <w:bookmarkStart w:id="39" w:name="lt_pId088"/>
      <w:bookmarkEnd w:id="29"/>
      <w:bookmarkEnd w:id="38"/>
      <w:r w:rsidRPr="004961D7">
        <w:rPr>
          <w:rFonts w:eastAsia="Arial Unicode MS"/>
          <w:lang w:val="ru-RU"/>
        </w:rPr>
        <w:t>Кроме того, Румыния предлагает Совету обратиться к Секретариату с просьбой изучить предложения по совершенствованию процесса проведения Полномочной конференции, провести консультации по этому вопросу с Государствами-Членами и представить свои выводы Совету 2024 года для дальнейшего рассмотрения и принятия соответствующих мер.</w:t>
      </w:r>
    </w:p>
    <w:bookmarkEnd w:id="39"/>
    <w:p w14:paraId="3CBBD773" w14:textId="77777777" w:rsidR="004961D7" w:rsidRDefault="004961D7" w:rsidP="004961D7">
      <w:pPr>
        <w:spacing w:before="720"/>
        <w:jc w:val="center"/>
      </w:pPr>
      <w:r>
        <w:t>______________</w:t>
      </w:r>
    </w:p>
    <w:sectPr w:rsidR="004961D7" w:rsidSect="00796BD3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F5AE" w14:textId="77777777" w:rsidR="00D57D25" w:rsidRDefault="00D57D25">
      <w:r>
        <w:separator/>
      </w:r>
    </w:p>
  </w:endnote>
  <w:endnote w:type="continuationSeparator" w:id="0">
    <w:p w14:paraId="033BE581" w14:textId="77777777" w:rsidR="00D57D25" w:rsidRDefault="00D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9917DD" w:rsidRPr="00784011" w14:paraId="018F34C9" w14:textId="77777777" w:rsidTr="009917DD">
      <w:trPr>
        <w:jc w:val="center"/>
      </w:trPr>
      <w:tc>
        <w:tcPr>
          <w:tcW w:w="1803" w:type="dxa"/>
          <w:vAlign w:val="center"/>
        </w:tcPr>
        <w:p w14:paraId="1DDA355E" w14:textId="453DEF4C" w:rsidR="009917DD" w:rsidRDefault="009917DD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63394B">
            <w:rPr>
              <w:noProof/>
            </w:rPr>
            <w:t>525355</w:t>
          </w:r>
        </w:p>
      </w:tc>
      <w:tc>
        <w:tcPr>
          <w:tcW w:w="8261" w:type="dxa"/>
        </w:tcPr>
        <w:p w14:paraId="573E0694" w14:textId="74436C41" w:rsidR="009917DD" w:rsidRPr="00E06FD5" w:rsidRDefault="009917DD" w:rsidP="0063394B">
          <w:pPr>
            <w:pStyle w:val="Header"/>
            <w:tabs>
              <w:tab w:val="left" w:pos="7070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3394B">
            <w:rPr>
              <w:bCs/>
            </w:rPr>
            <w:t>84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477112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6DE8AE67" w14:textId="77777777" w:rsidR="009917DD" w:rsidRPr="00672F8A" w:rsidRDefault="009917DD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9917DD" w:rsidRPr="00784011" w14:paraId="7F4E63A7" w14:textId="77777777" w:rsidTr="009917DD">
      <w:trPr>
        <w:jc w:val="center"/>
      </w:trPr>
      <w:tc>
        <w:tcPr>
          <w:tcW w:w="1803" w:type="dxa"/>
          <w:vAlign w:val="center"/>
        </w:tcPr>
        <w:p w14:paraId="09839B81" w14:textId="77777777" w:rsidR="009917DD" w:rsidRDefault="00C74C90" w:rsidP="00672F8A">
          <w:pPr>
            <w:pStyle w:val="Header"/>
            <w:jc w:val="left"/>
            <w:rPr>
              <w:noProof/>
            </w:rPr>
          </w:pPr>
          <w:hyperlink r:id="rId1" w:history="1">
            <w:r w:rsidR="009917DD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F16222" w14:textId="6C5C87C4" w:rsidR="009917DD" w:rsidRPr="00E06FD5" w:rsidRDefault="009917DD" w:rsidP="0063394B">
          <w:pPr>
            <w:pStyle w:val="Header"/>
            <w:tabs>
              <w:tab w:val="left" w:pos="7070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3394B">
            <w:rPr>
              <w:bCs/>
            </w:rPr>
            <w:t>84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47711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D51EB6F" w14:textId="77777777" w:rsidR="009917DD" w:rsidRPr="00672F8A" w:rsidRDefault="009917DD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195A" w14:textId="77777777" w:rsidR="00D57D25" w:rsidRDefault="00D57D25">
      <w:r>
        <w:t>____________________</w:t>
      </w:r>
    </w:p>
  </w:footnote>
  <w:footnote w:type="continuationSeparator" w:id="0">
    <w:p w14:paraId="7DB328EB" w14:textId="77777777" w:rsidR="00D57D25" w:rsidRDefault="00D57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9917DD" w:rsidRPr="00784011" w14:paraId="0FCF88CC" w14:textId="77777777" w:rsidTr="009917DD">
      <w:trPr>
        <w:trHeight w:val="1104"/>
        <w:jc w:val="center"/>
      </w:trPr>
      <w:tc>
        <w:tcPr>
          <w:tcW w:w="4390" w:type="dxa"/>
          <w:vAlign w:val="center"/>
        </w:tcPr>
        <w:p w14:paraId="0E53F8F0" w14:textId="77777777" w:rsidR="009917DD" w:rsidRPr="009621F8" w:rsidRDefault="009917DD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40" w:name="_Hlk133422111"/>
          <w:r>
            <w:rPr>
              <w:noProof/>
              <w:lang w:val="ru-RU" w:eastAsia="ru-RU"/>
            </w:rPr>
            <w:drawing>
              <wp:inline distT="0" distB="0" distL="0" distR="0" wp14:anchorId="4CDEA0D6" wp14:editId="13CD101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681DA44" w14:textId="77777777" w:rsidR="009917DD" w:rsidRDefault="009917DD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E9F3CB0" w14:textId="77777777" w:rsidR="009917DD" w:rsidRDefault="009917DD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E831E9" w14:textId="77777777" w:rsidR="009917DD" w:rsidRPr="00784011" w:rsidRDefault="009917DD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40"/>
  <w:p w14:paraId="27BFA2B9" w14:textId="77777777" w:rsidR="009917DD" w:rsidRDefault="009917DD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E9D0B" wp14:editId="290B774E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018BD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CA01BE"/>
    <w:multiLevelType w:val="hybridMultilevel"/>
    <w:tmpl w:val="65D6278A"/>
    <w:lvl w:ilvl="0" w:tplc="6002A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54E94D8" w:tentative="1">
      <w:start w:val="1"/>
      <w:numFmt w:val="lowerLetter"/>
      <w:lvlText w:val="%2."/>
      <w:lvlJc w:val="left"/>
      <w:pPr>
        <w:ind w:left="1440" w:hanging="360"/>
      </w:pPr>
    </w:lvl>
    <w:lvl w:ilvl="2" w:tplc="AAE8343E" w:tentative="1">
      <w:start w:val="1"/>
      <w:numFmt w:val="lowerRoman"/>
      <w:lvlText w:val="%3."/>
      <w:lvlJc w:val="right"/>
      <w:pPr>
        <w:ind w:left="2160" w:hanging="180"/>
      </w:pPr>
    </w:lvl>
    <w:lvl w:ilvl="3" w:tplc="A9D0FD38" w:tentative="1">
      <w:start w:val="1"/>
      <w:numFmt w:val="decimal"/>
      <w:lvlText w:val="%4."/>
      <w:lvlJc w:val="left"/>
      <w:pPr>
        <w:ind w:left="2880" w:hanging="360"/>
      </w:pPr>
    </w:lvl>
    <w:lvl w:ilvl="4" w:tplc="1AA8E550" w:tentative="1">
      <w:start w:val="1"/>
      <w:numFmt w:val="lowerLetter"/>
      <w:lvlText w:val="%5."/>
      <w:lvlJc w:val="left"/>
      <w:pPr>
        <w:ind w:left="3600" w:hanging="360"/>
      </w:pPr>
    </w:lvl>
    <w:lvl w:ilvl="5" w:tplc="CC7AE598" w:tentative="1">
      <w:start w:val="1"/>
      <w:numFmt w:val="lowerRoman"/>
      <w:lvlText w:val="%6."/>
      <w:lvlJc w:val="right"/>
      <w:pPr>
        <w:ind w:left="4320" w:hanging="180"/>
      </w:pPr>
    </w:lvl>
    <w:lvl w:ilvl="6" w:tplc="929CE06E" w:tentative="1">
      <w:start w:val="1"/>
      <w:numFmt w:val="decimal"/>
      <w:lvlText w:val="%7."/>
      <w:lvlJc w:val="left"/>
      <w:pPr>
        <w:ind w:left="5040" w:hanging="360"/>
      </w:pPr>
    </w:lvl>
    <w:lvl w:ilvl="7" w:tplc="6E785796" w:tentative="1">
      <w:start w:val="1"/>
      <w:numFmt w:val="lowerLetter"/>
      <w:lvlText w:val="%8."/>
      <w:lvlJc w:val="left"/>
      <w:pPr>
        <w:ind w:left="5760" w:hanging="360"/>
      </w:pPr>
    </w:lvl>
    <w:lvl w:ilvl="8" w:tplc="78BC59F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694900">
    <w:abstractNumId w:val="0"/>
  </w:num>
  <w:num w:numId="2" w16cid:durableId="283386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6"/>
    <w:rsid w:val="00005BE0"/>
    <w:rsid w:val="0002183E"/>
    <w:rsid w:val="000569B4"/>
    <w:rsid w:val="00061024"/>
    <w:rsid w:val="00072E1A"/>
    <w:rsid w:val="00080E82"/>
    <w:rsid w:val="0009642C"/>
    <w:rsid w:val="000B2DE7"/>
    <w:rsid w:val="000E568E"/>
    <w:rsid w:val="00102DEC"/>
    <w:rsid w:val="00124C8E"/>
    <w:rsid w:val="0014734F"/>
    <w:rsid w:val="0015710D"/>
    <w:rsid w:val="00162376"/>
    <w:rsid w:val="00163A32"/>
    <w:rsid w:val="00165D06"/>
    <w:rsid w:val="00192B41"/>
    <w:rsid w:val="001B7B09"/>
    <w:rsid w:val="001E6719"/>
    <w:rsid w:val="001E7F50"/>
    <w:rsid w:val="00202113"/>
    <w:rsid w:val="00213248"/>
    <w:rsid w:val="0021727C"/>
    <w:rsid w:val="00221110"/>
    <w:rsid w:val="00225368"/>
    <w:rsid w:val="00227FF0"/>
    <w:rsid w:val="00233988"/>
    <w:rsid w:val="00291EB6"/>
    <w:rsid w:val="002C40AF"/>
    <w:rsid w:val="002D2F57"/>
    <w:rsid w:val="002D48C5"/>
    <w:rsid w:val="0033025A"/>
    <w:rsid w:val="003344CA"/>
    <w:rsid w:val="003D21C6"/>
    <w:rsid w:val="003F099E"/>
    <w:rsid w:val="003F235E"/>
    <w:rsid w:val="003F4FB9"/>
    <w:rsid w:val="004023E0"/>
    <w:rsid w:val="00403DD8"/>
    <w:rsid w:val="00442515"/>
    <w:rsid w:val="0045686C"/>
    <w:rsid w:val="00477112"/>
    <w:rsid w:val="004906CD"/>
    <w:rsid w:val="004918C4"/>
    <w:rsid w:val="004961D7"/>
    <w:rsid w:val="00497703"/>
    <w:rsid w:val="004A0374"/>
    <w:rsid w:val="004A45B5"/>
    <w:rsid w:val="004B52F5"/>
    <w:rsid w:val="004D0129"/>
    <w:rsid w:val="004D2A3F"/>
    <w:rsid w:val="004D7D5C"/>
    <w:rsid w:val="004F35D2"/>
    <w:rsid w:val="005009D9"/>
    <w:rsid w:val="00510B5C"/>
    <w:rsid w:val="00514940"/>
    <w:rsid w:val="005A64D5"/>
    <w:rsid w:val="005B3DEC"/>
    <w:rsid w:val="00601994"/>
    <w:rsid w:val="0063394B"/>
    <w:rsid w:val="00672F8A"/>
    <w:rsid w:val="006831A4"/>
    <w:rsid w:val="006E2D42"/>
    <w:rsid w:val="006E7BA4"/>
    <w:rsid w:val="00703676"/>
    <w:rsid w:val="00707304"/>
    <w:rsid w:val="007231DC"/>
    <w:rsid w:val="00732269"/>
    <w:rsid w:val="0075012E"/>
    <w:rsid w:val="00762555"/>
    <w:rsid w:val="00785ABD"/>
    <w:rsid w:val="00796BD3"/>
    <w:rsid w:val="007A2DD4"/>
    <w:rsid w:val="007C2E56"/>
    <w:rsid w:val="007D38B5"/>
    <w:rsid w:val="007E7EA0"/>
    <w:rsid w:val="00807255"/>
    <w:rsid w:val="0081023E"/>
    <w:rsid w:val="00810E01"/>
    <w:rsid w:val="008173AA"/>
    <w:rsid w:val="00840A14"/>
    <w:rsid w:val="00860074"/>
    <w:rsid w:val="00886596"/>
    <w:rsid w:val="008A54E9"/>
    <w:rsid w:val="008B62B4"/>
    <w:rsid w:val="008C0954"/>
    <w:rsid w:val="008C7BA3"/>
    <w:rsid w:val="008D2D7B"/>
    <w:rsid w:val="008E0737"/>
    <w:rsid w:val="008F7C2C"/>
    <w:rsid w:val="00940E96"/>
    <w:rsid w:val="009917DD"/>
    <w:rsid w:val="009A4455"/>
    <w:rsid w:val="009A62C5"/>
    <w:rsid w:val="009B0BAE"/>
    <w:rsid w:val="009C1C89"/>
    <w:rsid w:val="009E527C"/>
    <w:rsid w:val="009F3448"/>
    <w:rsid w:val="00A01CF9"/>
    <w:rsid w:val="00A07721"/>
    <w:rsid w:val="00A71773"/>
    <w:rsid w:val="00A75426"/>
    <w:rsid w:val="00A97303"/>
    <w:rsid w:val="00AB2005"/>
    <w:rsid w:val="00AE1B69"/>
    <w:rsid w:val="00AE2C85"/>
    <w:rsid w:val="00B07E2D"/>
    <w:rsid w:val="00B112E7"/>
    <w:rsid w:val="00B12A37"/>
    <w:rsid w:val="00B40C91"/>
    <w:rsid w:val="00B41837"/>
    <w:rsid w:val="00B53204"/>
    <w:rsid w:val="00B63EF2"/>
    <w:rsid w:val="00BA7D89"/>
    <w:rsid w:val="00BB3A89"/>
    <w:rsid w:val="00BC0D39"/>
    <w:rsid w:val="00BC2916"/>
    <w:rsid w:val="00BC7BC0"/>
    <w:rsid w:val="00BD57B7"/>
    <w:rsid w:val="00BE63E2"/>
    <w:rsid w:val="00C01E40"/>
    <w:rsid w:val="00C74C90"/>
    <w:rsid w:val="00C851EB"/>
    <w:rsid w:val="00CB2391"/>
    <w:rsid w:val="00CD2009"/>
    <w:rsid w:val="00CF629C"/>
    <w:rsid w:val="00D31911"/>
    <w:rsid w:val="00D34631"/>
    <w:rsid w:val="00D57D25"/>
    <w:rsid w:val="00D92EEA"/>
    <w:rsid w:val="00DA5D4E"/>
    <w:rsid w:val="00DD0183"/>
    <w:rsid w:val="00E176BA"/>
    <w:rsid w:val="00E205FB"/>
    <w:rsid w:val="00E423EC"/>
    <w:rsid w:val="00E55121"/>
    <w:rsid w:val="00E61179"/>
    <w:rsid w:val="00EA008F"/>
    <w:rsid w:val="00EB4FCB"/>
    <w:rsid w:val="00EC14D4"/>
    <w:rsid w:val="00EC6BC5"/>
    <w:rsid w:val="00F15A2D"/>
    <w:rsid w:val="00F35898"/>
    <w:rsid w:val="00F5225B"/>
    <w:rsid w:val="00F66A10"/>
    <w:rsid w:val="00FB4E9E"/>
    <w:rsid w:val="00FC18B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D36307C"/>
  <w15:docId w15:val="{B06DA77B-2FF9-4B61-917B-B50CFFCE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9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3394B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63394B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63394B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63394B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3394B"/>
    <w:pPr>
      <w:outlineLvl w:val="4"/>
    </w:pPr>
  </w:style>
  <w:style w:type="paragraph" w:styleId="Heading6">
    <w:name w:val="heading 6"/>
    <w:basedOn w:val="Heading4"/>
    <w:next w:val="Normal"/>
    <w:qFormat/>
    <w:rsid w:val="0063394B"/>
    <w:pPr>
      <w:outlineLvl w:val="5"/>
    </w:pPr>
  </w:style>
  <w:style w:type="paragraph" w:styleId="Heading7">
    <w:name w:val="heading 7"/>
    <w:basedOn w:val="Heading6"/>
    <w:next w:val="Normal"/>
    <w:qFormat/>
    <w:rsid w:val="0063394B"/>
    <w:pPr>
      <w:outlineLvl w:val="6"/>
    </w:pPr>
  </w:style>
  <w:style w:type="paragraph" w:styleId="Heading8">
    <w:name w:val="heading 8"/>
    <w:basedOn w:val="Heading6"/>
    <w:next w:val="Normal"/>
    <w:qFormat/>
    <w:rsid w:val="0063394B"/>
    <w:pPr>
      <w:outlineLvl w:val="7"/>
    </w:pPr>
  </w:style>
  <w:style w:type="paragraph" w:styleId="Heading9">
    <w:name w:val="heading 9"/>
    <w:basedOn w:val="Heading6"/>
    <w:next w:val="Normal"/>
    <w:qFormat/>
    <w:rsid w:val="0063394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3394B"/>
  </w:style>
  <w:style w:type="paragraph" w:styleId="TOC4">
    <w:name w:val="toc 4"/>
    <w:basedOn w:val="TOC3"/>
    <w:rsid w:val="0063394B"/>
    <w:pPr>
      <w:spacing w:before="80"/>
    </w:pPr>
  </w:style>
  <w:style w:type="paragraph" w:styleId="TOC3">
    <w:name w:val="toc 3"/>
    <w:basedOn w:val="TOC2"/>
    <w:rsid w:val="0063394B"/>
  </w:style>
  <w:style w:type="paragraph" w:styleId="TOC2">
    <w:name w:val="toc 2"/>
    <w:basedOn w:val="TOC1"/>
    <w:rsid w:val="0063394B"/>
    <w:pPr>
      <w:spacing w:before="160"/>
    </w:pPr>
  </w:style>
  <w:style w:type="paragraph" w:styleId="TOC1">
    <w:name w:val="toc 1"/>
    <w:basedOn w:val="Normal"/>
    <w:rsid w:val="0063394B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3394B"/>
  </w:style>
  <w:style w:type="paragraph" w:styleId="TOC6">
    <w:name w:val="toc 6"/>
    <w:basedOn w:val="TOC4"/>
    <w:rsid w:val="0063394B"/>
  </w:style>
  <w:style w:type="paragraph" w:styleId="TOC5">
    <w:name w:val="toc 5"/>
    <w:basedOn w:val="TOC4"/>
    <w:rsid w:val="0063394B"/>
  </w:style>
  <w:style w:type="paragraph" w:styleId="Index7">
    <w:name w:val="index 7"/>
    <w:basedOn w:val="Normal"/>
    <w:next w:val="Normal"/>
    <w:rsid w:val="0063394B"/>
    <w:pPr>
      <w:ind w:left="1698"/>
    </w:pPr>
  </w:style>
  <w:style w:type="paragraph" w:styleId="Index6">
    <w:name w:val="index 6"/>
    <w:basedOn w:val="Normal"/>
    <w:next w:val="Normal"/>
    <w:rsid w:val="0063394B"/>
    <w:pPr>
      <w:ind w:left="1415"/>
    </w:pPr>
  </w:style>
  <w:style w:type="paragraph" w:styleId="Index5">
    <w:name w:val="index 5"/>
    <w:basedOn w:val="Normal"/>
    <w:next w:val="Normal"/>
    <w:rsid w:val="0063394B"/>
    <w:pPr>
      <w:ind w:left="1132"/>
    </w:pPr>
  </w:style>
  <w:style w:type="paragraph" w:styleId="Index4">
    <w:name w:val="index 4"/>
    <w:basedOn w:val="Normal"/>
    <w:next w:val="Normal"/>
    <w:rsid w:val="0063394B"/>
    <w:pPr>
      <w:ind w:left="849"/>
    </w:pPr>
  </w:style>
  <w:style w:type="paragraph" w:styleId="Index3">
    <w:name w:val="index 3"/>
    <w:basedOn w:val="Normal"/>
    <w:next w:val="Normal"/>
    <w:rsid w:val="0063394B"/>
    <w:pPr>
      <w:ind w:left="566"/>
    </w:pPr>
  </w:style>
  <w:style w:type="paragraph" w:styleId="Index2">
    <w:name w:val="index 2"/>
    <w:basedOn w:val="Normal"/>
    <w:next w:val="Normal"/>
    <w:rsid w:val="0063394B"/>
    <w:pPr>
      <w:ind w:left="283"/>
    </w:pPr>
  </w:style>
  <w:style w:type="paragraph" w:styleId="Index1">
    <w:name w:val="index 1"/>
    <w:basedOn w:val="Normal"/>
    <w:next w:val="Normal"/>
    <w:rsid w:val="0063394B"/>
  </w:style>
  <w:style w:type="character" w:styleId="LineNumber">
    <w:name w:val="line number"/>
    <w:basedOn w:val="DefaultParagraphFont"/>
    <w:rsid w:val="0063394B"/>
  </w:style>
  <w:style w:type="paragraph" w:styleId="IndexHeading">
    <w:name w:val="index heading"/>
    <w:basedOn w:val="Normal"/>
    <w:next w:val="Index1"/>
    <w:rsid w:val="0063394B"/>
  </w:style>
  <w:style w:type="paragraph" w:styleId="Footer">
    <w:name w:val="footer"/>
    <w:basedOn w:val="Normal"/>
    <w:rsid w:val="0063394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3394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3394B"/>
    <w:rPr>
      <w:position w:val="6"/>
      <w:sz w:val="16"/>
    </w:rPr>
  </w:style>
  <w:style w:type="paragraph" w:styleId="FootnoteText">
    <w:name w:val="footnote text"/>
    <w:basedOn w:val="Normal"/>
    <w:rsid w:val="0063394B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63394B"/>
    <w:pPr>
      <w:ind w:left="794"/>
    </w:pPr>
  </w:style>
  <w:style w:type="paragraph" w:customStyle="1" w:styleId="enumlev1">
    <w:name w:val="enumlev1"/>
    <w:basedOn w:val="Normal"/>
    <w:rsid w:val="0063394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3394B"/>
    <w:pPr>
      <w:ind w:left="1191" w:hanging="397"/>
    </w:pPr>
  </w:style>
  <w:style w:type="paragraph" w:customStyle="1" w:styleId="enumlev3">
    <w:name w:val="enumlev3"/>
    <w:basedOn w:val="enumlev2"/>
    <w:rsid w:val="0063394B"/>
    <w:pPr>
      <w:ind w:left="1588"/>
    </w:pPr>
  </w:style>
  <w:style w:type="paragraph" w:customStyle="1" w:styleId="Normalaftertitle">
    <w:name w:val="Normal after title"/>
    <w:basedOn w:val="Normal"/>
    <w:next w:val="Normal"/>
    <w:rsid w:val="0063394B"/>
    <w:pPr>
      <w:spacing w:before="320"/>
    </w:pPr>
  </w:style>
  <w:style w:type="paragraph" w:customStyle="1" w:styleId="Equation">
    <w:name w:val="Equation"/>
    <w:basedOn w:val="Normal"/>
    <w:rsid w:val="0063394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3394B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3394B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3394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3394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339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3394B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63394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3394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3394B"/>
  </w:style>
  <w:style w:type="paragraph" w:customStyle="1" w:styleId="Data">
    <w:name w:val="Data"/>
    <w:basedOn w:val="Subject"/>
    <w:next w:val="Subject"/>
    <w:rsid w:val="0063394B"/>
  </w:style>
  <w:style w:type="paragraph" w:customStyle="1" w:styleId="Reasons">
    <w:name w:val="Reasons"/>
    <w:basedOn w:val="Normal"/>
    <w:qFormat/>
    <w:rsid w:val="0063394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63394B"/>
    <w:rPr>
      <w:color w:val="0000FF"/>
      <w:u w:val="single"/>
    </w:rPr>
  </w:style>
  <w:style w:type="paragraph" w:customStyle="1" w:styleId="FirstFooter">
    <w:name w:val="FirstFooter"/>
    <w:basedOn w:val="Footer"/>
    <w:rsid w:val="0063394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3394B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3394B"/>
  </w:style>
  <w:style w:type="paragraph" w:customStyle="1" w:styleId="Headingb">
    <w:name w:val="Heading_b"/>
    <w:basedOn w:val="Heading3"/>
    <w:next w:val="Normal"/>
    <w:rsid w:val="0063394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63394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63394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339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3394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3394B"/>
    <w:rPr>
      <w:b/>
    </w:rPr>
  </w:style>
  <w:style w:type="paragraph" w:customStyle="1" w:styleId="dnum">
    <w:name w:val="dnum"/>
    <w:basedOn w:val="Normal"/>
    <w:rsid w:val="006339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339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339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3394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63394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63394B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3394B"/>
  </w:style>
  <w:style w:type="paragraph" w:customStyle="1" w:styleId="Appendixtitle">
    <w:name w:val="Appendix_title"/>
    <w:basedOn w:val="Annextitle"/>
    <w:next w:val="Appendixref"/>
    <w:rsid w:val="0063394B"/>
  </w:style>
  <w:style w:type="paragraph" w:customStyle="1" w:styleId="Appendixref">
    <w:name w:val="Appendix_ref"/>
    <w:basedOn w:val="Annexref"/>
    <w:next w:val="Normalaftertitle"/>
    <w:rsid w:val="0063394B"/>
  </w:style>
  <w:style w:type="paragraph" w:customStyle="1" w:styleId="Call">
    <w:name w:val="Call"/>
    <w:basedOn w:val="Normal"/>
    <w:next w:val="Normal"/>
    <w:rsid w:val="0063394B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63394B"/>
    <w:rPr>
      <w:vertAlign w:val="superscript"/>
    </w:rPr>
  </w:style>
  <w:style w:type="paragraph" w:customStyle="1" w:styleId="Equationlegend">
    <w:name w:val="Equation_legend"/>
    <w:basedOn w:val="Normal"/>
    <w:rsid w:val="0063394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3394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3394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63394B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63394B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339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63394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3394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3394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3394B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63394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63394B"/>
  </w:style>
  <w:style w:type="paragraph" w:customStyle="1" w:styleId="Parttitle">
    <w:name w:val="Part_title"/>
    <w:basedOn w:val="Annextitle"/>
    <w:next w:val="Partref"/>
    <w:rsid w:val="0063394B"/>
  </w:style>
  <w:style w:type="paragraph" w:customStyle="1" w:styleId="Partref">
    <w:name w:val="Part_ref"/>
    <w:basedOn w:val="Annexref"/>
    <w:next w:val="Normalaftertitle"/>
    <w:rsid w:val="0063394B"/>
  </w:style>
  <w:style w:type="paragraph" w:customStyle="1" w:styleId="RecNo">
    <w:name w:val="Rec_No"/>
    <w:basedOn w:val="Normal"/>
    <w:next w:val="Rectitle"/>
    <w:rsid w:val="0063394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63394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3394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3394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3394B"/>
  </w:style>
  <w:style w:type="paragraph" w:customStyle="1" w:styleId="QuestionNo">
    <w:name w:val="Question_No"/>
    <w:basedOn w:val="RecNo"/>
    <w:next w:val="Questiontitle"/>
    <w:rsid w:val="0063394B"/>
  </w:style>
  <w:style w:type="paragraph" w:customStyle="1" w:styleId="Questionref">
    <w:name w:val="Question_ref"/>
    <w:basedOn w:val="Recref"/>
    <w:next w:val="Questiondate"/>
    <w:rsid w:val="0063394B"/>
  </w:style>
  <w:style w:type="paragraph" w:customStyle="1" w:styleId="Questiontitle">
    <w:name w:val="Question_title"/>
    <w:basedOn w:val="Rectitle"/>
    <w:next w:val="Questionref"/>
    <w:rsid w:val="0063394B"/>
  </w:style>
  <w:style w:type="paragraph" w:customStyle="1" w:styleId="Reftext">
    <w:name w:val="Ref_text"/>
    <w:basedOn w:val="Normal"/>
    <w:rsid w:val="0063394B"/>
    <w:pPr>
      <w:ind w:left="794" w:hanging="794"/>
    </w:pPr>
  </w:style>
  <w:style w:type="paragraph" w:customStyle="1" w:styleId="Reftitle">
    <w:name w:val="Ref_title"/>
    <w:basedOn w:val="Normal"/>
    <w:next w:val="Reftext"/>
    <w:rsid w:val="0063394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3394B"/>
  </w:style>
  <w:style w:type="paragraph" w:customStyle="1" w:styleId="RepNo">
    <w:name w:val="Rep_No"/>
    <w:basedOn w:val="RecNo"/>
    <w:next w:val="Reptitle"/>
    <w:rsid w:val="0063394B"/>
  </w:style>
  <w:style w:type="paragraph" w:customStyle="1" w:styleId="Reptitle">
    <w:name w:val="Rep_title"/>
    <w:basedOn w:val="Rectitle"/>
    <w:next w:val="Repref"/>
    <w:rsid w:val="0063394B"/>
  </w:style>
  <w:style w:type="paragraph" w:customStyle="1" w:styleId="Repref">
    <w:name w:val="Rep_ref"/>
    <w:basedOn w:val="Recref"/>
    <w:next w:val="Repdate"/>
    <w:rsid w:val="0063394B"/>
  </w:style>
  <w:style w:type="paragraph" w:customStyle="1" w:styleId="Resdate">
    <w:name w:val="Res_date"/>
    <w:basedOn w:val="Recdate"/>
    <w:next w:val="Normalaftertitle"/>
    <w:rsid w:val="0063394B"/>
  </w:style>
  <w:style w:type="paragraph" w:customStyle="1" w:styleId="ResNo">
    <w:name w:val="Res_No"/>
    <w:basedOn w:val="RecNo"/>
    <w:next w:val="Restitle"/>
    <w:rsid w:val="0063394B"/>
  </w:style>
  <w:style w:type="paragraph" w:customStyle="1" w:styleId="Restitle">
    <w:name w:val="Res_title"/>
    <w:basedOn w:val="Rectitle"/>
    <w:next w:val="Resref"/>
    <w:rsid w:val="0063394B"/>
  </w:style>
  <w:style w:type="paragraph" w:customStyle="1" w:styleId="Resref">
    <w:name w:val="Res_ref"/>
    <w:basedOn w:val="Recref"/>
    <w:next w:val="Resdate"/>
    <w:rsid w:val="0063394B"/>
  </w:style>
  <w:style w:type="paragraph" w:customStyle="1" w:styleId="SectionNo">
    <w:name w:val="Section_No"/>
    <w:basedOn w:val="AnnexNo"/>
    <w:next w:val="Sectiontitle"/>
    <w:rsid w:val="0063394B"/>
  </w:style>
  <w:style w:type="paragraph" w:customStyle="1" w:styleId="Sectiontitle">
    <w:name w:val="Section_title"/>
    <w:basedOn w:val="Normal"/>
    <w:next w:val="Normalaftertitle"/>
    <w:rsid w:val="0063394B"/>
    <w:rPr>
      <w:sz w:val="26"/>
    </w:rPr>
  </w:style>
  <w:style w:type="paragraph" w:customStyle="1" w:styleId="SpecialFooter">
    <w:name w:val="Special Footer"/>
    <w:basedOn w:val="Footer"/>
    <w:rsid w:val="0063394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3394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3394B"/>
    <w:pPr>
      <w:spacing w:before="120"/>
    </w:pPr>
  </w:style>
  <w:style w:type="paragraph" w:customStyle="1" w:styleId="Tableref">
    <w:name w:val="Table_ref"/>
    <w:basedOn w:val="Normal"/>
    <w:next w:val="Tabletitle"/>
    <w:rsid w:val="0063394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3394B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63394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63394B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63394B"/>
    <w:rPr>
      <w:b/>
    </w:rPr>
  </w:style>
  <w:style w:type="paragraph" w:customStyle="1" w:styleId="Chaptitle">
    <w:name w:val="Chap_title"/>
    <w:basedOn w:val="Arttitle"/>
    <w:next w:val="Normalaftertitle"/>
    <w:rsid w:val="0063394B"/>
  </w:style>
  <w:style w:type="character" w:customStyle="1" w:styleId="HeaderChar">
    <w:name w:val="Header Char"/>
    <w:basedOn w:val="DefaultParagraphFont"/>
    <w:link w:val="Header"/>
    <w:uiPriority w:val="99"/>
    <w:rsid w:val="0063394B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63394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63394B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BalloonText">
    <w:name w:val="Balloon Text"/>
    <w:basedOn w:val="Normal"/>
    <w:link w:val="BalloonTextChar"/>
    <w:semiHidden/>
    <w:unhideWhenUsed/>
    <w:rsid w:val="009A62C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A62C5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A54E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8A54E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4E9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SG-CIR-0057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1-CL-C-0013/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0</TotalTime>
  <Pages>6</Pages>
  <Words>2548</Words>
  <Characters>14529</Characters>
  <Application>Microsoft Office Word</Application>
  <DocSecurity>4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17043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Romania - Proposals for further improvements in preparing a successful Plenipotentiary Conference</dc:title>
  <dc:subject>Council 2023</dc:subject>
  <dc:creator>Xue, Kun</dc:creator>
  <cp:keywords>C2023, C23, Council-23</cp:keywords>
  <dc:description/>
  <cp:lastModifiedBy>Xue, Kun</cp:lastModifiedBy>
  <cp:revision>2</cp:revision>
  <cp:lastPrinted>2006-03-28T16:12:00Z</cp:lastPrinted>
  <dcterms:created xsi:type="dcterms:W3CDTF">2023-07-06T13:52:00Z</dcterms:created>
  <dcterms:modified xsi:type="dcterms:W3CDTF">2023-07-06T13:52:00Z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