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43D576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0DC6A" w14:textId="1907276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5E0AC1" w:rsidRPr="00871170">
              <w:rPr>
                <w:b/>
              </w:rPr>
              <w:t>PL 1</w:t>
            </w:r>
          </w:p>
        </w:tc>
        <w:tc>
          <w:tcPr>
            <w:tcW w:w="5245" w:type="dxa"/>
          </w:tcPr>
          <w:p w14:paraId="0FE4B696" w14:textId="7793E1A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5E0AC1">
              <w:rPr>
                <w:b/>
                <w:lang w:val="fr-CH"/>
              </w:rPr>
              <w:t>90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14BD6678" w14:textId="77777777" w:rsidTr="00E31DCE">
        <w:trPr>
          <w:cantSplit/>
        </w:trPr>
        <w:tc>
          <w:tcPr>
            <w:tcW w:w="3969" w:type="dxa"/>
            <w:vMerge/>
          </w:tcPr>
          <w:p w14:paraId="505006FA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92893DE" w14:textId="512DF38E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E0AC1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5E0AC1">
              <w:rPr>
                <w:b/>
                <w:lang w:eastAsia="zh-CN"/>
              </w:rPr>
              <w:t>27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AC7CB1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110D3A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936649" w14:textId="6C24FB8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5E0AC1">
              <w:rPr>
                <w:rFonts w:cstheme="minorHAnsi" w:hint="eastAsia"/>
                <w:b/>
                <w:bCs/>
                <w:lang w:val="ru-RU" w:eastAsia="zh-CN"/>
              </w:rPr>
              <w:t>俄文</w:t>
            </w:r>
          </w:p>
        </w:tc>
      </w:tr>
      <w:tr w:rsidR="00E24D59" w:rsidRPr="00813E5E" w14:paraId="192CE183" w14:textId="77777777" w:rsidTr="00E31DCE">
        <w:trPr>
          <w:cantSplit/>
          <w:trHeight w:val="23"/>
        </w:trPr>
        <w:tc>
          <w:tcPr>
            <w:tcW w:w="3969" w:type="dxa"/>
          </w:tcPr>
          <w:p w14:paraId="3DC749F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16E2277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7168FB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D40D7E" w14:textId="277191A1" w:rsidR="00E24D59" w:rsidRPr="00E24D59" w:rsidRDefault="00A46050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A46050">
              <w:rPr>
                <w:rFonts w:cstheme="minorHAnsi" w:hint="eastAsia"/>
                <w:sz w:val="34"/>
                <w:szCs w:val="34"/>
                <w:lang w:val="en-US" w:eastAsia="zh-CN"/>
              </w:rPr>
              <w:t>俄罗斯联邦</w:t>
            </w:r>
            <w:r w:rsidR="00E24D59" w:rsidRPr="00E24D59">
              <w:rPr>
                <w:rFonts w:cstheme="minorHAnsi" w:hint="eastAsia"/>
                <w:sz w:val="34"/>
                <w:szCs w:val="34"/>
                <w:lang w:val="ru-RU"/>
              </w:rPr>
              <w:t>的</w:t>
            </w:r>
            <w:r w:rsidR="00BD0954">
              <w:rPr>
                <w:rFonts w:cstheme="minorHAnsi" w:hint="eastAsia"/>
                <w:sz w:val="34"/>
                <w:szCs w:val="34"/>
                <w:lang w:val="ru-RU" w:eastAsia="zh-CN"/>
              </w:rPr>
              <w:t>文稿</w:t>
            </w:r>
          </w:p>
        </w:tc>
      </w:tr>
      <w:tr w:rsidR="005E0AC1" w:rsidRPr="00813E5E" w14:paraId="7C42C18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950DE5" w14:textId="1D48EABE" w:rsidR="005E0AC1" w:rsidRPr="00186359" w:rsidRDefault="00186359" w:rsidP="005E0AC1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186359">
              <w:rPr>
                <w:rFonts w:eastAsia="SimSun" w:cs="Calibri" w:hint="eastAsia"/>
                <w:lang w:eastAsia="zh-CN"/>
              </w:rPr>
              <w:t>对秘书长通过</w:t>
            </w:r>
            <w:r w:rsidRPr="00186359">
              <w:rPr>
                <w:rFonts w:eastAsia="SimSun" w:cs="Calibri" w:hint="eastAsia"/>
                <w:lang w:eastAsia="zh-CN"/>
              </w:rPr>
              <w:t>C23/36</w:t>
            </w:r>
            <w:r w:rsidRPr="00186359">
              <w:rPr>
                <w:rFonts w:eastAsia="SimSun" w:cs="Calibri" w:hint="eastAsia"/>
                <w:lang w:eastAsia="zh-CN"/>
              </w:rPr>
              <w:t>、</w:t>
            </w:r>
            <w:r w:rsidRPr="00186359">
              <w:rPr>
                <w:rFonts w:eastAsia="SimSun" w:cs="Calibri" w:hint="eastAsia"/>
                <w:lang w:eastAsia="zh-CN"/>
              </w:rPr>
              <w:t>C23/52</w:t>
            </w:r>
            <w:r w:rsidRPr="00186359">
              <w:rPr>
                <w:rFonts w:eastAsia="SimSun" w:cs="Calibri" w:hint="eastAsia"/>
                <w:lang w:eastAsia="zh-CN"/>
              </w:rPr>
              <w:t>、</w:t>
            </w:r>
            <w:r w:rsidRPr="00186359">
              <w:rPr>
                <w:rFonts w:eastAsia="SimSun" w:cs="Calibri" w:hint="eastAsia"/>
                <w:lang w:eastAsia="zh-CN"/>
              </w:rPr>
              <w:t>C23/53</w:t>
            </w:r>
            <w:r w:rsidRPr="00186359">
              <w:rPr>
                <w:rFonts w:eastAsia="SimSun" w:cs="Calibri" w:hint="eastAsia"/>
                <w:lang w:eastAsia="zh-CN"/>
              </w:rPr>
              <w:t>和</w:t>
            </w:r>
            <w:r w:rsidRPr="00186359">
              <w:rPr>
                <w:rFonts w:eastAsia="SimSun" w:cs="Calibri" w:hint="eastAsia"/>
                <w:lang w:eastAsia="zh-CN"/>
              </w:rPr>
              <w:t>C23/62</w:t>
            </w:r>
            <w:r w:rsidRPr="00186359">
              <w:rPr>
                <w:rFonts w:eastAsia="SimSun" w:cs="Calibri" w:hint="eastAsia"/>
                <w:lang w:eastAsia="zh-CN"/>
              </w:rPr>
              <w:t>号文件提交理事会的报告的意见</w:t>
            </w:r>
          </w:p>
        </w:tc>
      </w:tr>
      <w:tr w:rsidR="005E0AC1" w:rsidRPr="00813E5E" w14:paraId="214C31B2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8089412" w14:textId="7A579F7E" w:rsidR="005E0AC1" w:rsidRPr="00E24D59" w:rsidRDefault="005E0AC1" w:rsidP="005E0AC1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1AE0DA5C" w14:textId="6DA4A84D" w:rsidR="005E0AC1" w:rsidRPr="00647E02" w:rsidRDefault="00186359" w:rsidP="00AD2053">
            <w:pPr>
              <w:ind w:firstLineChars="200" w:firstLine="480"/>
            </w:pPr>
            <w:bookmarkStart w:id="7" w:name="lt_pId012"/>
            <w:r>
              <w:rPr>
                <w:rFonts w:hint="eastAsia"/>
                <w:lang w:eastAsia="zh-CN"/>
              </w:rPr>
              <w:t>本文稿旨在：</w:t>
            </w:r>
            <w:bookmarkEnd w:id="7"/>
          </w:p>
          <w:p w14:paraId="7A28997F" w14:textId="6A1E0E17" w:rsidR="00186359" w:rsidRDefault="00186359" w:rsidP="00186359">
            <w:pPr>
              <w:pStyle w:val="enumlev1"/>
              <w:rPr>
                <w:lang w:eastAsia="zh-CN"/>
              </w:rPr>
            </w:pPr>
            <w:r w:rsidRPr="00647E02">
              <w:rPr>
                <w:lang w:eastAsia="zh-CN"/>
              </w:rPr>
              <w:t>–</w:t>
            </w:r>
            <w:r w:rsidRPr="00647E02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增加秘书长报告</w:t>
            </w:r>
            <w:r w:rsidR="00C77255">
              <w:rPr>
                <w:rFonts w:hint="eastAsia"/>
                <w:lang w:eastAsia="zh-CN"/>
              </w:rPr>
              <w:t>概要介绍的</w:t>
            </w:r>
            <w:r>
              <w:rPr>
                <w:rFonts w:hint="eastAsia"/>
                <w:lang w:eastAsia="zh-CN"/>
              </w:rPr>
              <w:t>提议的透明度；</w:t>
            </w:r>
          </w:p>
          <w:p w14:paraId="02958C1C" w14:textId="5181A4B3" w:rsidR="00186359" w:rsidRDefault="00186359" w:rsidP="00186359">
            <w:pPr>
              <w:pStyle w:val="enumlev1"/>
              <w:rPr>
                <w:lang w:eastAsia="zh-CN"/>
              </w:rPr>
            </w:pPr>
            <w:r w:rsidRPr="00647E02">
              <w:rPr>
                <w:lang w:eastAsia="zh-CN"/>
              </w:rPr>
              <w:t>–</w:t>
            </w:r>
            <w:r w:rsidRPr="00647E02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评估设立拟议的</w:t>
            </w:r>
            <w:r w:rsidR="00C77255">
              <w:rPr>
                <w:rFonts w:hint="eastAsia"/>
                <w:lang w:eastAsia="zh-CN"/>
              </w:rPr>
              <w:t>转型</w:t>
            </w:r>
            <w:r>
              <w:rPr>
                <w:rFonts w:hint="eastAsia"/>
                <w:lang w:eastAsia="zh-CN"/>
              </w:rPr>
              <w:t>办公室</w:t>
            </w:r>
            <w:r w:rsidR="00C77255">
              <w:rPr>
                <w:rFonts w:hint="eastAsia"/>
                <w:lang w:eastAsia="zh-CN"/>
              </w:rPr>
              <w:t>这一举措</w:t>
            </w:r>
            <w:r>
              <w:rPr>
                <w:rFonts w:hint="eastAsia"/>
                <w:lang w:eastAsia="zh-CN"/>
              </w:rPr>
              <w:t>是否可取并确定资金的具体来源；</w:t>
            </w:r>
          </w:p>
          <w:p w14:paraId="10C8E745" w14:textId="3D551633" w:rsidR="00186359" w:rsidRPr="005E0AC1" w:rsidRDefault="00186359" w:rsidP="00186359">
            <w:pPr>
              <w:pStyle w:val="enumlev1"/>
              <w:rPr>
                <w:lang w:eastAsia="zh-CN"/>
              </w:rPr>
            </w:pPr>
            <w:r w:rsidRPr="00647E02">
              <w:rPr>
                <w:lang w:eastAsia="zh-CN"/>
              </w:rPr>
              <w:t>–</w:t>
            </w:r>
            <w:r w:rsidRPr="00647E02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确定</w:t>
            </w:r>
            <w:r w:rsidR="00C77255">
              <w:rPr>
                <w:rFonts w:hint="eastAsia"/>
                <w:lang w:eastAsia="zh-CN"/>
              </w:rPr>
              <w:t>转型</w:t>
            </w:r>
            <w:r>
              <w:rPr>
                <w:rFonts w:hint="eastAsia"/>
                <w:lang w:eastAsia="zh-CN"/>
              </w:rPr>
              <w:t>办公室工作的最终目标，并评估其工作的最终目标</w:t>
            </w:r>
            <w:r w:rsidR="00AC729A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具体结果</w:t>
            </w:r>
            <w:r w:rsidR="00AC729A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是否</w:t>
            </w:r>
            <w:r w:rsidR="00C77255">
              <w:rPr>
                <w:rFonts w:hint="eastAsia"/>
                <w:lang w:eastAsia="zh-CN"/>
              </w:rPr>
              <w:t>与国际电联</w:t>
            </w:r>
            <w:r>
              <w:rPr>
                <w:rFonts w:hint="eastAsia"/>
                <w:lang w:eastAsia="zh-CN"/>
              </w:rPr>
              <w:t>《</w:t>
            </w:r>
            <w:r w:rsidR="00C77255">
              <w:rPr>
                <w:rFonts w:hint="eastAsia"/>
                <w:lang w:eastAsia="zh-CN"/>
              </w:rPr>
              <w:t>组织法</w:t>
            </w:r>
            <w:r>
              <w:rPr>
                <w:rFonts w:hint="eastAsia"/>
                <w:lang w:eastAsia="zh-CN"/>
              </w:rPr>
              <w:t>》、《公约》和全权代表大会第</w:t>
            </w:r>
            <w:r>
              <w:rPr>
                <w:rFonts w:hint="eastAsia"/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号决议</w:t>
            </w:r>
            <w:r w:rsidR="00AC729A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</w:t>
            </w:r>
            <w:r w:rsidR="00C77255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布加勒斯特</w:t>
            </w:r>
            <w:r w:rsidR="00C77255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修订版</w:t>
            </w:r>
            <w:r w:rsidR="00AC729A">
              <w:rPr>
                <w:rFonts w:hint="eastAsia"/>
                <w:lang w:eastAsia="zh-CN"/>
              </w:rPr>
              <w:t>）</w:t>
            </w:r>
            <w:r w:rsidR="00C77255">
              <w:rPr>
                <w:rFonts w:hint="eastAsia"/>
                <w:lang w:eastAsia="zh-CN"/>
              </w:rPr>
              <w:t>相符</w:t>
            </w:r>
            <w:r>
              <w:rPr>
                <w:rFonts w:hint="eastAsia"/>
                <w:lang w:eastAsia="zh-CN"/>
              </w:rPr>
              <w:t>。</w:t>
            </w:r>
          </w:p>
          <w:p w14:paraId="6B1F9239" w14:textId="57C31D66" w:rsidR="005E0AC1" w:rsidRDefault="005E0AC1" w:rsidP="005E0AC1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734BBD33" w14:textId="56D32A92" w:rsidR="005E0AC1" w:rsidRPr="005E0AC1" w:rsidRDefault="00186359" w:rsidP="00AD2053">
            <w:pPr>
              <w:ind w:firstLineChars="200" w:firstLine="480"/>
              <w:rPr>
                <w:lang w:eastAsia="zh-CN"/>
              </w:rPr>
            </w:pPr>
            <w:r w:rsidRPr="00186359">
              <w:rPr>
                <w:rFonts w:hint="eastAsia"/>
                <w:lang w:eastAsia="zh-CN"/>
              </w:rPr>
              <w:t>请理事会评估采</w:t>
            </w:r>
            <w:r w:rsidR="003F7FF9">
              <w:rPr>
                <w:rFonts w:hint="eastAsia"/>
                <w:lang w:eastAsia="zh-CN"/>
              </w:rPr>
              <w:t>用</w:t>
            </w:r>
            <w:r w:rsidRPr="00186359">
              <w:rPr>
                <w:rFonts w:hint="eastAsia"/>
                <w:lang w:eastAsia="zh-CN"/>
              </w:rPr>
              <w:t>拟议的新措施是否可取，确定</w:t>
            </w:r>
            <w:r w:rsidR="003F7FF9">
              <w:rPr>
                <w:rFonts w:hint="eastAsia"/>
                <w:lang w:eastAsia="zh-CN"/>
              </w:rPr>
              <w:t>举措</w:t>
            </w:r>
            <w:r w:rsidRPr="00186359">
              <w:rPr>
                <w:rFonts w:hint="eastAsia"/>
                <w:lang w:eastAsia="zh-CN"/>
              </w:rPr>
              <w:t>内容的资金来源，同时考虑到</w:t>
            </w:r>
            <w:r w:rsidR="003F7FF9">
              <w:rPr>
                <w:rFonts w:hint="eastAsia"/>
                <w:lang w:eastAsia="zh-CN"/>
              </w:rPr>
              <w:t>已</w:t>
            </w:r>
            <w:r w:rsidRPr="00186359">
              <w:rPr>
                <w:rFonts w:hint="eastAsia"/>
                <w:lang w:eastAsia="zh-CN"/>
              </w:rPr>
              <w:t>为此目</w:t>
            </w:r>
            <w:r w:rsidR="00AD2053">
              <w:rPr>
                <w:rFonts w:hint="eastAsia"/>
                <w:lang w:eastAsia="zh-CN"/>
              </w:rPr>
              <w:t>的</w:t>
            </w:r>
            <w:r w:rsidR="003F7FF9">
              <w:rPr>
                <w:rFonts w:hint="eastAsia"/>
                <w:lang w:val="en-US" w:eastAsia="zh-CN"/>
              </w:rPr>
              <w:t>使用的</w:t>
            </w:r>
            <w:r w:rsidRPr="00186359">
              <w:rPr>
                <w:rFonts w:hint="eastAsia"/>
                <w:lang w:eastAsia="zh-CN"/>
              </w:rPr>
              <w:t>资源。</w:t>
            </w:r>
          </w:p>
          <w:p w14:paraId="3539876C" w14:textId="77777777" w:rsidR="005E0AC1" w:rsidRPr="00E24D59" w:rsidRDefault="005E0AC1" w:rsidP="005E0AC1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B0D17AB" w14:textId="77777777" w:rsidR="005E0AC1" w:rsidRPr="00E24D59" w:rsidRDefault="005E0AC1" w:rsidP="005E0AC1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051E85E" w14:textId="347B85DC" w:rsidR="005E0AC1" w:rsidRDefault="00C5133A" w:rsidP="005E0AC1">
            <w:pPr>
              <w:spacing w:after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全权代表大会</w:t>
            </w:r>
            <w:r w:rsidR="00A46050" w:rsidRPr="005B5F96">
              <w:rPr>
                <w:rFonts w:hint="eastAsia"/>
                <w:lang w:eastAsia="zh-CN"/>
              </w:rPr>
              <w:t>第</w:t>
            </w:r>
            <w:r w:rsidR="00A46050" w:rsidRPr="005B5F96">
              <w:rPr>
                <w:lang w:eastAsia="zh-CN"/>
              </w:rPr>
              <w:t>71</w:t>
            </w:r>
            <w:r w:rsidR="00A46050" w:rsidRPr="005B5F96">
              <w:rPr>
                <w:rFonts w:hint="eastAsia"/>
                <w:lang w:eastAsia="zh-CN"/>
              </w:rPr>
              <w:t>号决议（</w:t>
            </w:r>
            <w:r w:rsidR="00A46050" w:rsidRPr="005B5F96">
              <w:rPr>
                <w:rFonts w:hint="eastAsia"/>
                <w:lang w:eastAsia="zh-CN"/>
              </w:rPr>
              <w:t>2022</w:t>
            </w:r>
            <w:r w:rsidR="00A46050" w:rsidRPr="005B5F96">
              <w:rPr>
                <w:rFonts w:hint="eastAsia"/>
                <w:lang w:val="en-US" w:eastAsia="zh-CN"/>
              </w:rPr>
              <w:t>年，布加勒斯特</w:t>
            </w:r>
            <w:r w:rsidR="00A46050" w:rsidRPr="005B5F96">
              <w:rPr>
                <w:rFonts w:hint="eastAsia"/>
                <w:lang w:eastAsia="zh-CN"/>
              </w:rPr>
              <w:t>，修订版）</w:t>
            </w:r>
            <w:r w:rsidR="00A46050">
              <w:rPr>
                <w:rFonts w:hint="eastAsia"/>
                <w:lang w:eastAsia="zh-CN"/>
              </w:rPr>
              <w:t>和</w:t>
            </w:r>
            <w:r w:rsidR="00A46050" w:rsidRPr="005B5F96">
              <w:rPr>
                <w:rFonts w:hint="eastAsia"/>
                <w:szCs w:val="24"/>
                <w:lang w:val="en-US" w:eastAsia="zh-CN"/>
              </w:rPr>
              <w:t>第</w:t>
            </w:r>
            <w:r w:rsidR="00A46050" w:rsidRPr="005B5F96">
              <w:rPr>
                <w:szCs w:val="24"/>
                <w:lang w:val="en-US" w:eastAsia="zh-CN"/>
              </w:rPr>
              <w:t>5</w:t>
            </w:r>
            <w:r w:rsidR="00A46050" w:rsidRPr="005B5F96">
              <w:rPr>
                <w:rFonts w:hint="eastAsia"/>
                <w:szCs w:val="24"/>
                <w:lang w:val="en-US" w:eastAsia="zh-CN"/>
              </w:rPr>
              <w:t>号决定</w:t>
            </w:r>
            <w:r>
              <w:rPr>
                <w:szCs w:val="24"/>
                <w:lang w:val="en-US" w:eastAsia="zh-CN"/>
              </w:rPr>
              <w:br/>
            </w:r>
            <w:r w:rsidR="00A46050" w:rsidRPr="005B5F96">
              <w:rPr>
                <w:rFonts w:hint="eastAsia"/>
                <w:szCs w:val="24"/>
                <w:lang w:eastAsia="zh-CN"/>
              </w:rPr>
              <w:t>（</w:t>
            </w:r>
            <w:r w:rsidR="00A46050" w:rsidRPr="005B5F96">
              <w:rPr>
                <w:lang w:eastAsia="zh-CN"/>
              </w:rPr>
              <w:t>20</w:t>
            </w:r>
            <w:r w:rsidR="00A46050">
              <w:rPr>
                <w:lang w:eastAsia="zh-CN"/>
              </w:rPr>
              <w:t>22</w:t>
            </w:r>
            <w:r w:rsidR="00A46050" w:rsidRPr="005B5F96">
              <w:rPr>
                <w:rFonts w:hint="eastAsia"/>
                <w:lang w:eastAsia="zh-CN"/>
              </w:rPr>
              <w:t>年，</w:t>
            </w:r>
            <w:r w:rsidR="00A46050">
              <w:rPr>
                <w:rFonts w:hint="eastAsia"/>
                <w:lang w:eastAsia="zh-CN"/>
              </w:rPr>
              <w:t>布加勒斯特</w:t>
            </w:r>
            <w:r w:rsidR="00A46050" w:rsidRPr="005B5F96">
              <w:rPr>
                <w:rFonts w:hint="eastAsia"/>
                <w:lang w:eastAsia="zh-CN"/>
              </w:rPr>
              <w:t>，</w:t>
            </w:r>
            <w:r w:rsidR="00A46050" w:rsidRPr="005B5F96">
              <w:rPr>
                <w:rFonts w:hint="eastAsia"/>
                <w:szCs w:val="24"/>
                <w:lang w:eastAsia="zh-CN"/>
              </w:rPr>
              <w:t>修订版）</w:t>
            </w:r>
            <w:r w:rsidR="005E0AC1" w:rsidRPr="00647E02">
              <w:rPr>
                <w:lang w:eastAsia="zh-CN"/>
              </w:rPr>
              <w:br/>
            </w:r>
            <w:bookmarkStart w:id="8" w:name="lt_pId024"/>
            <w:r w:rsidR="00186359">
              <w:rPr>
                <w:rFonts w:hint="eastAsia"/>
                <w:lang w:eastAsia="zh-CN"/>
              </w:rPr>
              <w:t>理事会</w:t>
            </w:r>
            <w:hyperlink r:id="rId8" w:history="1">
              <w:r w:rsidR="005E0AC1" w:rsidRPr="00647E02">
                <w:rPr>
                  <w:rStyle w:val="Hyperlink"/>
                  <w:lang w:eastAsia="zh-CN"/>
                </w:rPr>
                <w:t>C23/36</w:t>
              </w:r>
            </w:hyperlink>
            <w:r w:rsidR="00186359">
              <w:rPr>
                <w:lang w:eastAsia="zh-CN"/>
              </w:rPr>
              <w:t>、</w:t>
            </w:r>
            <w:hyperlink r:id="rId9" w:history="1">
              <w:r w:rsidR="005E0AC1" w:rsidRPr="00647E02">
                <w:rPr>
                  <w:rStyle w:val="Hyperlink"/>
                  <w:lang w:eastAsia="zh-CN"/>
                </w:rPr>
                <w:t>C23/50</w:t>
              </w:r>
            </w:hyperlink>
            <w:r w:rsidR="00186359">
              <w:rPr>
                <w:lang w:eastAsia="zh-CN"/>
              </w:rPr>
              <w:t>、</w:t>
            </w:r>
            <w:hyperlink r:id="rId10" w:history="1">
              <w:r w:rsidR="005E0AC1" w:rsidRPr="00647E02">
                <w:rPr>
                  <w:rStyle w:val="Hyperlink"/>
                  <w:szCs w:val="24"/>
                  <w:lang w:eastAsia="zh-CN"/>
                </w:rPr>
                <w:t>C23/52</w:t>
              </w:r>
            </w:hyperlink>
            <w:r w:rsidR="00186359">
              <w:rPr>
                <w:lang w:eastAsia="zh-CN"/>
              </w:rPr>
              <w:t>、</w:t>
            </w:r>
            <w:hyperlink r:id="rId11" w:history="1">
              <w:r w:rsidR="005E0AC1" w:rsidRPr="00647E02">
                <w:rPr>
                  <w:rStyle w:val="Hyperlink"/>
                  <w:lang w:eastAsia="zh-CN"/>
                </w:rPr>
                <w:t>C23/53</w:t>
              </w:r>
            </w:hyperlink>
            <w:r w:rsidR="00186359">
              <w:rPr>
                <w:lang w:eastAsia="zh-CN"/>
              </w:rPr>
              <w:t>、</w:t>
            </w:r>
            <w:hyperlink r:id="rId12" w:history="1">
              <w:r w:rsidR="005E0AC1" w:rsidRPr="00647E02">
                <w:rPr>
                  <w:rStyle w:val="Hyperlink"/>
                  <w:lang w:eastAsia="zh-CN"/>
                </w:rPr>
                <w:t>C23/62</w:t>
              </w:r>
            </w:hyperlink>
            <w:r w:rsidR="00186359">
              <w:rPr>
                <w:lang w:eastAsia="zh-CN"/>
              </w:rPr>
              <w:t>、</w:t>
            </w:r>
            <w:hyperlink r:id="rId13" w:history="1">
              <w:r w:rsidR="005E0AC1" w:rsidRPr="00647E02">
                <w:rPr>
                  <w:rStyle w:val="Hyperlink"/>
                  <w:lang w:eastAsia="zh-CN"/>
                </w:rPr>
                <w:t>C23/INF/11</w:t>
              </w:r>
            </w:hyperlink>
            <w:r w:rsidR="00186359">
              <w:rPr>
                <w:rFonts w:hint="eastAsia"/>
                <w:lang w:eastAsia="zh-CN"/>
              </w:rPr>
              <w:t>和</w:t>
            </w:r>
            <w:hyperlink r:id="rId14" w:history="1">
              <w:r w:rsidR="005E0AC1" w:rsidRPr="00647E02">
                <w:rPr>
                  <w:rStyle w:val="Hyperlink"/>
                  <w:lang w:eastAsia="zh-CN"/>
                </w:rPr>
                <w:t>C23/INF/13</w:t>
              </w:r>
            </w:hyperlink>
            <w:bookmarkEnd w:id="8"/>
            <w:r w:rsidR="00186359" w:rsidRPr="00186359">
              <w:rPr>
                <w:lang w:eastAsia="zh-CN"/>
              </w:rPr>
              <w:t>号文件</w:t>
            </w:r>
          </w:p>
        </w:tc>
      </w:tr>
      <w:bookmarkEnd w:id="2"/>
      <w:bookmarkEnd w:id="6"/>
    </w:tbl>
    <w:p w14:paraId="031B4173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7AA8CB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71A94DF" w14:textId="07D7A10C" w:rsidR="005E0AC1" w:rsidRPr="00871170" w:rsidRDefault="005E0AC1" w:rsidP="005E0AC1">
      <w:pPr>
        <w:pStyle w:val="Heading1"/>
      </w:pPr>
      <w:r w:rsidRPr="001D7689">
        <w:lastRenderedPageBreak/>
        <w:t>1</w:t>
      </w:r>
      <w:r w:rsidRPr="001D7689">
        <w:tab/>
      </w:r>
      <w:bookmarkStart w:id="9" w:name="lt_pId026"/>
      <w:r w:rsidR="00186359">
        <w:rPr>
          <w:rFonts w:hint="eastAsia"/>
          <w:lang w:eastAsia="zh-CN"/>
        </w:rPr>
        <w:t>引言</w:t>
      </w:r>
      <w:bookmarkEnd w:id="9"/>
    </w:p>
    <w:p w14:paraId="1E88A211" w14:textId="760C615C" w:rsidR="00186359" w:rsidRDefault="00186359" w:rsidP="00AD2053">
      <w:pPr>
        <w:rPr>
          <w:lang w:eastAsia="zh-CN"/>
        </w:rPr>
      </w:pPr>
      <w:r>
        <w:rPr>
          <w:rFonts w:hint="eastAsia"/>
          <w:lang w:eastAsia="zh-CN"/>
        </w:rPr>
        <w:t>1.1</w:t>
      </w:r>
      <w:r>
        <w:rPr>
          <w:lang w:eastAsia="zh-CN"/>
        </w:rPr>
        <w:tab/>
      </w:r>
      <w:bookmarkStart w:id="10" w:name="_Hlk139902073"/>
      <w:r>
        <w:rPr>
          <w:rFonts w:hint="eastAsia"/>
          <w:lang w:eastAsia="zh-CN"/>
        </w:rPr>
        <w:t>全权代表大会（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年，布加勒斯特）（</w:t>
      </w:r>
      <w:r>
        <w:rPr>
          <w:rFonts w:hint="eastAsia"/>
          <w:lang w:eastAsia="zh-CN"/>
        </w:rPr>
        <w:t>PP-22</w:t>
      </w:r>
      <w:r>
        <w:rPr>
          <w:rFonts w:hint="eastAsia"/>
          <w:lang w:eastAsia="zh-CN"/>
        </w:rPr>
        <w:t>）通过了第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年，布加勒斯特，修订版）和第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年，布加勒斯特，修订版），制定了国际电联的战略目标、主题重点和推动因素、国际电联提供的产品和服务，以及国际电联战略与财务规划之间的详细关联，以期有效实现国际电联的</w:t>
      </w:r>
      <w:r w:rsidR="00233A9B">
        <w:rPr>
          <w:rFonts w:hint="eastAsia"/>
          <w:lang w:eastAsia="zh-CN"/>
        </w:rPr>
        <w:t>总体</w:t>
      </w:r>
      <w:r>
        <w:rPr>
          <w:rFonts w:hint="eastAsia"/>
          <w:lang w:eastAsia="zh-CN"/>
        </w:rPr>
        <w:t>目标。</w:t>
      </w:r>
    </w:p>
    <w:p w14:paraId="7ABE37EB" w14:textId="4E7C9CAD" w:rsidR="00186359" w:rsidRDefault="00186359" w:rsidP="00AD2053">
      <w:pPr>
        <w:rPr>
          <w:lang w:eastAsia="zh-CN"/>
        </w:rPr>
      </w:pPr>
      <w:r>
        <w:rPr>
          <w:rFonts w:hint="eastAsia"/>
          <w:lang w:eastAsia="zh-CN"/>
        </w:rPr>
        <w:t>1.2</w:t>
      </w:r>
      <w:r>
        <w:rPr>
          <w:lang w:eastAsia="zh-CN"/>
        </w:rPr>
        <w:tab/>
      </w:r>
      <w:r>
        <w:rPr>
          <w:rFonts w:hint="eastAsia"/>
          <w:lang w:eastAsia="zh-CN"/>
        </w:rPr>
        <w:t>根据所提供的链接，</w:t>
      </w:r>
      <w:r w:rsidR="00233A9B">
        <w:rPr>
          <w:rFonts w:hint="eastAsia"/>
          <w:lang w:eastAsia="zh-CN"/>
        </w:rPr>
        <w:t>秘书长通过</w:t>
      </w:r>
      <w:hyperlink r:id="rId15" w:history="1">
        <w:r w:rsidR="00233A9B" w:rsidRPr="001D7689">
          <w:rPr>
            <w:rStyle w:val="Hyperlink"/>
            <w:szCs w:val="24"/>
            <w:lang w:eastAsia="zh-CN"/>
          </w:rPr>
          <w:t>C23/36</w:t>
        </w:r>
      </w:hyperlink>
      <w:r w:rsidR="00425C2F">
        <w:rPr>
          <w:lang w:eastAsia="zh-CN"/>
        </w:rPr>
        <w:t>、</w:t>
      </w:r>
      <w:hyperlink r:id="rId16" w:history="1">
        <w:r w:rsidR="00233A9B" w:rsidRPr="001D7689">
          <w:rPr>
            <w:rStyle w:val="Hyperlink"/>
            <w:szCs w:val="24"/>
            <w:lang w:eastAsia="zh-CN"/>
          </w:rPr>
          <w:t>C23/50</w:t>
        </w:r>
      </w:hyperlink>
      <w:r w:rsidR="00425C2F">
        <w:rPr>
          <w:lang w:eastAsia="zh-CN"/>
        </w:rPr>
        <w:t>、</w:t>
      </w:r>
      <w:hyperlink r:id="rId17" w:history="1">
        <w:r w:rsidR="00233A9B" w:rsidRPr="001D7689">
          <w:rPr>
            <w:rStyle w:val="Hyperlink"/>
            <w:szCs w:val="24"/>
            <w:lang w:eastAsia="zh-CN"/>
          </w:rPr>
          <w:t>C23/52</w:t>
        </w:r>
      </w:hyperlink>
      <w:r w:rsidR="00425C2F">
        <w:rPr>
          <w:lang w:eastAsia="zh-CN"/>
        </w:rPr>
        <w:t>、</w:t>
      </w:r>
      <w:hyperlink r:id="rId18" w:history="1">
        <w:r w:rsidR="00233A9B" w:rsidRPr="001D7689">
          <w:rPr>
            <w:rStyle w:val="Hyperlink"/>
            <w:szCs w:val="24"/>
            <w:lang w:eastAsia="zh-CN"/>
          </w:rPr>
          <w:t>C23/53</w:t>
        </w:r>
      </w:hyperlink>
      <w:r w:rsidR="00425C2F">
        <w:rPr>
          <w:lang w:eastAsia="zh-CN"/>
        </w:rPr>
        <w:t>、</w:t>
      </w:r>
      <w:hyperlink r:id="rId19" w:history="1">
        <w:r w:rsidR="00233A9B" w:rsidRPr="001D7689">
          <w:rPr>
            <w:rStyle w:val="Hyperlink"/>
            <w:szCs w:val="24"/>
            <w:lang w:eastAsia="zh-CN"/>
          </w:rPr>
          <w:t>C23/62</w:t>
        </w:r>
      </w:hyperlink>
      <w:r w:rsidR="00425C2F">
        <w:rPr>
          <w:lang w:eastAsia="zh-CN"/>
        </w:rPr>
        <w:t>、</w:t>
      </w:r>
      <w:hyperlink r:id="rId20" w:history="1">
        <w:r w:rsidR="00233A9B" w:rsidRPr="001D7689">
          <w:rPr>
            <w:rStyle w:val="Hyperlink"/>
            <w:szCs w:val="24"/>
            <w:lang w:eastAsia="zh-CN"/>
          </w:rPr>
          <w:t>C23/INF/11</w:t>
        </w:r>
      </w:hyperlink>
      <w:r w:rsidR="00233A9B">
        <w:rPr>
          <w:rFonts w:hint="eastAsia"/>
          <w:lang w:eastAsia="zh-CN"/>
        </w:rPr>
        <w:t>和</w:t>
      </w:r>
      <w:hyperlink r:id="rId21" w:history="1">
        <w:r w:rsidR="00233A9B" w:rsidRPr="001D7689">
          <w:rPr>
            <w:rStyle w:val="Hyperlink"/>
            <w:szCs w:val="24"/>
            <w:lang w:eastAsia="zh-CN"/>
          </w:rPr>
          <w:t>C23/INF/13</w:t>
        </w:r>
      </w:hyperlink>
      <w:r w:rsidR="00233A9B">
        <w:rPr>
          <w:rFonts w:hint="eastAsia"/>
          <w:lang w:eastAsia="zh-CN"/>
        </w:rPr>
        <w:t>号文件提交理事会</w:t>
      </w:r>
      <w:r>
        <w:rPr>
          <w:rFonts w:hint="eastAsia"/>
          <w:lang w:eastAsia="zh-CN"/>
        </w:rPr>
        <w:t>审查的报告</w:t>
      </w:r>
      <w:r w:rsidR="00233A9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更多涉及国际电联新管理团队在国际电联工作方法方面的活动</w:t>
      </w:r>
      <w:r w:rsidR="00233A9B"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做法，</w:t>
      </w:r>
      <w:r w:rsidR="00233A9B">
        <w:rPr>
          <w:rFonts w:hint="eastAsia"/>
          <w:lang w:eastAsia="zh-CN"/>
        </w:rPr>
        <w:t>目的是以更高效且更有效的方式实现</w:t>
      </w:r>
      <w:r>
        <w:rPr>
          <w:rFonts w:hint="eastAsia"/>
          <w:lang w:eastAsia="zh-CN"/>
        </w:rPr>
        <w:t>使国际电联的目标和</w:t>
      </w:r>
      <w:r w:rsidR="00233A9B">
        <w:rPr>
          <w:rFonts w:hint="eastAsia"/>
          <w:lang w:eastAsia="zh-CN"/>
        </w:rPr>
        <w:t>工作重点</w:t>
      </w:r>
      <w:r>
        <w:rPr>
          <w:rFonts w:hint="eastAsia"/>
          <w:lang w:eastAsia="zh-CN"/>
        </w:rPr>
        <w:t>，特别</w:t>
      </w:r>
      <w:r w:rsidR="00425C2F">
        <w:rPr>
          <w:rFonts w:hint="eastAsia"/>
          <w:lang w:eastAsia="zh-CN"/>
        </w:rPr>
        <w:t>是</w:t>
      </w:r>
      <w:r w:rsidR="00233A9B">
        <w:rPr>
          <w:rFonts w:hint="eastAsia"/>
          <w:lang w:eastAsia="zh-CN"/>
        </w:rPr>
        <w:t>：</w:t>
      </w:r>
    </w:p>
    <w:p w14:paraId="6E743917" w14:textId="222902A2" w:rsidR="00186359" w:rsidRDefault="00186359" w:rsidP="00186359">
      <w:pPr>
        <w:pStyle w:val="enumlev1"/>
        <w:rPr>
          <w:lang w:eastAsia="zh-CN"/>
        </w:rPr>
      </w:pPr>
      <w:r w:rsidRPr="001D7689">
        <w:rPr>
          <w:lang w:eastAsia="zh-CN"/>
        </w:rPr>
        <w:t>–</w:t>
      </w:r>
      <w:r w:rsidRPr="001D7689">
        <w:rPr>
          <w:lang w:eastAsia="zh-CN"/>
        </w:rPr>
        <w:tab/>
      </w:r>
      <w:r>
        <w:rPr>
          <w:rFonts w:hint="eastAsia"/>
          <w:lang w:eastAsia="zh-CN"/>
        </w:rPr>
        <w:t>“卓越的人力资源和组织创新”推动</w:t>
      </w:r>
      <w:r w:rsidR="00233A9B">
        <w:rPr>
          <w:rFonts w:hint="eastAsia"/>
          <w:lang w:eastAsia="zh-CN"/>
        </w:rPr>
        <w:t>因素</w:t>
      </w:r>
      <w:r>
        <w:rPr>
          <w:rFonts w:hint="eastAsia"/>
          <w:lang w:eastAsia="zh-CN"/>
        </w:rPr>
        <w:t>；</w:t>
      </w:r>
    </w:p>
    <w:p w14:paraId="1FFE592F" w14:textId="1A56C869" w:rsidR="00186359" w:rsidRPr="001D7689" w:rsidRDefault="00186359" w:rsidP="00186359">
      <w:pPr>
        <w:pStyle w:val="enumlev1"/>
        <w:rPr>
          <w:lang w:eastAsia="zh-CN"/>
        </w:rPr>
      </w:pPr>
      <w:r w:rsidRPr="001D7689">
        <w:rPr>
          <w:lang w:eastAsia="zh-CN"/>
        </w:rPr>
        <w:t>–</w:t>
      </w:r>
      <w:r w:rsidRPr="001D7689">
        <w:rPr>
          <w:lang w:eastAsia="zh-CN"/>
        </w:rPr>
        <w:tab/>
      </w:r>
      <w:r>
        <w:rPr>
          <w:rFonts w:hint="eastAsia"/>
          <w:lang w:eastAsia="zh-CN"/>
        </w:rPr>
        <w:t>“资源</w:t>
      </w:r>
      <w:r w:rsidR="00233A9B">
        <w:rPr>
          <w:rFonts w:hint="eastAsia"/>
          <w:lang w:eastAsia="zh-CN"/>
        </w:rPr>
        <w:t>筹措</w:t>
      </w:r>
      <w:r>
        <w:rPr>
          <w:rFonts w:hint="eastAsia"/>
          <w:lang w:eastAsia="zh-CN"/>
        </w:rPr>
        <w:t>”推动</w:t>
      </w:r>
      <w:r w:rsidR="00233A9B">
        <w:rPr>
          <w:rFonts w:hint="eastAsia"/>
          <w:lang w:eastAsia="zh-CN"/>
        </w:rPr>
        <w:t>因素</w:t>
      </w:r>
      <w:r>
        <w:rPr>
          <w:rFonts w:hint="eastAsia"/>
          <w:lang w:eastAsia="zh-CN"/>
        </w:rPr>
        <w:t>。</w:t>
      </w:r>
    </w:p>
    <w:p w14:paraId="77781785" w14:textId="0E532988" w:rsidR="005E0AC1" w:rsidRPr="001D7689" w:rsidRDefault="005E0AC1" w:rsidP="005E0AC1">
      <w:pPr>
        <w:rPr>
          <w:lang w:eastAsia="zh-CN"/>
        </w:rPr>
      </w:pPr>
      <w:r w:rsidRPr="001D7689">
        <w:rPr>
          <w:lang w:eastAsia="zh-CN"/>
        </w:rPr>
        <w:t>1.3</w:t>
      </w:r>
      <w:r w:rsidRPr="001D7689">
        <w:rPr>
          <w:lang w:eastAsia="zh-CN"/>
        </w:rPr>
        <w:tab/>
      </w:r>
      <w:r w:rsidR="00186359" w:rsidRPr="00186359">
        <w:rPr>
          <w:rFonts w:hint="eastAsia"/>
          <w:lang w:eastAsia="zh-CN"/>
        </w:rPr>
        <w:t>根据第</w:t>
      </w:r>
      <w:r w:rsidR="00186359" w:rsidRPr="00186359">
        <w:rPr>
          <w:rFonts w:hint="eastAsia"/>
          <w:lang w:eastAsia="zh-CN"/>
        </w:rPr>
        <w:t>71</w:t>
      </w:r>
      <w:r w:rsidR="00186359" w:rsidRPr="00186359">
        <w:rPr>
          <w:rFonts w:hint="eastAsia"/>
          <w:lang w:eastAsia="zh-CN"/>
        </w:rPr>
        <w:t>号决议，管理团队</w:t>
      </w:r>
      <w:r w:rsidR="00233A9B">
        <w:rPr>
          <w:rFonts w:hint="eastAsia"/>
          <w:lang w:eastAsia="zh-CN"/>
        </w:rPr>
        <w:t>在</w:t>
      </w:r>
      <w:r w:rsidR="00233A9B">
        <w:rPr>
          <w:rFonts w:hint="eastAsia"/>
          <w:lang w:val="en-US" w:eastAsia="zh-CN"/>
        </w:rPr>
        <w:t>“</w:t>
      </w:r>
      <w:r w:rsidR="00186359" w:rsidRPr="00186359">
        <w:rPr>
          <w:rFonts w:hint="eastAsia"/>
          <w:lang w:eastAsia="zh-CN"/>
        </w:rPr>
        <w:t>卓越的人力资源和组织创新</w:t>
      </w:r>
      <w:r w:rsidR="00233A9B">
        <w:rPr>
          <w:rFonts w:hint="eastAsia"/>
          <w:lang w:eastAsia="zh-CN"/>
        </w:rPr>
        <w:t>”这一</w:t>
      </w:r>
      <w:r w:rsidR="00425C2F">
        <w:rPr>
          <w:rFonts w:hint="eastAsia"/>
          <w:lang w:eastAsia="zh-CN"/>
        </w:rPr>
        <w:t>推动因素</w:t>
      </w:r>
      <w:r w:rsidR="00233A9B">
        <w:rPr>
          <w:rFonts w:hint="eastAsia"/>
          <w:lang w:eastAsia="zh-CN"/>
        </w:rPr>
        <w:t>方面</w:t>
      </w:r>
      <w:r w:rsidR="00186359" w:rsidRPr="00186359">
        <w:rPr>
          <w:rFonts w:hint="eastAsia"/>
          <w:lang w:eastAsia="zh-CN"/>
        </w:rPr>
        <w:t>的工作应</w:t>
      </w:r>
      <w:r w:rsidR="00233A9B">
        <w:rPr>
          <w:rFonts w:hint="eastAsia"/>
          <w:lang w:eastAsia="zh-CN"/>
        </w:rPr>
        <w:t>是</w:t>
      </w:r>
      <w:r w:rsidR="00186359" w:rsidRPr="00186359">
        <w:rPr>
          <w:rFonts w:hint="eastAsia"/>
          <w:lang w:eastAsia="zh-CN"/>
        </w:rPr>
        <w:t>改善内部流程，通过</w:t>
      </w:r>
      <w:r w:rsidR="00233A9B">
        <w:rPr>
          <w:rFonts w:hint="eastAsia"/>
          <w:lang w:eastAsia="zh-CN"/>
        </w:rPr>
        <w:t>整治</w:t>
      </w:r>
      <w:r w:rsidR="00186359" w:rsidRPr="00186359">
        <w:rPr>
          <w:rFonts w:hint="eastAsia"/>
          <w:lang w:eastAsia="zh-CN"/>
        </w:rPr>
        <w:t>运作效率低下</w:t>
      </w:r>
      <w:r w:rsidR="00233A9B">
        <w:rPr>
          <w:rFonts w:hint="eastAsia"/>
          <w:lang w:eastAsia="zh-CN"/>
        </w:rPr>
        <w:t>现象</w:t>
      </w:r>
      <w:r w:rsidR="00186359" w:rsidRPr="00186359">
        <w:rPr>
          <w:rFonts w:hint="eastAsia"/>
          <w:lang w:eastAsia="zh-CN"/>
        </w:rPr>
        <w:t>、重复</w:t>
      </w:r>
      <w:r w:rsidR="00233A9B">
        <w:rPr>
          <w:rFonts w:hint="eastAsia"/>
          <w:lang w:eastAsia="zh-CN"/>
        </w:rPr>
        <w:t>劳动</w:t>
      </w:r>
      <w:r w:rsidR="00186359" w:rsidRPr="00186359">
        <w:rPr>
          <w:rFonts w:hint="eastAsia"/>
          <w:lang w:eastAsia="zh-CN"/>
        </w:rPr>
        <w:t>和明显的官僚作风</w:t>
      </w:r>
      <w:r w:rsidR="00233A9B">
        <w:rPr>
          <w:rFonts w:hint="eastAsia"/>
          <w:lang w:eastAsia="zh-CN"/>
        </w:rPr>
        <w:t>，</w:t>
      </w:r>
      <w:r w:rsidR="00186359" w:rsidRPr="00186359">
        <w:rPr>
          <w:rFonts w:hint="eastAsia"/>
          <w:lang w:eastAsia="zh-CN"/>
        </w:rPr>
        <w:t>加快内部决策</w:t>
      </w:r>
      <w:r w:rsidR="00233A9B">
        <w:rPr>
          <w:rFonts w:hint="eastAsia"/>
          <w:lang w:eastAsia="zh-CN"/>
        </w:rPr>
        <w:t>并体现</w:t>
      </w:r>
      <w:r w:rsidR="00291021">
        <w:rPr>
          <w:rFonts w:hint="eastAsia"/>
          <w:lang w:eastAsia="zh-CN"/>
        </w:rPr>
        <w:t>出</w:t>
      </w:r>
      <w:r w:rsidR="00186359" w:rsidRPr="00186359">
        <w:rPr>
          <w:rFonts w:hint="eastAsia"/>
          <w:lang w:eastAsia="zh-CN"/>
        </w:rPr>
        <w:t>透明度和问责制的价值。</w:t>
      </w:r>
    </w:p>
    <w:p w14:paraId="552B4C5D" w14:textId="6EE47CF3" w:rsidR="005E0AC1" w:rsidRPr="00871170" w:rsidRDefault="00291021" w:rsidP="00AD2053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noProof/>
          <w:lang w:val="en-US" w:eastAsia="zh-CN"/>
        </w:rPr>
        <w:t>这样做</w:t>
      </w:r>
      <w:r w:rsidRPr="00291021">
        <w:rPr>
          <w:rFonts w:hint="eastAsia"/>
          <w:noProof/>
          <w:lang w:val="en-US" w:eastAsia="zh-CN"/>
        </w:rPr>
        <w:t>的</w:t>
      </w:r>
      <w:r>
        <w:rPr>
          <w:rFonts w:hint="eastAsia"/>
          <w:noProof/>
          <w:lang w:val="en-US" w:eastAsia="zh-CN"/>
        </w:rPr>
        <w:t>主要目标</w:t>
      </w:r>
      <w:r w:rsidR="005E0AC1" w:rsidRPr="00FC1C3F">
        <w:rPr>
          <w:rFonts w:hint="eastAsia"/>
          <w:noProof/>
          <w:lang w:val="en-US" w:eastAsia="zh-CN"/>
        </w:rPr>
        <w:t>是实现国际电联人员能力、流程、程序和工具的现代化，并与联合国共同制度和国际公务员制度的价值观相结合和协调。为此，本组织将实施加强组织开放性、</w:t>
      </w:r>
      <w:r w:rsidR="005E0AC1" w:rsidRPr="00FC1C3F">
        <w:rPr>
          <w:rFonts w:hint="eastAsia"/>
          <w:lang w:eastAsia="zh-CN"/>
        </w:rPr>
        <w:t>灵活性和效率的文化和技能转型计划</w:t>
      </w:r>
      <w:r w:rsidR="005E0AC1" w:rsidRPr="00FC1C3F">
        <w:rPr>
          <w:rFonts w:hint="eastAsia"/>
          <w:noProof/>
          <w:lang w:val="en-US" w:eastAsia="zh-CN"/>
        </w:rPr>
        <w:t>。</w:t>
      </w:r>
    </w:p>
    <w:p w14:paraId="15007949" w14:textId="519F2CAD" w:rsidR="00186359" w:rsidRDefault="00186359" w:rsidP="00AD2053">
      <w:pPr>
        <w:ind w:firstLineChars="200" w:firstLine="482"/>
        <w:rPr>
          <w:lang w:eastAsia="zh-CN"/>
        </w:rPr>
      </w:pPr>
      <w:r w:rsidRPr="00291021">
        <w:rPr>
          <w:rFonts w:hint="eastAsia"/>
          <w:b/>
          <w:bCs/>
          <w:lang w:eastAsia="zh-CN"/>
        </w:rPr>
        <w:t>文化和技能转型计划</w:t>
      </w:r>
      <w:r>
        <w:rPr>
          <w:rFonts w:hint="eastAsia"/>
          <w:lang w:eastAsia="zh-CN"/>
        </w:rPr>
        <w:t>应基于四个主要方面</w:t>
      </w:r>
      <w:r w:rsidR="00291021">
        <w:rPr>
          <w:rFonts w:hint="eastAsia"/>
          <w:lang w:eastAsia="zh-CN"/>
        </w:rPr>
        <w:t>：</w:t>
      </w:r>
    </w:p>
    <w:p w14:paraId="4E39ABCD" w14:textId="2E177420" w:rsidR="00186359" w:rsidRDefault="00186359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>
        <w:rPr>
          <w:rFonts w:hint="eastAsia"/>
          <w:lang w:eastAsia="zh-CN"/>
        </w:rPr>
        <w:t>战略规划；</w:t>
      </w:r>
    </w:p>
    <w:p w14:paraId="1580BFDA" w14:textId="1C86A6BB" w:rsidR="00186359" w:rsidRDefault="00186359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>
        <w:rPr>
          <w:rFonts w:hint="eastAsia"/>
          <w:lang w:eastAsia="zh-CN"/>
        </w:rPr>
        <w:t>数字化转型；</w:t>
      </w:r>
    </w:p>
    <w:p w14:paraId="074CC2A6" w14:textId="309DAB09" w:rsidR="00186359" w:rsidRDefault="00186359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>
        <w:rPr>
          <w:rFonts w:hint="eastAsia"/>
          <w:lang w:eastAsia="zh-CN"/>
        </w:rPr>
        <w:t>创新；</w:t>
      </w:r>
    </w:p>
    <w:p w14:paraId="26D4137A" w14:textId="329C506E" w:rsidR="00186359" w:rsidRDefault="00186359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>
        <w:rPr>
          <w:rFonts w:hint="eastAsia"/>
          <w:lang w:eastAsia="zh-CN"/>
        </w:rPr>
        <w:t>人力资源管理。</w:t>
      </w:r>
    </w:p>
    <w:p w14:paraId="30FBF980" w14:textId="001F7DD1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1.4</w:t>
      </w:r>
      <w:r>
        <w:rPr>
          <w:lang w:eastAsia="zh-CN"/>
        </w:rPr>
        <w:tab/>
      </w:r>
      <w:r w:rsidR="00291021">
        <w:rPr>
          <w:rFonts w:hint="eastAsia"/>
          <w:lang w:eastAsia="zh-CN"/>
        </w:rPr>
        <w:t>管理团队在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</w:t>
      </w:r>
      <w:r w:rsidR="00291021">
        <w:rPr>
          <w:rFonts w:hint="eastAsia"/>
          <w:lang w:eastAsia="zh-CN"/>
        </w:rPr>
        <w:t>所述“资源筹措”推动因素方面的</w:t>
      </w:r>
      <w:r>
        <w:rPr>
          <w:rFonts w:hint="eastAsia"/>
          <w:lang w:eastAsia="zh-CN"/>
        </w:rPr>
        <w:t>工作应</w:t>
      </w:r>
      <w:r w:rsidR="00291021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加</w:t>
      </w:r>
      <w:r w:rsidR="00291021">
        <w:rPr>
          <w:rFonts w:hint="eastAsia"/>
          <w:lang w:eastAsia="zh-CN"/>
        </w:rPr>
        <w:t>速筹措资源</w:t>
      </w:r>
      <w:r>
        <w:rPr>
          <w:rFonts w:hint="eastAsia"/>
          <w:lang w:eastAsia="zh-CN"/>
        </w:rPr>
        <w:t>和</w:t>
      </w:r>
      <w:r w:rsidR="00291021">
        <w:rPr>
          <w:rFonts w:hint="eastAsia"/>
          <w:lang w:eastAsia="zh-CN"/>
        </w:rPr>
        <w:t>提高融资水平</w:t>
      </w:r>
      <w:r>
        <w:rPr>
          <w:rFonts w:hint="eastAsia"/>
          <w:lang w:eastAsia="zh-CN"/>
        </w:rPr>
        <w:t>，</w:t>
      </w:r>
      <w:r w:rsidR="00291021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确定国际电联</w:t>
      </w:r>
      <w:r w:rsidR="00291021">
        <w:rPr>
          <w:rFonts w:hint="eastAsia"/>
          <w:lang w:eastAsia="zh-CN"/>
        </w:rPr>
        <w:t>筹措</w:t>
      </w:r>
      <w:r>
        <w:rPr>
          <w:rFonts w:hint="eastAsia"/>
          <w:lang w:eastAsia="zh-CN"/>
        </w:rPr>
        <w:t>预算外资源、建设</w:t>
      </w:r>
      <w:r w:rsidR="00291021">
        <w:rPr>
          <w:rFonts w:hint="eastAsia"/>
          <w:lang w:eastAsia="zh-CN"/>
        </w:rPr>
        <w:t>资源筹措</w:t>
      </w:r>
      <w:r>
        <w:rPr>
          <w:rFonts w:hint="eastAsia"/>
          <w:lang w:eastAsia="zh-CN"/>
        </w:rPr>
        <w:t>能力和加强其</w:t>
      </w:r>
      <w:r w:rsidR="00291021">
        <w:rPr>
          <w:rFonts w:hint="eastAsia"/>
          <w:lang w:eastAsia="zh-CN"/>
        </w:rPr>
        <w:t>现行融资策略</w:t>
      </w:r>
      <w:r>
        <w:rPr>
          <w:rFonts w:hint="eastAsia"/>
          <w:lang w:eastAsia="zh-CN"/>
        </w:rPr>
        <w:t>的最有效方式</w:t>
      </w:r>
      <w:r w:rsidR="0029102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同时</w:t>
      </w:r>
      <w:r w:rsidR="00291021">
        <w:rPr>
          <w:rFonts w:hint="eastAsia"/>
          <w:lang w:eastAsia="zh-CN"/>
        </w:rPr>
        <w:t>，将</w:t>
      </w:r>
      <w:r>
        <w:rPr>
          <w:rFonts w:hint="eastAsia"/>
          <w:lang w:eastAsia="zh-CN"/>
        </w:rPr>
        <w:t>合作伙伴</w:t>
      </w:r>
      <w:r w:rsidR="00291021">
        <w:rPr>
          <w:rFonts w:hint="eastAsia"/>
          <w:lang w:eastAsia="zh-CN"/>
        </w:rPr>
        <w:t>投入的资源作为这些努力的</w:t>
      </w:r>
      <w:r>
        <w:rPr>
          <w:rFonts w:hint="eastAsia"/>
          <w:lang w:eastAsia="zh-CN"/>
        </w:rPr>
        <w:t>补充。</w:t>
      </w:r>
    </w:p>
    <w:p w14:paraId="08275BEA" w14:textId="3FA528DE" w:rsidR="00186359" w:rsidRPr="00871170" w:rsidRDefault="00186359" w:rsidP="00AD20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必须制定</w:t>
      </w:r>
      <w:r w:rsidRPr="00665E8A">
        <w:rPr>
          <w:rFonts w:hint="eastAsia"/>
          <w:b/>
          <w:bCs/>
          <w:lang w:eastAsia="zh-CN"/>
        </w:rPr>
        <w:t>长期财</w:t>
      </w:r>
      <w:r w:rsidR="00665E8A" w:rsidRPr="00665E8A">
        <w:rPr>
          <w:rFonts w:hint="eastAsia"/>
          <w:b/>
          <w:bCs/>
          <w:lang w:eastAsia="zh-CN"/>
        </w:rPr>
        <w:t>务</w:t>
      </w:r>
      <w:r w:rsidRPr="00665E8A">
        <w:rPr>
          <w:rFonts w:hint="eastAsia"/>
          <w:b/>
          <w:bCs/>
          <w:lang w:eastAsia="zh-CN"/>
        </w:rPr>
        <w:t>承诺框架</w:t>
      </w:r>
      <w:r>
        <w:rPr>
          <w:rFonts w:hint="eastAsia"/>
          <w:lang w:eastAsia="zh-CN"/>
        </w:rPr>
        <w:t>，以便有效地规划、</w:t>
      </w:r>
      <w:r w:rsidR="00665E8A">
        <w:rPr>
          <w:rFonts w:hint="eastAsia"/>
          <w:lang w:eastAsia="zh-CN"/>
        </w:rPr>
        <w:t>推进</w:t>
      </w:r>
      <w:r>
        <w:rPr>
          <w:rFonts w:hint="eastAsia"/>
          <w:lang w:eastAsia="zh-CN"/>
        </w:rPr>
        <w:t>和交付项目并提高资源流动的可预测性。</w:t>
      </w:r>
    </w:p>
    <w:p w14:paraId="7A90AD75" w14:textId="172E8470" w:rsidR="005E0AC1" w:rsidRPr="00871170" w:rsidRDefault="005E0AC1" w:rsidP="005E0AC1">
      <w:pPr>
        <w:pStyle w:val="Heading1"/>
      </w:pPr>
      <w:r w:rsidRPr="00871170">
        <w:t>2</w:t>
      </w:r>
      <w:r w:rsidRPr="00871170">
        <w:tab/>
      </w:r>
      <w:bookmarkStart w:id="11" w:name="lt_pId052"/>
      <w:r w:rsidR="00186359">
        <w:rPr>
          <w:rFonts w:hint="eastAsia"/>
          <w:lang w:eastAsia="zh-CN"/>
        </w:rPr>
        <w:t>意见</w:t>
      </w:r>
      <w:bookmarkEnd w:id="11"/>
    </w:p>
    <w:p w14:paraId="21F16D90" w14:textId="4E2D92D6" w:rsidR="00186359" w:rsidRDefault="00186359" w:rsidP="00AD20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秘书长在</w:t>
      </w:r>
      <w:hyperlink r:id="rId22" w:history="1">
        <w:r w:rsidR="00665E8A" w:rsidRPr="00871170">
          <w:rPr>
            <w:rStyle w:val="Hyperlink"/>
            <w:rFonts w:asciiTheme="minorHAnsi" w:hAnsiTheme="minorHAnsi" w:cstheme="minorHAnsi"/>
            <w:szCs w:val="24"/>
            <w:lang w:eastAsia="zh-CN"/>
          </w:rPr>
          <w:t>C23/52</w:t>
        </w:r>
      </w:hyperlink>
      <w:r>
        <w:rPr>
          <w:rFonts w:hint="eastAsia"/>
          <w:lang w:eastAsia="zh-CN"/>
        </w:rPr>
        <w:t>号文件（实现组织</w:t>
      </w:r>
      <w:r w:rsidR="00665E8A" w:rsidRPr="00665E8A">
        <w:rPr>
          <w:rFonts w:hint="eastAsia"/>
          <w:lang w:eastAsia="zh-CN"/>
        </w:rPr>
        <w:t>组织卓越性</w:t>
      </w:r>
      <w:r>
        <w:rPr>
          <w:rFonts w:hint="eastAsia"/>
          <w:lang w:eastAsia="zh-CN"/>
        </w:rPr>
        <w:t>的转型路线图）和</w:t>
      </w:r>
      <w:hyperlink r:id="rId23" w:history="1">
        <w:r w:rsidR="00665E8A" w:rsidRPr="00871170">
          <w:rPr>
            <w:rStyle w:val="Hyperlink"/>
            <w:rFonts w:asciiTheme="minorHAnsi" w:hAnsiTheme="minorHAnsi" w:cstheme="minorHAnsi"/>
            <w:szCs w:val="24"/>
            <w:lang w:eastAsia="zh-CN"/>
          </w:rPr>
          <w:t>C23/36</w:t>
        </w:r>
      </w:hyperlink>
      <w:r>
        <w:rPr>
          <w:rFonts w:hint="eastAsia"/>
          <w:lang w:eastAsia="zh-CN"/>
        </w:rPr>
        <w:t>号文件（</w:t>
      </w:r>
      <w:r w:rsidR="00665E8A" w:rsidRPr="00665E8A">
        <w:rPr>
          <w:rFonts w:hint="eastAsia"/>
          <w:lang w:eastAsia="zh-CN"/>
        </w:rPr>
        <w:t>加速实施国际电联</w:t>
      </w:r>
      <w:r w:rsidR="00665E8A" w:rsidRPr="00665E8A">
        <w:rPr>
          <w:rFonts w:hint="eastAsia"/>
          <w:lang w:eastAsia="zh-CN"/>
        </w:rPr>
        <w:t>2024-2027</w:t>
      </w:r>
      <w:r w:rsidR="00665E8A" w:rsidRPr="00665E8A">
        <w:rPr>
          <w:rFonts w:hint="eastAsia"/>
          <w:lang w:eastAsia="zh-CN"/>
        </w:rPr>
        <w:t>年《战略规划》</w:t>
      </w:r>
      <w:r>
        <w:rPr>
          <w:rFonts w:hint="eastAsia"/>
          <w:lang w:eastAsia="zh-CN"/>
        </w:rPr>
        <w:t>）中</w:t>
      </w:r>
      <w:r w:rsidR="00425C2F">
        <w:rPr>
          <w:rFonts w:hint="eastAsia"/>
          <w:lang w:eastAsia="zh-CN"/>
        </w:rPr>
        <w:t>列</w:t>
      </w:r>
      <w:r>
        <w:rPr>
          <w:rFonts w:hint="eastAsia"/>
          <w:lang w:eastAsia="zh-CN"/>
        </w:rPr>
        <w:t>出的</w:t>
      </w:r>
      <w:r w:rsidR="00291021">
        <w:rPr>
          <w:rFonts w:hint="eastAsia"/>
          <w:lang w:eastAsia="zh-CN"/>
        </w:rPr>
        <w:t>管理团队</w:t>
      </w:r>
      <w:r w:rsidR="00425C2F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的方法</w:t>
      </w:r>
      <w:r w:rsidR="00665E8A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不完全符合第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号决议和第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号决定的</w:t>
      </w:r>
      <w:r w:rsidR="00665E8A"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，原因如下</w:t>
      </w:r>
      <w:r w:rsidR="00665E8A">
        <w:rPr>
          <w:rFonts w:hint="eastAsia"/>
          <w:lang w:eastAsia="zh-CN"/>
        </w:rPr>
        <w:t>：</w:t>
      </w:r>
    </w:p>
    <w:p w14:paraId="4604E7C2" w14:textId="67C44618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2.1</w:t>
      </w:r>
      <w:r>
        <w:rPr>
          <w:lang w:eastAsia="zh-CN"/>
        </w:rPr>
        <w:tab/>
      </w:r>
      <w:hyperlink r:id="rId24" w:history="1">
        <w:r w:rsidR="00665E8A" w:rsidRPr="00871170">
          <w:rPr>
            <w:rStyle w:val="Hyperlink"/>
            <w:rFonts w:asciiTheme="minorHAnsi" w:hAnsiTheme="minorHAnsi" w:cstheme="minorHAnsi"/>
            <w:szCs w:val="24"/>
            <w:lang w:eastAsia="zh-CN"/>
          </w:rPr>
          <w:t>C23/52</w:t>
        </w:r>
      </w:hyperlink>
      <w:r w:rsidR="00665E8A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中的报告引用了</w:t>
      </w:r>
      <w:r w:rsidR="00665E8A" w:rsidRPr="00665E8A">
        <w:rPr>
          <w:rFonts w:hint="eastAsia"/>
          <w:lang w:eastAsia="zh-CN"/>
        </w:rPr>
        <w:t>国际电联</w:t>
      </w:r>
      <w:r w:rsidR="00665E8A" w:rsidRPr="00665E8A">
        <w:rPr>
          <w:rFonts w:hint="eastAsia"/>
          <w:lang w:eastAsia="zh-CN"/>
        </w:rPr>
        <w:t>2024-2027</w:t>
      </w:r>
      <w:r w:rsidR="00665E8A" w:rsidRPr="00665E8A">
        <w:rPr>
          <w:rFonts w:hint="eastAsia"/>
          <w:lang w:eastAsia="zh-CN"/>
        </w:rPr>
        <w:t>年《战略规划》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号决议）和全权代表大会第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号决定，并将“组织卓越”与“转型”结合</w:t>
      </w:r>
      <w:r w:rsidR="00425C2F">
        <w:rPr>
          <w:rFonts w:hint="eastAsia"/>
          <w:lang w:eastAsia="zh-CN"/>
        </w:rPr>
        <w:t>在一起</w:t>
      </w:r>
      <w:r>
        <w:rPr>
          <w:rFonts w:hint="eastAsia"/>
          <w:lang w:eastAsia="zh-CN"/>
        </w:rPr>
        <w:t>使用。这是第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号决议和第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号决定中</w:t>
      </w:r>
      <w:r w:rsidRPr="00665E8A">
        <w:rPr>
          <w:rFonts w:hint="eastAsia"/>
          <w:b/>
          <w:bCs/>
          <w:lang w:eastAsia="zh-CN"/>
        </w:rPr>
        <w:t>都没有的全新内容</w:t>
      </w:r>
      <w:r w:rsidR="00665E8A">
        <w:rPr>
          <w:rFonts w:hint="eastAsia"/>
          <w:lang w:eastAsia="zh-CN"/>
        </w:rPr>
        <w:t>：</w:t>
      </w:r>
    </w:p>
    <w:p w14:paraId="453BCB07" w14:textId="6D4778C4" w:rsidR="00186359" w:rsidRDefault="00186359" w:rsidP="00AD20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 w:rsidR="00665E8A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卓越</w:t>
      </w:r>
      <w:r w:rsidR="00665E8A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、</w:t>
      </w:r>
      <w:r w:rsidR="00665E8A">
        <w:rPr>
          <w:rFonts w:hint="eastAsia"/>
          <w:lang w:eastAsia="zh-CN"/>
        </w:rPr>
        <w:t>“转型”</w:t>
      </w:r>
      <w:r>
        <w:rPr>
          <w:rFonts w:hint="eastAsia"/>
          <w:lang w:eastAsia="zh-CN"/>
        </w:rPr>
        <w:t>和</w:t>
      </w:r>
      <w:r w:rsidR="00665E8A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组织</w:t>
      </w:r>
      <w:r w:rsidR="00665E8A">
        <w:rPr>
          <w:rFonts w:hint="eastAsia"/>
          <w:lang w:eastAsia="zh-CN"/>
        </w:rPr>
        <w:t>”问题</w:t>
      </w:r>
      <w:r>
        <w:rPr>
          <w:rFonts w:hint="eastAsia"/>
          <w:lang w:eastAsia="zh-CN"/>
        </w:rPr>
        <w:t>，在第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号决议和第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号决定中</w:t>
      </w:r>
      <w:r w:rsidRPr="00EA45E6">
        <w:rPr>
          <w:rFonts w:hint="eastAsia"/>
          <w:b/>
          <w:bCs/>
          <w:lang w:eastAsia="zh-CN"/>
        </w:rPr>
        <w:t>只能找到</w:t>
      </w:r>
      <w:r w:rsidR="00665E8A">
        <w:rPr>
          <w:rFonts w:hint="eastAsia"/>
          <w:lang w:eastAsia="zh-CN"/>
        </w:rPr>
        <w:t>“</w:t>
      </w:r>
      <w:r w:rsidR="00665E8A" w:rsidRPr="00EA45E6">
        <w:rPr>
          <w:rFonts w:hint="eastAsia"/>
          <w:b/>
          <w:bCs/>
          <w:lang w:eastAsia="zh-CN"/>
        </w:rPr>
        <w:t>组织的有效性</w:t>
      </w:r>
      <w:r w:rsidR="00665E8A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、</w:t>
      </w:r>
      <w:r w:rsidR="00665E8A">
        <w:rPr>
          <w:rFonts w:hint="eastAsia"/>
          <w:lang w:eastAsia="zh-CN"/>
        </w:rPr>
        <w:t>“</w:t>
      </w:r>
      <w:r w:rsidR="00665E8A" w:rsidRPr="00EA45E6">
        <w:rPr>
          <w:rFonts w:hint="eastAsia"/>
          <w:b/>
          <w:bCs/>
          <w:lang w:eastAsia="zh-CN"/>
        </w:rPr>
        <w:t>提高组织的有效性</w:t>
      </w:r>
      <w:r w:rsidR="00665E8A">
        <w:rPr>
          <w:rFonts w:hint="eastAsia"/>
          <w:lang w:eastAsia="zh-CN"/>
        </w:rPr>
        <w:t>”</w:t>
      </w:r>
      <w:r w:rsidRPr="00EA45E6">
        <w:rPr>
          <w:rFonts w:hint="eastAsia"/>
          <w:b/>
          <w:bCs/>
          <w:lang w:eastAsia="zh-CN"/>
        </w:rPr>
        <w:t>和</w:t>
      </w:r>
      <w:r w:rsidR="00665E8A" w:rsidRPr="00EA45E6">
        <w:rPr>
          <w:rFonts w:hint="eastAsia"/>
          <w:b/>
          <w:bCs/>
          <w:lang w:eastAsia="zh-CN"/>
        </w:rPr>
        <w:t>“</w:t>
      </w:r>
      <w:r w:rsidRPr="00EA45E6">
        <w:rPr>
          <w:rFonts w:hint="eastAsia"/>
          <w:b/>
          <w:bCs/>
          <w:lang w:eastAsia="zh-CN"/>
        </w:rPr>
        <w:t>数字化</w:t>
      </w:r>
      <w:r w:rsidR="00665E8A" w:rsidRPr="00EA45E6">
        <w:rPr>
          <w:rFonts w:hint="eastAsia"/>
          <w:b/>
          <w:bCs/>
          <w:lang w:eastAsia="zh-CN"/>
        </w:rPr>
        <w:t>转型”</w:t>
      </w:r>
      <w:r w:rsidRPr="00EA45E6">
        <w:rPr>
          <w:rFonts w:hint="eastAsia"/>
          <w:b/>
          <w:bCs/>
          <w:lang w:eastAsia="zh-CN"/>
        </w:rPr>
        <w:t>概念</w:t>
      </w:r>
      <w:r w:rsidR="00665E8A">
        <w:rPr>
          <w:rFonts w:hint="eastAsia"/>
          <w:lang w:eastAsia="zh-CN"/>
        </w:rPr>
        <w:t>：</w:t>
      </w:r>
    </w:p>
    <w:p w14:paraId="21E8A54F" w14:textId="1015A33A" w:rsidR="00186359" w:rsidRDefault="00665E8A" w:rsidP="00AD2053">
      <w:pPr>
        <w:pStyle w:val="enumlev1"/>
      </w:pPr>
      <w:r w:rsidRPr="001D7689">
        <w:lastRenderedPageBreak/>
        <w:t>–</w:t>
      </w:r>
      <w:r w:rsidRPr="001D7689">
        <w:tab/>
      </w:r>
      <w:r w:rsidR="00186359">
        <w:rPr>
          <w:rFonts w:hint="eastAsia"/>
        </w:rPr>
        <w:t>“组织</w:t>
      </w:r>
      <w:r>
        <w:rPr>
          <w:rFonts w:hint="eastAsia"/>
        </w:rPr>
        <w:t>的有效性</w:t>
      </w:r>
      <w:r w:rsidR="00186359">
        <w:rPr>
          <w:rFonts w:hint="eastAsia"/>
        </w:rPr>
        <w:t>”概念</w:t>
      </w:r>
      <w:r w:rsidR="00793231">
        <w:rPr>
          <w:rFonts w:hint="eastAsia"/>
        </w:rPr>
        <w:t>是</w:t>
      </w:r>
      <w:r w:rsidR="00186359">
        <w:rPr>
          <w:rFonts w:hint="eastAsia"/>
        </w:rPr>
        <w:t>指在战略规划过程中对国际电联的区域</w:t>
      </w:r>
      <w:r>
        <w:rPr>
          <w:rFonts w:hint="eastAsia"/>
        </w:rPr>
        <w:t>代表性</w:t>
      </w:r>
      <w:r w:rsidR="00186359">
        <w:rPr>
          <w:rFonts w:hint="eastAsia"/>
        </w:rPr>
        <w:t>、文化和技能项目以及</w:t>
      </w:r>
      <w:r w:rsidR="00425C2F">
        <w:rPr>
          <w:rFonts w:hint="eastAsia"/>
        </w:rPr>
        <w:t>与</w:t>
      </w:r>
      <w:r w:rsidR="00186359">
        <w:rPr>
          <w:rFonts w:hint="eastAsia"/>
        </w:rPr>
        <w:t>成员</w:t>
      </w:r>
      <w:r w:rsidR="00425C2F">
        <w:rPr>
          <w:rFonts w:hint="eastAsia"/>
        </w:rPr>
        <w:t>开展</w:t>
      </w:r>
      <w:r w:rsidR="00186359">
        <w:rPr>
          <w:rFonts w:hint="eastAsia"/>
        </w:rPr>
        <w:t>的非正式磋商</w:t>
      </w:r>
      <w:r>
        <w:rPr>
          <w:rFonts w:hint="eastAsia"/>
        </w:rPr>
        <w:t>进行</w:t>
      </w:r>
      <w:r w:rsidR="00186359">
        <w:rPr>
          <w:rFonts w:hint="eastAsia"/>
        </w:rPr>
        <w:t>审查。</w:t>
      </w:r>
    </w:p>
    <w:p w14:paraId="751A9266" w14:textId="292394A8" w:rsidR="00186359" w:rsidRDefault="00665E8A" w:rsidP="00AD2053">
      <w:pPr>
        <w:pStyle w:val="enumlev1"/>
        <w:rPr>
          <w:lang w:eastAsia="zh-CN"/>
        </w:rPr>
      </w:pPr>
      <w:r w:rsidRPr="001D7689">
        <w:rPr>
          <w:lang w:eastAsia="zh-CN"/>
        </w:rPr>
        <w:t>–</w:t>
      </w:r>
      <w:r w:rsidRPr="001D7689">
        <w:rPr>
          <w:lang w:eastAsia="zh-CN"/>
        </w:rPr>
        <w:tab/>
      </w:r>
      <w:r w:rsidR="00186359">
        <w:rPr>
          <w:rFonts w:hint="eastAsia"/>
          <w:lang w:eastAsia="zh-CN"/>
        </w:rPr>
        <w:t>“数字</w:t>
      </w:r>
      <w:r w:rsidR="00793231">
        <w:rPr>
          <w:rFonts w:hint="eastAsia"/>
          <w:lang w:eastAsia="zh-CN"/>
        </w:rPr>
        <w:t>化</w:t>
      </w:r>
      <w:r w:rsidR="00186359">
        <w:rPr>
          <w:rFonts w:hint="eastAsia"/>
          <w:lang w:eastAsia="zh-CN"/>
        </w:rPr>
        <w:t>转型”概念是指国际电联</w:t>
      </w:r>
      <w:r w:rsidR="00793231">
        <w:rPr>
          <w:rFonts w:hint="eastAsia"/>
          <w:lang w:eastAsia="zh-CN"/>
        </w:rPr>
        <w:t>为</w:t>
      </w:r>
      <w:r w:rsidR="00186359">
        <w:rPr>
          <w:rFonts w:hint="eastAsia"/>
          <w:lang w:eastAsia="zh-CN"/>
        </w:rPr>
        <w:t>促进公平和包容</w:t>
      </w:r>
      <w:r w:rsidR="00793231">
        <w:rPr>
          <w:rFonts w:hint="eastAsia"/>
          <w:lang w:eastAsia="zh-CN"/>
        </w:rPr>
        <w:t>地</w:t>
      </w:r>
      <w:r w:rsidR="00186359">
        <w:rPr>
          <w:rFonts w:hint="eastAsia"/>
          <w:lang w:eastAsia="zh-CN"/>
        </w:rPr>
        <w:t>使用电信</w:t>
      </w:r>
      <w:r w:rsidR="00186359">
        <w:rPr>
          <w:rFonts w:hint="eastAsia"/>
          <w:lang w:eastAsia="zh-CN"/>
        </w:rPr>
        <w:t>/</w:t>
      </w:r>
      <w:r w:rsidR="00186359">
        <w:rPr>
          <w:rFonts w:hint="eastAsia"/>
          <w:lang w:eastAsia="zh-CN"/>
        </w:rPr>
        <w:t>信</w:t>
      </w:r>
      <w:r w:rsidR="00793231">
        <w:rPr>
          <w:rFonts w:hint="eastAsia"/>
          <w:lang w:eastAsia="zh-CN"/>
        </w:rPr>
        <w:t>息</w:t>
      </w:r>
      <w:r w:rsidR="00186359">
        <w:rPr>
          <w:rFonts w:hint="eastAsia"/>
          <w:lang w:eastAsia="zh-CN"/>
        </w:rPr>
        <w:t>通</w:t>
      </w:r>
      <w:r w:rsidR="00793231">
        <w:rPr>
          <w:rFonts w:hint="eastAsia"/>
          <w:lang w:eastAsia="zh-CN"/>
        </w:rPr>
        <w:t>信</w:t>
      </w:r>
      <w:r w:rsidR="00186359">
        <w:rPr>
          <w:rFonts w:hint="eastAsia"/>
          <w:lang w:eastAsia="zh-CN"/>
        </w:rPr>
        <w:t>技术</w:t>
      </w:r>
      <w:r w:rsidR="00793231">
        <w:rPr>
          <w:rFonts w:hint="eastAsia"/>
          <w:lang w:eastAsia="zh-CN"/>
        </w:rPr>
        <w:t>（</w:t>
      </w:r>
      <w:r w:rsidR="00793231">
        <w:rPr>
          <w:rFonts w:hint="eastAsia"/>
          <w:lang w:eastAsia="zh-CN"/>
        </w:rPr>
        <w:t>I</w:t>
      </w:r>
      <w:r w:rsidR="00793231">
        <w:rPr>
          <w:lang w:eastAsia="zh-CN"/>
        </w:rPr>
        <w:t>CT</w:t>
      </w:r>
      <w:r w:rsidR="00793231">
        <w:rPr>
          <w:rFonts w:hint="eastAsia"/>
          <w:lang w:eastAsia="zh-CN"/>
        </w:rPr>
        <w:t>）而开展的工作</w:t>
      </w:r>
      <w:r w:rsidR="00186359">
        <w:rPr>
          <w:rFonts w:hint="eastAsia"/>
          <w:lang w:eastAsia="zh-CN"/>
        </w:rPr>
        <w:t>，</w:t>
      </w:r>
      <w:r w:rsidR="00793231">
        <w:rPr>
          <w:rFonts w:hint="eastAsia"/>
          <w:lang w:eastAsia="zh-CN"/>
        </w:rPr>
        <w:t>其目的是</w:t>
      </w:r>
      <w:r w:rsidR="00186359">
        <w:rPr>
          <w:rFonts w:hint="eastAsia"/>
          <w:lang w:eastAsia="zh-CN"/>
        </w:rPr>
        <w:t>增强人</w:t>
      </w:r>
      <w:r w:rsidR="00793231">
        <w:rPr>
          <w:rFonts w:hint="eastAsia"/>
          <w:lang w:eastAsia="zh-CN"/>
        </w:rPr>
        <w:t>与</w:t>
      </w:r>
      <w:r w:rsidR="00186359">
        <w:rPr>
          <w:rFonts w:hint="eastAsia"/>
          <w:lang w:eastAsia="zh-CN"/>
        </w:rPr>
        <w:t>社会的可持续发展能力，实施国际电联的数字转型</w:t>
      </w:r>
      <w:r w:rsidR="00793231">
        <w:rPr>
          <w:rFonts w:hint="eastAsia"/>
          <w:lang w:eastAsia="zh-CN"/>
        </w:rPr>
        <w:t>举措</w:t>
      </w:r>
      <w:r w:rsidR="00186359">
        <w:rPr>
          <w:rFonts w:hint="eastAsia"/>
          <w:lang w:eastAsia="zh-CN"/>
        </w:rPr>
        <w:t>（</w:t>
      </w:r>
      <w:r w:rsidR="00186359">
        <w:rPr>
          <w:rFonts w:hint="eastAsia"/>
          <w:lang w:eastAsia="zh-CN"/>
        </w:rPr>
        <w:t>DT-I</w:t>
      </w:r>
      <w:r w:rsidR="00186359">
        <w:rPr>
          <w:rFonts w:hint="eastAsia"/>
          <w:lang w:eastAsia="zh-CN"/>
        </w:rPr>
        <w:t>）（全权代表大会第</w:t>
      </w:r>
      <w:r w:rsidR="00186359">
        <w:rPr>
          <w:rFonts w:hint="eastAsia"/>
          <w:lang w:eastAsia="zh-CN"/>
        </w:rPr>
        <w:t>48</w:t>
      </w:r>
      <w:r w:rsidR="00186359">
        <w:rPr>
          <w:rFonts w:hint="eastAsia"/>
          <w:lang w:eastAsia="zh-CN"/>
        </w:rPr>
        <w:t>号决议（</w:t>
      </w:r>
      <w:r w:rsidR="00186359">
        <w:rPr>
          <w:rFonts w:hint="eastAsia"/>
          <w:lang w:eastAsia="zh-CN"/>
        </w:rPr>
        <w:t>2022</w:t>
      </w:r>
      <w:r w:rsidR="00186359">
        <w:rPr>
          <w:rFonts w:hint="eastAsia"/>
          <w:lang w:eastAsia="zh-CN"/>
        </w:rPr>
        <w:t>年，布加勒斯特</w:t>
      </w:r>
      <w:r w:rsidR="00793231">
        <w:rPr>
          <w:rFonts w:hint="eastAsia"/>
          <w:lang w:eastAsia="zh-CN"/>
        </w:rPr>
        <w:t>，</w:t>
      </w:r>
      <w:r w:rsidR="00186359">
        <w:rPr>
          <w:rFonts w:hint="eastAsia"/>
          <w:lang w:eastAsia="zh-CN"/>
        </w:rPr>
        <w:t>修订版）和第</w:t>
      </w:r>
      <w:r w:rsidR="00186359">
        <w:rPr>
          <w:rFonts w:hint="eastAsia"/>
          <w:lang w:eastAsia="zh-CN"/>
        </w:rPr>
        <w:t>217</w:t>
      </w:r>
      <w:r w:rsidR="00186359">
        <w:rPr>
          <w:rFonts w:hint="eastAsia"/>
          <w:lang w:eastAsia="zh-CN"/>
        </w:rPr>
        <w:t>号决议（</w:t>
      </w:r>
      <w:r w:rsidR="00186359">
        <w:rPr>
          <w:rFonts w:hint="eastAsia"/>
          <w:lang w:eastAsia="zh-CN"/>
        </w:rPr>
        <w:t>2022</w:t>
      </w:r>
      <w:r w:rsidR="00186359">
        <w:rPr>
          <w:rFonts w:hint="eastAsia"/>
          <w:lang w:eastAsia="zh-CN"/>
        </w:rPr>
        <w:t>年，布加勒斯特），理事会</w:t>
      </w:r>
      <w:hyperlink r:id="rId25" w:history="1">
        <w:r w:rsidR="00793231" w:rsidRPr="001D7689">
          <w:rPr>
            <w:rStyle w:val="Hyperlink"/>
            <w:lang w:eastAsia="zh-CN"/>
          </w:rPr>
          <w:t>C21/70</w:t>
        </w:r>
      </w:hyperlink>
      <w:r w:rsidR="00793231">
        <w:rPr>
          <w:rFonts w:hint="eastAsia"/>
          <w:lang w:eastAsia="zh-CN"/>
        </w:rPr>
        <w:t>号</w:t>
      </w:r>
      <w:r w:rsidR="00186359">
        <w:rPr>
          <w:rFonts w:hint="eastAsia"/>
          <w:lang w:eastAsia="zh-CN"/>
        </w:rPr>
        <w:t>文件），</w:t>
      </w:r>
      <w:r w:rsidR="00425C2F">
        <w:rPr>
          <w:rFonts w:hint="eastAsia"/>
          <w:lang w:eastAsia="zh-CN"/>
        </w:rPr>
        <w:t>增强</w:t>
      </w:r>
      <w:r w:rsidR="00186359">
        <w:rPr>
          <w:rFonts w:hint="eastAsia"/>
          <w:lang w:eastAsia="zh-CN"/>
        </w:rPr>
        <w:t>国际电联的主要交付成果和内部业务流程的效率，</w:t>
      </w:r>
      <w:r w:rsidR="00793231">
        <w:rPr>
          <w:rFonts w:hint="eastAsia"/>
          <w:lang w:eastAsia="zh-CN"/>
        </w:rPr>
        <w:t>同时</w:t>
      </w:r>
      <w:r w:rsidR="00186359">
        <w:rPr>
          <w:rFonts w:hint="eastAsia"/>
          <w:lang w:eastAsia="zh-CN"/>
        </w:rPr>
        <w:t>确保国际电联成为首选雇主。</w:t>
      </w:r>
    </w:p>
    <w:p w14:paraId="176F56EE" w14:textId="31DF3041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2.2</w:t>
      </w:r>
      <w:r>
        <w:rPr>
          <w:lang w:eastAsia="zh-CN"/>
        </w:rPr>
        <w:tab/>
      </w:r>
      <w:r>
        <w:rPr>
          <w:rFonts w:hint="eastAsia"/>
          <w:lang w:eastAsia="zh-CN"/>
        </w:rPr>
        <w:t>此外，仔细研究理事会</w:t>
      </w:r>
      <w:hyperlink r:id="rId26" w:history="1">
        <w:r w:rsidR="00793231" w:rsidRPr="001D7689">
          <w:rPr>
            <w:rStyle w:val="Hyperlink"/>
            <w:szCs w:val="24"/>
            <w:lang w:eastAsia="zh-CN"/>
          </w:rPr>
          <w:t>C23/52</w:t>
        </w:r>
      </w:hyperlink>
      <w:r w:rsidR="00793231">
        <w:rPr>
          <w:rFonts w:hint="eastAsia"/>
          <w:lang w:eastAsia="zh-CN"/>
        </w:rPr>
        <w:t>和</w:t>
      </w:r>
      <w:hyperlink r:id="rId27" w:history="1">
        <w:r w:rsidR="00793231" w:rsidRPr="001D7689">
          <w:rPr>
            <w:rStyle w:val="Hyperlink"/>
            <w:szCs w:val="24"/>
            <w:lang w:eastAsia="zh-CN"/>
          </w:rPr>
          <w:t>C23/36</w:t>
        </w:r>
      </w:hyperlink>
      <w:r w:rsidR="0079323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文件中的秘书长报告</w:t>
      </w:r>
      <w:r w:rsidR="00793231">
        <w:rPr>
          <w:rFonts w:hint="eastAsia"/>
          <w:lang w:eastAsia="zh-CN"/>
        </w:rPr>
        <w:t>会得出这样一种</w:t>
      </w:r>
      <w:r>
        <w:rPr>
          <w:rFonts w:hint="eastAsia"/>
          <w:lang w:eastAsia="zh-CN"/>
        </w:rPr>
        <w:t>印象，</w:t>
      </w:r>
      <w:r w:rsidR="00793231">
        <w:rPr>
          <w:rFonts w:hint="eastAsia"/>
          <w:lang w:eastAsia="zh-CN"/>
        </w:rPr>
        <w:t>即</w:t>
      </w:r>
      <w:r>
        <w:rPr>
          <w:rFonts w:hint="eastAsia"/>
          <w:lang w:eastAsia="zh-CN"/>
        </w:rPr>
        <w:t>国际电联管理团队的新工作方向“组织卓越”</w:t>
      </w:r>
      <w:r w:rsidR="00793231">
        <w:rPr>
          <w:rFonts w:hint="eastAsia"/>
          <w:lang w:eastAsia="zh-CN"/>
        </w:rPr>
        <w:t>和与之相伴</w:t>
      </w:r>
      <w:r>
        <w:rPr>
          <w:rFonts w:hint="eastAsia"/>
          <w:lang w:eastAsia="zh-CN"/>
        </w:rPr>
        <w:t>的“转型路线图”不仅旨在完成</w:t>
      </w:r>
      <w:r>
        <w:rPr>
          <w:rFonts w:hint="eastAsia"/>
          <w:lang w:eastAsia="zh-CN"/>
        </w:rPr>
        <w:t>PP-22</w:t>
      </w:r>
      <w:r w:rsidR="00793231">
        <w:rPr>
          <w:rFonts w:hint="eastAsia"/>
          <w:lang w:eastAsia="zh-CN"/>
        </w:rPr>
        <w:t>布置的</w:t>
      </w:r>
      <w:r>
        <w:rPr>
          <w:rFonts w:hint="eastAsia"/>
          <w:lang w:eastAsia="zh-CN"/>
        </w:rPr>
        <w:t>任务</w:t>
      </w:r>
      <w:r w:rsidR="00164B57">
        <w:rPr>
          <w:rFonts w:hint="eastAsia"/>
          <w:lang w:eastAsia="zh-CN"/>
        </w:rPr>
        <w:t xml:space="preserve"> </w:t>
      </w:r>
      <w:r w:rsidR="00164B57">
        <w:rPr>
          <w:lang w:eastAsia="zh-CN"/>
        </w:rPr>
        <w:t>–</w:t>
      </w:r>
      <w:r w:rsidR="00164B57">
        <w:rPr>
          <w:rFonts w:hint="eastAsia"/>
          <w:lang w:eastAsia="zh-CN"/>
        </w:rPr>
        <w:t xml:space="preserve"> </w:t>
      </w:r>
      <w:r w:rsidR="00793231">
        <w:rPr>
          <w:rFonts w:hint="eastAsia"/>
          <w:lang w:eastAsia="zh-CN"/>
        </w:rPr>
        <w:t>整治</w:t>
      </w:r>
      <w:r w:rsidR="00793231" w:rsidRPr="00186359">
        <w:rPr>
          <w:rFonts w:hint="eastAsia"/>
          <w:lang w:eastAsia="zh-CN"/>
        </w:rPr>
        <w:t>运作效率低下</w:t>
      </w:r>
      <w:r w:rsidR="00425C2F">
        <w:rPr>
          <w:rFonts w:hint="eastAsia"/>
          <w:lang w:eastAsia="zh-CN"/>
        </w:rPr>
        <w:t>的</w:t>
      </w:r>
      <w:r w:rsidR="00793231">
        <w:rPr>
          <w:rFonts w:hint="eastAsia"/>
          <w:lang w:eastAsia="zh-CN"/>
        </w:rPr>
        <w:t>现象</w:t>
      </w:r>
      <w:r w:rsidR="00793231" w:rsidRPr="00186359">
        <w:rPr>
          <w:rFonts w:hint="eastAsia"/>
          <w:lang w:eastAsia="zh-CN"/>
        </w:rPr>
        <w:t>、重复</w:t>
      </w:r>
      <w:r w:rsidR="00793231">
        <w:rPr>
          <w:rFonts w:hint="eastAsia"/>
          <w:lang w:eastAsia="zh-CN"/>
        </w:rPr>
        <w:t>劳动</w:t>
      </w:r>
      <w:r w:rsidR="00793231" w:rsidRPr="00186359">
        <w:rPr>
          <w:rFonts w:hint="eastAsia"/>
          <w:lang w:eastAsia="zh-CN"/>
        </w:rPr>
        <w:t>和明显的官僚作风</w:t>
      </w:r>
      <w:r w:rsidR="00164B57">
        <w:rPr>
          <w:rFonts w:hint="eastAsia"/>
          <w:lang w:eastAsia="zh-CN"/>
        </w:rPr>
        <w:t xml:space="preserve"> </w:t>
      </w:r>
      <w:r w:rsidR="00164B57">
        <w:rPr>
          <w:lang w:eastAsia="zh-CN"/>
        </w:rPr>
        <w:t xml:space="preserve">– </w:t>
      </w:r>
      <w:r>
        <w:rPr>
          <w:rFonts w:hint="eastAsia"/>
          <w:lang w:eastAsia="zh-CN"/>
        </w:rPr>
        <w:t>而且</w:t>
      </w:r>
      <w:r w:rsidR="00793231">
        <w:rPr>
          <w:rFonts w:hint="eastAsia"/>
          <w:lang w:eastAsia="zh-CN"/>
        </w:rPr>
        <w:t>将开展</w:t>
      </w:r>
      <w:r w:rsidRPr="00793231">
        <w:rPr>
          <w:rFonts w:hint="eastAsia"/>
          <w:b/>
          <w:bCs/>
          <w:lang w:eastAsia="zh-CN"/>
        </w:rPr>
        <w:t>超出</w:t>
      </w:r>
      <w:r w:rsidR="00793231" w:rsidRPr="00793231">
        <w:rPr>
          <w:rFonts w:hint="eastAsia"/>
          <w:b/>
          <w:bCs/>
          <w:lang w:eastAsia="zh-CN"/>
        </w:rPr>
        <w:t>大</w:t>
      </w:r>
      <w:r w:rsidRPr="00793231">
        <w:rPr>
          <w:rFonts w:hint="eastAsia"/>
          <w:b/>
          <w:bCs/>
          <w:lang w:eastAsia="zh-CN"/>
        </w:rPr>
        <w:t>会授权</w:t>
      </w:r>
      <w:r w:rsidR="00793231" w:rsidRPr="00793231">
        <w:rPr>
          <w:rFonts w:hint="eastAsia"/>
          <w:b/>
          <w:bCs/>
          <w:lang w:eastAsia="zh-CN"/>
        </w:rPr>
        <w:t>范围</w:t>
      </w:r>
      <w:r w:rsidRPr="00793231">
        <w:rPr>
          <w:rFonts w:hint="eastAsia"/>
          <w:b/>
          <w:bCs/>
          <w:lang w:eastAsia="zh-CN"/>
        </w:rPr>
        <w:t>的活动</w:t>
      </w:r>
      <w:r>
        <w:rPr>
          <w:rFonts w:hint="eastAsia"/>
          <w:lang w:eastAsia="zh-CN"/>
        </w:rPr>
        <w:t>，试图</w:t>
      </w:r>
      <w:r w:rsidR="00AF773F">
        <w:rPr>
          <w:rFonts w:hint="eastAsia"/>
          <w:lang w:eastAsia="zh-CN"/>
        </w:rPr>
        <w:t>审查</w:t>
      </w:r>
      <w:r w:rsidR="000822C3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分析</w:t>
      </w:r>
      <w:r w:rsidR="00AF773F">
        <w:rPr>
          <w:rFonts w:hint="eastAsia"/>
          <w:lang w:eastAsia="zh-CN"/>
        </w:rPr>
        <w:t>根据国际电联《组织法》第</w:t>
      </w:r>
      <w:r w:rsidR="00AF773F">
        <w:rPr>
          <w:rFonts w:hint="eastAsia"/>
          <w:lang w:eastAsia="zh-CN"/>
        </w:rPr>
        <w:t>7</w:t>
      </w:r>
      <w:r w:rsidR="00AF773F">
        <w:rPr>
          <w:rFonts w:hint="eastAsia"/>
          <w:lang w:eastAsia="zh-CN"/>
        </w:rPr>
        <w:t>条确定的</w:t>
      </w:r>
      <w:r>
        <w:rPr>
          <w:rFonts w:hint="eastAsia"/>
          <w:lang w:eastAsia="zh-CN"/>
        </w:rPr>
        <w:t>国际电联</w:t>
      </w:r>
      <w:r w:rsidR="00AF773F"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身的结构。</w:t>
      </w:r>
    </w:p>
    <w:p w14:paraId="2566B650" w14:textId="7579FD7A" w:rsidR="00186359" w:rsidRDefault="00186359" w:rsidP="00AD20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号决议仅要求制定</w:t>
      </w:r>
      <w:r w:rsidRPr="00AF773F">
        <w:rPr>
          <w:rFonts w:hint="eastAsia"/>
          <w:b/>
          <w:bCs/>
          <w:lang w:eastAsia="zh-CN"/>
        </w:rPr>
        <w:t>文化和技能转型计划</w:t>
      </w:r>
      <w:r>
        <w:rPr>
          <w:rFonts w:hint="eastAsia"/>
          <w:lang w:eastAsia="zh-CN"/>
        </w:rPr>
        <w:t>，并未</w:t>
      </w:r>
      <w:r w:rsidR="00AF773F">
        <w:rPr>
          <w:rFonts w:hint="eastAsia"/>
          <w:lang w:eastAsia="zh-CN"/>
        </w:rPr>
        <w:t>授权为实现组织卓越</w:t>
      </w:r>
      <w:r w:rsidR="000822C3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制定转型路线图。</w:t>
      </w:r>
    </w:p>
    <w:p w14:paraId="706CEA56" w14:textId="2FF41143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2.3</w:t>
      </w:r>
      <w:r>
        <w:rPr>
          <w:lang w:eastAsia="zh-CN"/>
        </w:rPr>
        <w:tab/>
      </w:r>
      <w:hyperlink r:id="rId28" w:history="1">
        <w:r w:rsidR="00AF773F" w:rsidRPr="001D7689">
          <w:rPr>
            <w:rStyle w:val="Hyperlink"/>
            <w:szCs w:val="24"/>
            <w:lang w:eastAsia="zh-CN"/>
          </w:rPr>
          <w:t>C23/52</w:t>
        </w:r>
      </w:hyperlink>
      <w:r>
        <w:rPr>
          <w:rFonts w:hint="eastAsia"/>
          <w:lang w:eastAsia="zh-CN"/>
        </w:rPr>
        <w:t>号文件引用</w:t>
      </w:r>
      <w:hyperlink r:id="rId29" w:history="1">
        <w:r w:rsidR="00AF773F" w:rsidRPr="001D7689">
          <w:rPr>
            <w:rStyle w:val="Hyperlink"/>
            <w:szCs w:val="24"/>
            <w:lang w:eastAsia="zh-CN"/>
          </w:rPr>
          <w:t>C23/36</w:t>
        </w:r>
      </w:hyperlink>
      <w:r>
        <w:rPr>
          <w:rFonts w:hint="eastAsia"/>
          <w:lang w:eastAsia="zh-CN"/>
        </w:rPr>
        <w:t>号文件向理事会提出了一些建议，这些建议</w:t>
      </w:r>
      <w:r w:rsidR="00AF773F">
        <w:rPr>
          <w:rFonts w:hint="eastAsia"/>
          <w:lang w:eastAsia="zh-CN"/>
        </w:rPr>
        <w:t>源自</w:t>
      </w:r>
      <w:r>
        <w:rPr>
          <w:rFonts w:hint="eastAsia"/>
          <w:lang w:eastAsia="zh-CN"/>
        </w:rPr>
        <w:t>新管理团队在</w:t>
      </w:r>
      <w:r>
        <w:rPr>
          <w:rFonts w:hint="eastAsia"/>
          <w:lang w:eastAsia="zh-CN"/>
        </w:rPr>
        <w:t>PP-22</w:t>
      </w:r>
      <w:r>
        <w:rPr>
          <w:rFonts w:hint="eastAsia"/>
          <w:lang w:eastAsia="zh-CN"/>
        </w:rPr>
        <w:t>后立即选择的一种工作方法</w:t>
      </w:r>
      <w:r w:rsidR="00AF773F">
        <w:rPr>
          <w:rFonts w:hint="eastAsia"/>
          <w:lang w:eastAsia="zh-CN"/>
        </w:rPr>
        <w:t>（“</w:t>
      </w:r>
      <w:r w:rsidR="00AF773F" w:rsidRPr="00AF773F">
        <w:rPr>
          <w:rFonts w:hint="eastAsia"/>
          <w:lang w:eastAsia="zh-CN"/>
        </w:rPr>
        <w:t>愿景制定进程</w:t>
      </w:r>
      <w:r w:rsidR="00AF773F">
        <w:rPr>
          <w:rFonts w:hint="eastAsia"/>
          <w:lang w:eastAsia="zh-CN"/>
        </w:rPr>
        <w:t>”）</w:t>
      </w:r>
      <w:r>
        <w:rPr>
          <w:rFonts w:hint="eastAsia"/>
          <w:lang w:eastAsia="zh-CN"/>
        </w:rPr>
        <w:t>，</w:t>
      </w:r>
      <w:r w:rsidR="000822C3">
        <w:rPr>
          <w:rFonts w:hint="eastAsia"/>
          <w:lang w:eastAsia="zh-CN"/>
        </w:rPr>
        <w:t>即</w:t>
      </w:r>
      <w:r w:rsidR="00AF773F">
        <w:rPr>
          <w:rFonts w:hint="eastAsia"/>
          <w:lang w:eastAsia="zh-CN"/>
        </w:rPr>
        <w:t>向</w:t>
      </w:r>
      <w:r w:rsidR="00AF773F" w:rsidRPr="00164B57">
        <w:rPr>
          <w:rFonts w:hint="eastAsia"/>
          <w:b/>
          <w:bCs/>
          <w:lang w:eastAsia="zh-CN"/>
        </w:rPr>
        <w:t>一个由专家和员工组成的</w:t>
      </w:r>
      <w:r w:rsidR="000822C3" w:rsidRPr="00164B57">
        <w:rPr>
          <w:rFonts w:hint="eastAsia"/>
          <w:b/>
          <w:bCs/>
          <w:lang w:eastAsia="zh-CN"/>
        </w:rPr>
        <w:t>、</w:t>
      </w:r>
      <w:r w:rsidR="00AF773F" w:rsidRPr="00164B57">
        <w:rPr>
          <w:rFonts w:hint="eastAsia"/>
          <w:b/>
          <w:bCs/>
          <w:lang w:eastAsia="zh-CN"/>
        </w:rPr>
        <w:t>人</w:t>
      </w:r>
      <w:r w:rsidRPr="00164B57">
        <w:rPr>
          <w:rFonts w:hint="eastAsia"/>
          <w:b/>
          <w:bCs/>
          <w:lang w:eastAsia="zh-CN"/>
        </w:rPr>
        <w:t>数有限</w:t>
      </w:r>
      <w:r w:rsidR="00AF773F" w:rsidRPr="00164B57">
        <w:rPr>
          <w:rFonts w:hint="eastAsia"/>
          <w:b/>
          <w:bCs/>
          <w:lang w:eastAsia="zh-CN"/>
        </w:rPr>
        <w:t>的小</w:t>
      </w:r>
      <w:r w:rsidRPr="00164B57">
        <w:rPr>
          <w:rFonts w:hint="eastAsia"/>
          <w:b/>
          <w:bCs/>
          <w:lang w:eastAsia="zh-CN"/>
        </w:rPr>
        <w:t>组</w:t>
      </w:r>
      <w:r w:rsidR="00AF773F">
        <w:rPr>
          <w:rFonts w:hint="eastAsia"/>
          <w:lang w:eastAsia="zh-CN"/>
        </w:rPr>
        <w:t>寻策</w:t>
      </w:r>
      <w:r w:rsidR="000822C3">
        <w:rPr>
          <w:rFonts w:hint="eastAsia"/>
          <w:lang w:eastAsia="zh-CN"/>
        </w:rPr>
        <w:t>问</w:t>
      </w:r>
      <w:r w:rsidR="00AF773F">
        <w:rPr>
          <w:rFonts w:hint="eastAsia"/>
          <w:lang w:eastAsia="zh-CN"/>
        </w:rPr>
        <w:t>计，该组的</w:t>
      </w:r>
      <w:r w:rsidR="000822C3">
        <w:rPr>
          <w:rFonts w:hint="eastAsia"/>
          <w:lang w:eastAsia="zh-CN"/>
        </w:rPr>
        <w:t>成</w:t>
      </w:r>
      <w:r w:rsidR="00AF773F">
        <w:rPr>
          <w:rFonts w:hint="eastAsia"/>
          <w:lang w:eastAsia="zh-CN"/>
        </w:rPr>
        <w:t>员有</w:t>
      </w:r>
      <w:r>
        <w:rPr>
          <w:rFonts w:hint="eastAsia"/>
          <w:lang w:eastAsia="zh-CN"/>
        </w:rPr>
        <w:t>来自三个</w:t>
      </w:r>
      <w:r w:rsidR="00AF773F">
        <w:rPr>
          <w:rFonts w:hint="eastAsia"/>
          <w:lang w:eastAsia="zh-CN"/>
        </w:rPr>
        <w:t>局的各个级</w:t>
      </w:r>
      <w:r w:rsidR="000822C3">
        <w:rPr>
          <w:rFonts w:hint="eastAsia"/>
          <w:lang w:eastAsia="zh-CN"/>
        </w:rPr>
        <w:t>职员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65</w:t>
      </w:r>
      <w:r>
        <w:rPr>
          <w:rFonts w:hint="eastAsia"/>
          <w:lang w:eastAsia="zh-CN"/>
        </w:rPr>
        <w:t>人），来自世界各地的大约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个外部利益攸关方，</w:t>
      </w:r>
      <w:r w:rsidR="00D16FA8"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包括来自国际电联成员国、私营部门、联合国机构和政府间组织、民间</w:t>
      </w:r>
      <w:r w:rsidR="00D16FA8">
        <w:rPr>
          <w:rFonts w:hint="eastAsia"/>
          <w:lang w:eastAsia="zh-CN"/>
        </w:rPr>
        <w:t>团体</w:t>
      </w:r>
      <w:r>
        <w:rPr>
          <w:rFonts w:hint="eastAsia"/>
          <w:lang w:eastAsia="zh-CN"/>
        </w:rPr>
        <w:t>、学术界</w:t>
      </w:r>
      <w:r w:rsidR="00D16FA8">
        <w:rPr>
          <w:rFonts w:hint="eastAsia"/>
          <w:lang w:eastAsia="zh-CN"/>
        </w:rPr>
        <w:t>的未</w:t>
      </w:r>
      <w:r w:rsidR="000822C3">
        <w:rPr>
          <w:rFonts w:hint="eastAsia"/>
          <w:lang w:eastAsia="zh-CN"/>
        </w:rPr>
        <w:t>具体指出</w:t>
      </w:r>
      <w:r w:rsidR="00D16FA8">
        <w:rPr>
          <w:rFonts w:hint="eastAsia"/>
          <w:lang w:eastAsia="zh-CN"/>
        </w:rPr>
        <w:t>的利益攸关方以及未公布姓名的</w:t>
      </w:r>
      <w:r>
        <w:rPr>
          <w:rFonts w:hint="eastAsia"/>
          <w:lang w:eastAsia="zh-CN"/>
        </w:rPr>
        <w:t>杰出人士。</w:t>
      </w:r>
    </w:p>
    <w:p w14:paraId="1D66C5D4" w14:textId="4F909BD0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2.4</w:t>
      </w:r>
      <w:r>
        <w:rPr>
          <w:lang w:eastAsia="zh-CN"/>
        </w:rPr>
        <w:tab/>
      </w:r>
      <w:hyperlink r:id="rId30" w:history="1">
        <w:r w:rsidR="00D16FA8" w:rsidRPr="001D7689">
          <w:rPr>
            <w:rStyle w:val="Hyperlink"/>
            <w:szCs w:val="24"/>
            <w:lang w:eastAsia="zh-CN"/>
          </w:rPr>
          <w:t>C23/36</w:t>
        </w:r>
      </w:hyperlink>
      <w:r w:rsidR="00D16FA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文件指出，新管理团队制定了一项与</w:t>
      </w:r>
      <w:r>
        <w:rPr>
          <w:rFonts w:hint="eastAsia"/>
          <w:lang w:eastAsia="zh-CN"/>
        </w:rPr>
        <w:t>2024-2027</w:t>
      </w:r>
      <w:r>
        <w:rPr>
          <w:rFonts w:hint="eastAsia"/>
          <w:lang w:eastAsia="zh-CN"/>
        </w:rPr>
        <w:t>年</w:t>
      </w:r>
      <w:r w:rsidR="00C8588A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战略计划</w:t>
      </w:r>
      <w:r w:rsidR="00C8588A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PP-2</w:t>
      </w:r>
      <w:r w:rsidR="00C8588A">
        <w:rPr>
          <w:lang w:eastAsia="zh-CN"/>
        </w:rPr>
        <w:t>2</w:t>
      </w:r>
      <w:r>
        <w:rPr>
          <w:rFonts w:hint="eastAsia"/>
          <w:lang w:eastAsia="zh-CN"/>
        </w:rPr>
        <w:t>的指导相一致的计划。然而，</w:t>
      </w:r>
      <w:r w:rsidR="00C8588A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2.1.3</w:t>
      </w:r>
      <w:r w:rsidR="00C8588A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中提到的</w:t>
      </w:r>
      <w:r w:rsidR="000822C3">
        <w:rPr>
          <w:rFonts w:hint="eastAsia"/>
          <w:lang w:eastAsia="zh-CN"/>
        </w:rPr>
        <w:t>愿</w:t>
      </w:r>
      <w:r>
        <w:rPr>
          <w:rFonts w:hint="eastAsia"/>
          <w:lang w:eastAsia="zh-CN"/>
        </w:rPr>
        <w:t>景规划工作中的讨论</w:t>
      </w:r>
      <w:r w:rsidR="000822C3">
        <w:rPr>
          <w:rFonts w:hint="eastAsia"/>
          <w:lang w:eastAsia="zh-CN"/>
        </w:rPr>
        <w:t>聚焦</w:t>
      </w:r>
      <w:r w:rsidR="00C8588A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三个“支柱”，这三个支柱显然</w:t>
      </w:r>
      <w:r w:rsidRPr="00C8588A">
        <w:rPr>
          <w:rFonts w:hint="eastAsia"/>
          <w:b/>
          <w:bCs/>
          <w:lang w:eastAsia="zh-CN"/>
        </w:rPr>
        <w:t>与国际电联的</w:t>
      </w:r>
      <w:r w:rsidR="00C8588A" w:rsidRPr="00C8588A">
        <w:rPr>
          <w:rFonts w:hint="eastAsia"/>
          <w:b/>
          <w:bCs/>
          <w:lang w:eastAsia="zh-CN"/>
        </w:rPr>
        <w:t>《</w:t>
      </w:r>
      <w:r w:rsidRPr="00C8588A">
        <w:rPr>
          <w:rFonts w:hint="eastAsia"/>
          <w:b/>
          <w:bCs/>
          <w:lang w:eastAsia="zh-CN"/>
        </w:rPr>
        <w:t>战略</w:t>
      </w:r>
      <w:r w:rsidR="00C8588A" w:rsidRPr="00C8588A">
        <w:rPr>
          <w:rFonts w:hint="eastAsia"/>
          <w:b/>
          <w:bCs/>
          <w:lang w:eastAsia="zh-CN"/>
        </w:rPr>
        <w:t>规</w:t>
      </w:r>
      <w:r w:rsidRPr="00C8588A">
        <w:rPr>
          <w:rFonts w:hint="eastAsia"/>
          <w:b/>
          <w:bCs/>
          <w:lang w:eastAsia="zh-CN"/>
        </w:rPr>
        <w:t>划</w:t>
      </w:r>
      <w:r w:rsidR="00C8588A" w:rsidRPr="00C8588A">
        <w:rPr>
          <w:rFonts w:hint="eastAsia"/>
          <w:b/>
          <w:bCs/>
          <w:lang w:eastAsia="zh-CN"/>
        </w:rPr>
        <w:t>》</w:t>
      </w:r>
      <w:r w:rsidRPr="00C8588A">
        <w:rPr>
          <w:rFonts w:hint="eastAsia"/>
          <w:b/>
          <w:bCs/>
          <w:lang w:eastAsia="zh-CN"/>
        </w:rPr>
        <w:t>没有直接联系，</w:t>
      </w:r>
      <w:r w:rsidR="00C8588A">
        <w:rPr>
          <w:rFonts w:hint="eastAsia"/>
          <w:b/>
          <w:bCs/>
          <w:lang w:eastAsia="zh-CN"/>
        </w:rPr>
        <w:t>亦与</w:t>
      </w:r>
      <w:r w:rsidRPr="00C8588A">
        <w:rPr>
          <w:rFonts w:hint="eastAsia"/>
          <w:b/>
          <w:bCs/>
          <w:lang w:eastAsia="zh-CN"/>
        </w:rPr>
        <w:t>PP-22</w:t>
      </w:r>
      <w:r w:rsidRPr="00C8588A">
        <w:rPr>
          <w:rFonts w:hint="eastAsia"/>
          <w:b/>
          <w:bCs/>
          <w:lang w:eastAsia="zh-CN"/>
        </w:rPr>
        <w:t>批准的国际电联战略目标和</w:t>
      </w:r>
      <w:r w:rsidR="00C8588A" w:rsidRPr="00C8588A">
        <w:rPr>
          <w:rFonts w:hint="eastAsia"/>
          <w:b/>
          <w:bCs/>
          <w:lang w:eastAsia="zh-CN"/>
        </w:rPr>
        <w:t>主题重点或相关推动因素</w:t>
      </w:r>
      <w:r w:rsidR="00C8588A">
        <w:rPr>
          <w:rFonts w:hint="eastAsia"/>
          <w:b/>
          <w:bCs/>
          <w:lang w:eastAsia="zh-CN"/>
        </w:rPr>
        <w:t>并不对应</w:t>
      </w:r>
      <w:r>
        <w:rPr>
          <w:rFonts w:hint="eastAsia"/>
          <w:lang w:eastAsia="zh-CN"/>
        </w:rPr>
        <w:t>。</w:t>
      </w:r>
    </w:p>
    <w:p w14:paraId="0AC00EBD" w14:textId="18AAFE71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2.5</w:t>
      </w:r>
      <w:r>
        <w:rPr>
          <w:lang w:eastAsia="zh-CN"/>
        </w:rPr>
        <w:tab/>
      </w:r>
      <w:r w:rsidR="00C8588A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战略</w:t>
      </w:r>
      <w:r w:rsidR="00C8588A">
        <w:rPr>
          <w:rFonts w:hint="eastAsia"/>
          <w:lang w:eastAsia="zh-CN"/>
        </w:rPr>
        <w:t>规</w:t>
      </w:r>
      <w:r>
        <w:rPr>
          <w:rFonts w:hint="eastAsia"/>
          <w:lang w:eastAsia="zh-CN"/>
        </w:rPr>
        <w:t>划</w:t>
      </w:r>
      <w:r w:rsidR="00C8588A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号决议）规定的国际电联战略目标支持国际电联履行其使命，</w:t>
      </w:r>
      <w:r w:rsidR="00C8588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加强在推动</w:t>
      </w:r>
      <w:r w:rsidR="00C8588A">
        <w:rPr>
          <w:rFonts w:hint="eastAsia"/>
          <w:lang w:eastAsia="zh-CN"/>
        </w:rPr>
        <w:t>落实</w:t>
      </w:r>
      <w:r w:rsidRPr="00C8588A">
        <w:rPr>
          <w:rFonts w:hint="eastAsia"/>
          <w:b/>
          <w:bCs/>
          <w:lang w:eastAsia="zh-CN"/>
        </w:rPr>
        <w:t>信息社会世界</w:t>
      </w:r>
      <w:r w:rsidR="00C8588A" w:rsidRPr="00C8588A">
        <w:rPr>
          <w:rFonts w:hint="eastAsia"/>
          <w:b/>
          <w:bCs/>
          <w:lang w:eastAsia="zh-CN"/>
        </w:rPr>
        <w:t>峰会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）</w:t>
      </w:r>
      <w:r w:rsidR="00C8588A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行动方</w:t>
      </w:r>
      <w:r w:rsidR="00C8588A">
        <w:rPr>
          <w:rFonts w:hint="eastAsia"/>
          <w:lang w:eastAsia="zh-CN"/>
        </w:rPr>
        <w:t>面</w:t>
      </w:r>
      <w:r>
        <w:rPr>
          <w:rFonts w:hint="eastAsia"/>
          <w:lang w:eastAsia="zh-CN"/>
        </w:rPr>
        <w:t>和</w:t>
      </w:r>
      <w:r w:rsidRPr="00C8588A">
        <w:rPr>
          <w:rFonts w:hint="eastAsia"/>
          <w:b/>
          <w:bCs/>
          <w:lang w:eastAsia="zh-CN"/>
        </w:rPr>
        <w:t>2030</w:t>
      </w:r>
      <w:r w:rsidRPr="00C8588A">
        <w:rPr>
          <w:rFonts w:hint="eastAsia"/>
          <w:b/>
          <w:bCs/>
          <w:lang w:eastAsia="zh-CN"/>
        </w:rPr>
        <w:t>年可持续发展议程</w:t>
      </w:r>
      <w:r>
        <w:rPr>
          <w:rFonts w:hint="eastAsia"/>
          <w:lang w:eastAsia="zh-CN"/>
        </w:rPr>
        <w:t>方面的作用。另一方面，秘书长为实现组织卓越而提出的转型计划</w:t>
      </w:r>
      <w:r w:rsidRPr="001B1D78">
        <w:rPr>
          <w:rFonts w:hint="eastAsia"/>
          <w:b/>
          <w:bCs/>
          <w:lang w:eastAsia="zh-CN"/>
        </w:rPr>
        <w:t>侧重于可持续发展目标和国际电联自己的</w:t>
      </w:r>
      <w:r w:rsidR="001B1D78" w:rsidRPr="001B1D78">
        <w:rPr>
          <w:rFonts w:hint="eastAsia"/>
          <w:b/>
          <w:bCs/>
          <w:lang w:eastAsia="zh-CN"/>
        </w:rPr>
        <w:t>《连通</w:t>
      </w:r>
      <w:r w:rsidR="001B1D78" w:rsidRPr="001B1D78">
        <w:rPr>
          <w:rFonts w:hint="eastAsia"/>
          <w:b/>
          <w:bCs/>
          <w:lang w:eastAsia="zh-CN"/>
        </w:rPr>
        <w:t>2030</w:t>
      </w:r>
      <w:r w:rsidR="001B1D78" w:rsidRPr="001B1D78">
        <w:rPr>
          <w:rFonts w:hint="eastAsia"/>
          <w:b/>
          <w:bCs/>
          <w:lang w:eastAsia="zh-CN"/>
        </w:rPr>
        <w:t>年议程》</w:t>
      </w:r>
      <w:r>
        <w:rPr>
          <w:rFonts w:hint="eastAsia"/>
          <w:lang w:eastAsia="zh-CN"/>
        </w:rPr>
        <w:t>而忽略了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进程，该进程与实现可持续发展目标</w:t>
      </w:r>
      <w:r w:rsidR="000822C3">
        <w:rPr>
          <w:rFonts w:hint="eastAsia"/>
          <w:lang w:eastAsia="zh-CN"/>
        </w:rPr>
        <w:t>之间</w:t>
      </w:r>
      <w:r>
        <w:rPr>
          <w:rFonts w:hint="eastAsia"/>
          <w:lang w:eastAsia="zh-CN"/>
        </w:rPr>
        <w:t>的密切联系在</w:t>
      </w:r>
      <w:r w:rsidR="001B1D78" w:rsidRPr="001D7689">
        <w:rPr>
          <w:lang w:eastAsia="zh-CN"/>
        </w:rPr>
        <w:t>WSIS-SDG</w:t>
      </w:r>
      <w:r w:rsidR="001B1D78">
        <w:rPr>
          <w:rFonts w:hint="eastAsia"/>
          <w:lang w:eastAsia="zh-CN"/>
        </w:rPr>
        <w:t>查对</w:t>
      </w:r>
      <w:r>
        <w:rPr>
          <w:rFonts w:hint="eastAsia"/>
          <w:lang w:eastAsia="zh-CN"/>
        </w:rPr>
        <w:t>表，以及全权代表大会关于</w:t>
      </w:r>
      <w:r w:rsidR="000822C3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国际电联在执行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成果和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年可持续发展议程及其</w:t>
      </w:r>
      <w:r w:rsidR="001B1D78">
        <w:rPr>
          <w:rFonts w:hint="eastAsia"/>
          <w:lang w:eastAsia="zh-CN"/>
        </w:rPr>
        <w:t>跟进与</w:t>
      </w:r>
      <w:r>
        <w:rPr>
          <w:rFonts w:hint="eastAsia"/>
          <w:lang w:eastAsia="zh-CN"/>
        </w:rPr>
        <w:t>审查进程中作用</w:t>
      </w:r>
      <w:r w:rsidR="000822C3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的第</w:t>
      </w:r>
      <w:r>
        <w:rPr>
          <w:rFonts w:hint="eastAsia"/>
          <w:lang w:eastAsia="zh-CN"/>
        </w:rPr>
        <w:t>140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 w:rsidR="001B1D7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布加勒斯特</w:t>
      </w:r>
      <w:r w:rsidR="001B1D7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修订版）的规定</w:t>
      </w:r>
      <w:r w:rsidR="001B1D78">
        <w:rPr>
          <w:rFonts w:hint="eastAsia"/>
          <w:lang w:eastAsia="zh-CN"/>
        </w:rPr>
        <w:t>中，得到了体现</w:t>
      </w:r>
      <w:r>
        <w:rPr>
          <w:rFonts w:hint="eastAsia"/>
          <w:lang w:eastAsia="zh-CN"/>
        </w:rPr>
        <w:t>。</w:t>
      </w:r>
    </w:p>
    <w:p w14:paraId="05022F65" w14:textId="72EFEC92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2.6</w:t>
      </w:r>
      <w:r>
        <w:rPr>
          <w:lang w:eastAsia="zh-CN"/>
        </w:rPr>
        <w:tab/>
      </w:r>
      <w:hyperlink r:id="rId31" w:history="1">
        <w:r w:rsidR="001B1D78" w:rsidRPr="001D7689">
          <w:rPr>
            <w:rStyle w:val="Hyperlink"/>
            <w:szCs w:val="24"/>
            <w:lang w:eastAsia="zh-CN"/>
          </w:rPr>
          <w:t>C23/52</w:t>
        </w:r>
      </w:hyperlink>
      <w:r w:rsidR="001B1D7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文件中提出的“国际电联</w:t>
      </w:r>
      <w:r w:rsidR="001B1D78">
        <w:rPr>
          <w:rFonts w:hint="eastAsia"/>
          <w:lang w:eastAsia="zh-CN"/>
        </w:rPr>
        <w:t>是一家</w:t>
      </w:r>
      <w:r>
        <w:rPr>
          <w:rFonts w:hint="eastAsia"/>
          <w:lang w:eastAsia="zh-CN"/>
        </w:rPr>
        <w:t>”概念</w:t>
      </w:r>
      <w:r w:rsidR="001B1D78">
        <w:rPr>
          <w:rFonts w:hint="eastAsia"/>
          <w:lang w:eastAsia="zh-CN"/>
        </w:rPr>
        <w:t>与国际电联</w:t>
      </w:r>
      <w:r>
        <w:rPr>
          <w:rFonts w:hint="eastAsia"/>
          <w:lang w:eastAsia="zh-CN"/>
        </w:rPr>
        <w:t>《</w:t>
      </w:r>
      <w:r w:rsidR="001B1D78">
        <w:rPr>
          <w:rFonts w:hint="eastAsia"/>
          <w:lang w:eastAsia="zh-CN"/>
        </w:rPr>
        <w:t>组织法</w:t>
      </w:r>
      <w:r>
        <w:rPr>
          <w:rFonts w:hint="eastAsia"/>
          <w:lang w:eastAsia="zh-CN"/>
        </w:rPr>
        <w:t>》第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</w:t>
      </w:r>
      <w:r w:rsidR="001B1D78">
        <w:rPr>
          <w:rFonts w:hint="eastAsia"/>
          <w:lang w:eastAsia="zh-CN"/>
        </w:rPr>
        <w:t>不符</w:t>
      </w:r>
      <w:r>
        <w:rPr>
          <w:rFonts w:hint="eastAsia"/>
          <w:lang w:eastAsia="zh-CN"/>
        </w:rPr>
        <w:t>。</w:t>
      </w:r>
    </w:p>
    <w:p w14:paraId="1E105E1A" w14:textId="0625EB00" w:rsidR="00186359" w:rsidRPr="001D768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2.7</w:t>
      </w:r>
      <w:r>
        <w:rPr>
          <w:lang w:eastAsia="zh-CN"/>
        </w:rPr>
        <w:tab/>
      </w:r>
      <w:hyperlink r:id="rId32" w:history="1">
        <w:r w:rsidR="001B1D78" w:rsidRPr="001D7689">
          <w:rPr>
            <w:rStyle w:val="Hyperlink"/>
            <w:szCs w:val="24"/>
            <w:lang w:eastAsia="zh-CN"/>
          </w:rPr>
          <w:t>C23/52</w:t>
        </w:r>
      </w:hyperlink>
      <w:r w:rsidR="001B1D78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没有说明设立</w:t>
      </w:r>
      <w:r w:rsidR="001B1D78">
        <w:rPr>
          <w:rFonts w:hint="eastAsia"/>
          <w:lang w:eastAsia="zh-CN"/>
        </w:rPr>
        <w:t>转型办公室及其</w:t>
      </w:r>
      <w:r>
        <w:rPr>
          <w:rFonts w:hint="eastAsia"/>
          <w:lang w:eastAsia="zh-CN"/>
        </w:rPr>
        <w:t>运作所需的每年约</w:t>
      </w:r>
      <w:r>
        <w:rPr>
          <w:rFonts w:hint="eastAsia"/>
          <w:lang w:eastAsia="zh-CN"/>
        </w:rPr>
        <w:t>900 000</w:t>
      </w:r>
      <w:r w:rsidR="001B1D78">
        <w:rPr>
          <w:rFonts w:hint="eastAsia"/>
          <w:lang w:eastAsia="zh-CN"/>
        </w:rPr>
        <w:t>瑞郎</w:t>
      </w:r>
      <w:r>
        <w:rPr>
          <w:rFonts w:hint="eastAsia"/>
          <w:lang w:eastAsia="zh-CN"/>
        </w:rPr>
        <w:t>资金</w:t>
      </w:r>
      <w:r w:rsidR="000822C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来源，</w:t>
      </w:r>
      <w:r w:rsidR="000822C3">
        <w:rPr>
          <w:rFonts w:hint="eastAsia"/>
          <w:lang w:eastAsia="zh-CN"/>
        </w:rPr>
        <w:t>另外</w:t>
      </w:r>
      <w:r w:rsidR="001B1D78">
        <w:rPr>
          <w:rFonts w:hint="eastAsia"/>
          <w:lang w:eastAsia="zh-CN"/>
        </w:rPr>
        <w:t>当</w:t>
      </w:r>
      <w:r>
        <w:rPr>
          <w:rFonts w:hint="eastAsia"/>
          <w:lang w:eastAsia="zh-CN"/>
        </w:rPr>
        <w:t>前国际电联</w:t>
      </w:r>
      <w:r w:rsidR="001B1D78">
        <w:rPr>
          <w:rFonts w:hint="eastAsia"/>
          <w:lang w:eastAsia="zh-CN"/>
        </w:rPr>
        <w:t>《组织法》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条规定的国际电联核心授权活动资金不足；</w:t>
      </w:r>
      <w:r w:rsidR="001B1D78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国际电联总部</w:t>
      </w:r>
      <w:r w:rsidR="001B1D78">
        <w:rPr>
          <w:rFonts w:hint="eastAsia"/>
          <w:lang w:eastAsia="zh-CN"/>
        </w:rPr>
        <w:t>新办公</w:t>
      </w:r>
      <w:r>
        <w:rPr>
          <w:rFonts w:hint="eastAsia"/>
          <w:lang w:eastAsia="zh-CN"/>
        </w:rPr>
        <w:t>楼项目的实施</w:t>
      </w:r>
      <w:r w:rsidR="001B1D78">
        <w:rPr>
          <w:rFonts w:hint="eastAsia"/>
          <w:lang w:eastAsia="zh-CN"/>
        </w:rPr>
        <w:t>面临</w:t>
      </w:r>
      <w:r w:rsidR="000822C3">
        <w:rPr>
          <w:rFonts w:hint="eastAsia"/>
          <w:lang w:eastAsia="zh-CN"/>
        </w:rPr>
        <w:t>着</w:t>
      </w:r>
      <w:r w:rsidR="001B1D78">
        <w:rPr>
          <w:rFonts w:hint="eastAsia"/>
          <w:lang w:eastAsia="zh-CN"/>
        </w:rPr>
        <w:t>同样的问题</w:t>
      </w:r>
      <w:r>
        <w:rPr>
          <w:rFonts w:hint="eastAsia"/>
          <w:lang w:eastAsia="zh-CN"/>
        </w:rPr>
        <w:t>（文件</w:t>
      </w:r>
      <w:hyperlink r:id="rId33" w:history="1">
        <w:r w:rsidR="00C5133A" w:rsidRPr="001D7689">
          <w:rPr>
            <w:rStyle w:val="Hyperlink"/>
            <w:szCs w:val="24"/>
          </w:rPr>
          <w:t>C23/7</w:t>
        </w:r>
      </w:hyperlink>
      <w:r>
        <w:rPr>
          <w:rFonts w:hint="eastAsia"/>
          <w:lang w:eastAsia="zh-CN"/>
        </w:rPr>
        <w:t>）。</w:t>
      </w:r>
      <w:bookmarkEnd w:id="10"/>
    </w:p>
    <w:p w14:paraId="42AE53B1" w14:textId="77052653" w:rsidR="005E0AC1" w:rsidRPr="001D7689" w:rsidRDefault="005E0AC1" w:rsidP="005E0AC1">
      <w:pPr>
        <w:pStyle w:val="Heading1"/>
      </w:pPr>
      <w:r w:rsidRPr="00871170">
        <w:lastRenderedPageBreak/>
        <w:t>3</w:t>
      </w:r>
      <w:r w:rsidRPr="00871170">
        <w:tab/>
      </w:r>
      <w:bookmarkStart w:id="12" w:name="lt_pId078"/>
      <w:r w:rsidR="00C86322">
        <w:rPr>
          <w:rFonts w:hint="eastAsia"/>
          <w:lang w:eastAsia="zh-CN"/>
        </w:rPr>
        <w:t>建议</w:t>
      </w:r>
      <w:bookmarkEnd w:id="12"/>
    </w:p>
    <w:p w14:paraId="106FC3DA" w14:textId="4429EAC1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3.1</w:t>
      </w:r>
      <w:r>
        <w:rPr>
          <w:lang w:eastAsia="zh-CN"/>
        </w:rPr>
        <w:tab/>
      </w:r>
      <w:r>
        <w:rPr>
          <w:rFonts w:hint="eastAsia"/>
          <w:lang w:eastAsia="zh-CN"/>
        </w:rPr>
        <w:t>建议理事会在</w:t>
      </w:r>
      <w:r w:rsidR="000822C3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全部细节</w:t>
      </w:r>
      <w:r w:rsidR="00AC729A">
        <w:rPr>
          <w:rFonts w:hint="eastAsia"/>
          <w:lang w:eastAsia="zh-CN"/>
        </w:rPr>
        <w:t>并对</w:t>
      </w:r>
      <w:r>
        <w:rPr>
          <w:rFonts w:hint="eastAsia"/>
          <w:lang w:eastAsia="zh-CN"/>
        </w:rPr>
        <w:t>国际电联管理团队的做法</w:t>
      </w:r>
      <w:r w:rsidR="00AC729A">
        <w:rPr>
          <w:rFonts w:hint="eastAsia"/>
          <w:lang w:eastAsia="zh-CN"/>
        </w:rPr>
        <w:t>加以纠正，从而</w:t>
      </w:r>
      <w:r>
        <w:rPr>
          <w:rFonts w:hint="eastAsia"/>
          <w:lang w:eastAsia="zh-CN"/>
        </w:rPr>
        <w:t>使其符合</w:t>
      </w:r>
      <w:r w:rsidR="00AC729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《</w:t>
      </w:r>
      <w:r w:rsidR="00AC729A">
        <w:rPr>
          <w:rFonts w:hint="eastAsia"/>
          <w:lang w:eastAsia="zh-CN"/>
        </w:rPr>
        <w:t>组织法</w:t>
      </w:r>
      <w:r>
        <w:rPr>
          <w:rFonts w:hint="eastAsia"/>
          <w:lang w:eastAsia="zh-CN"/>
        </w:rPr>
        <w:t>》和《公约》以及全权代表大会的</w:t>
      </w:r>
      <w:r w:rsidR="00AC729A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决定之前，不对该文件采取行动。</w:t>
      </w:r>
    </w:p>
    <w:p w14:paraId="2AB936CC" w14:textId="341AB67C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3.2</w:t>
      </w:r>
      <w:r>
        <w:rPr>
          <w:lang w:eastAsia="zh-CN"/>
        </w:rPr>
        <w:tab/>
      </w:r>
      <w:r w:rsidR="00AC729A" w:rsidRPr="00186359">
        <w:rPr>
          <w:rFonts w:hint="eastAsia"/>
          <w:lang w:eastAsia="zh-CN"/>
        </w:rPr>
        <w:t>根据第</w:t>
      </w:r>
      <w:r w:rsidR="00AC729A" w:rsidRPr="00186359">
        <w:rPr>
          <w:rFonts w:hint="eastAsia"/>
          <w:lang w:eastAsia="zh-CN"/>
        </w:rPr>
        <w:t>71</w:t>
      </w:r>
      <w:r w:rsidR="00AC729A" w:rsidRPr="00186359">
        <w:rPr>
          <w:rFonts w:hint="eastAsia"/>
          <w:lang w:eastAsia="zh-CN"/>
        </w:rPr>
        <w:t>号决议，管理团队</w:t>
      </w:r>
      <w:r w:rsidR="00AC729A">
        <w:rPr>
          <w:rFonts w:hint="eastAsia"/>
          <w:lang w:eastAsia="zh-CN"/>
        </w:rPr>
        <w:t>在</w:t>
      </w:r>
      <w:r w:rsidR="00AC729A">
        <w:rPr>
          <w:rFonts w:hint="eastAsia"/>
          <w:lang w:val="en-US" w:eastAsia="zh-CN"/>
        </w:rPr>
        <w:t>“</w:t>
      </w:r>
      <w:r w:rsidR="00AC729A" w:rsidRPr="00186359">
        <w:rPr>
          <w:rFonts w:hint="eastAsia"/>
          <w:lang w:eastAsia="zh-CN"/>
        </w:rPr>
        <w:t>卓越的人力资源和组织创新</w:t>
      </w:r>
      <w:r w:rsidR="00AC729A">
        <w:rPr>
          <w:rFonts w:hint="eastAsia"/>
          <w:lang w:eastAsia="zh-CN"/>
        </w:rPr>
        <w:t>”这一</w:t>
      </w:r>
      <w:r w:rsidR="00425C2F">
        <w:rPr>
          <w:rFonts w:hint="eastAsia"/>
          <w:lang w:eastAsia="zh-CN"/>
        </w:rPr>
        <w:t>推动因素</w:t>
      </w:r>
      <w:r w:rsidR="00AC729A">
        <w:rPr>
          <w:rFonts w:hint="eastAsia"/>
          <w:lang w:eastAsia="zh-CN"/>
        </w:rPr>
        <w:t>方面</w:t>
      </w:r>
      <w:r w:rsidR="00AC729A" w:rsidRPr="00186359">
        <w:rPr>
          <w:rFonts w:hint="eastAsia"/>
          <w:lang w:eastAsia="zh-CN"/>
        </w:rPr>
        <w:t>的工作应</w:t>
      </w:r>
      <w:r w:rsidR="00AC729A">
        <w:rPr>
          <w:rFonts w:hint="eastAsia"/>
          <w:lang w:eastAsia="zh-CN"/>
        </w:rPr>
        <w:t>是</w:t>
      </w:r>
      <w:r w:rsidR="00AC729A" w:rsidRPr="00186359">
        <w:rPr>
          <w:rFonts w:hint="eastAsia"/>
          <w:lang w:eastAsia="zh-CN"/>
        </w:rPr>
        <w:t>改善内部流程，通过</w:t>
      </w:r>
      <w:r w:rsidR="00AC729A">
        <w:rPr>
          <w:rFonts w:hint="eastAsia"/>
          <w:lang w:eastAsia="zh-CN"/>
        </w:rPr>
        <w:t>整治</w:t>
      </w:r>
      <w:r w:rsidR="00AC729A" w:rsidRPr="00186359">
        <w:rPr>
          <w:rFonts w:hint="eastAsia"/>
          <w:lang w:eastAsia="zh-CN"/>
        </w:rPr>
        <w:t>运作效率低下</w:t>
      </w:r>
      <w:r w:rsidR="00AC729A">
        <w:rPr>
          <w:rFonts w:hint="eastAsia"/>
          <w:lang w:eastAsia="zh-CN"/>
        </w:rPr>
        <w:t>现象</w:t>
      </w:r>
      <w:r w:rsidR="00AC729A" w:rsidRPr="00186359">
        <w:rPr>
          <w:rFonts w:hint="eastAsia"/>
          <w:lang w:eastAsia="zh-CN"/>
        </w:rPr>
        <w:t>、重复</w:t>
      </w:r>
      <w:r w:rsidR="00AC729A">
        <w:rPr>
          <w:rFonts w:hint="eastAsia"/>
          <w:lang w:eastAsia="zh-CN"/>
        </w:rPr>
        <w:t>劳动</w:t>
      </w:r>
      <w:r w:rsidR="00AC729A" w:rsidRPr="00186359">
        <w:rPr>
          <w:rFonts w:hint="eastAsia"/>
          <w:lang w:eastAsia="zh-CN"/>
        </w:rPr>
        <w:t>和明显的官僚作风</w:t>
      </w:r>
      <w:r w:rsidR="00AC729A">
        <w:rPr>
          <w:rFonts w:hint="eastAsia"/>
          <w:lang w:eastAsia="zh-CN"/>
        </w:rPr>
        <w:t>，</w:t>
      </w:r>
      <w:r w:rsidR="00AC729A" w:rsidRPr="00186359">
        <w:rPr>
          <w:rFonts w:hint="eastAsia"/>
          <w:lang w:eastAsia="zh-CN"/>
        </w:rPr>
        <w:t>加快内部决策</w:t>
      </w:r>
      <w:r w:rsidR="00AC729A">
        <w:rPr>
          <w:rFonts w:hint="eastAsia"/>
          <w:lang w:eastAsia="zh-CN"/>
        </w:rPr>
        <w:t>并体现出</w:t>
      </w:r>
      <w:r w:rsidR="00AC729A" w:rsidRPr="00186359">
        <w:rPr>
          <w:rFonts w:hint="eastAsia"/>
          <w:lang w:eastAsia="zh-CN"/>
        </w:rPr>
        <w:t>透明度和问责制的价值</w:t>
      </w:r>
      <w:r>
        <w:rPr>
          <w:rFonts w:hint="eastAsia"/>
          <w:lang w:eastAsia="zh-CN"/>
        </w:rPr>
        <w:t>，而不是试图审查</w:t>
      </w:r>
      <w:r w:rsidR="00AC729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《</w:t>
      </w:r>
      <w:r w:rsidR="00AC729A">
        <w:rPr>
          <w:rFonts w:hint="eastAsia"/>
          <w:lang w:eastAsia="zh-CN"/>
        </w:rPr>
        <w:t>组织法</w:t>
      </w:r>
      <w:r>
        <w:rPr>
          <w:rFonts w:hint="eastAsia"/>
          <w:lang w:eastAsia="zh-CN"/>
        </w:rPr>
        <w:t>》第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条规定的国际电联的结构。</w:t>
      </w:r>
    </w:p>
    <w:p w14:paraId="1E77F738" w14:textId="4D1780DD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3.3</w:t>
      </w:r>
      <w:r>
        <w:rPr>
          <w:lang w:eastAsia="zh-CN"/>
        </w:rPr>
        <w:tab/>
      </w:r>
      <w:r>
        <w:rPr>
          <w:rFonts w:hint="eastAsia"/>
          <w:lang w:eastAsia="zh-CN"/>
        </w:rPr>
        <w:t>转型计划应侧重于文化和技能转型，并应基于四个主要方面</w:t>
      </w:r>
      <w:r w:rsidR="00EA45E6">
        <w:rPr>
          <w:rFonts w:hint="eastAsia"/>
          <w:lang w:eastAsia="zh-CN"/>
        </w:rPr>
        <w:t>：</w:t>
      </w:r>
    </w:p>
    <w:p w14:paraId="7B53E147" w14:textId="5C60EC95" w:rsidR="00186359" w:rsidRDefault="00AC729A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 w:rsidR="00186359">
        <w:rPr>
          <w:rFonts w:hint="eastAsia"/>
          <w:lang w:eastAsia="zh-CN"/>
        </w:rPr>
        <w:t>战略规划；</w:t>
      </w:r>
    </w:p>
    <w:p w14:paraId="5BF65B00" w14:textId="5E916C00" w:rsidR="00186359" w:rsidRDefault="00AC729A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 w:rsidR="00186359">
        <w:rPr>
          <w:rFonts w:hint="eastAsia"/>
          <w:lang w:eastAsia="zh-CN"/>
        </w:rPr>
        <w:t>数字化转型；</w:t>
      </w:r>
    </w:p>
    <w:p w14:paraId="150DF2BC" w14:textId="08E3602D" w:rsidR="00186359" w:rsidRDefault="00AC729A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 w:rsidR="00186359">
        <w:rPr>
          <w:rFonts w:hint="eastAsia"/>
          <w:lang w:eastAsia="zh-CN"/>
        </w:rPr>
        <w:t>创新；</w:t>
      </w:r>
    </w:p>
    <w:p w14:paraId="5325C0B5" w14:textId="4D71516D" w:rsidR="00186359" w:rsidRDefault="00AC729A" w:rsidP="00186359">
      <w:pPr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 w:rsidR="00186359">
        <w:rPr>
          <w:rFonts w:hint="eastAsia"/>
          <w:lang w:eastAsia="zh-CN"/>
        </w:rPr>
        <w:t>人力资源管理。</w:t>
      </w:r>
    </w:p>
    <w:p w14:paraId="6A5EB23F" w14:textId="58DDD390" w:rsidR="00186359" w:rsidRDefault="00AC729A" w:rsidP="00AD20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计划</w:t>
      </w:r>
      <w:r w:rsidR="00186359">
        <w:rPr>
          <w:rFonts w:hint="eastAsia"/>
          <w:lang w:eastAsia="zh-CN"/>
        </w:rPr>
        <w:t>应完全符合</w:t>
      </w:r>
      <w:r>
        <w:rPr>
          <w:rFonts w:hint="eastAsia"/>
          <w:lang w:eastAsia="zh-CN"/>
        </w:rPr>
        <w:t>国际电联《组织法》</w:t>
      </w:r>
      <w:r w:rsidR="00186359">
        <w:rPr>
          <w:rFonts w:hint="eastAsia"/>
          <w:lang w:eastAsia="zh-CN"/>
        </w:rPr>
        <w:t>和《公约》的规定，特别是《</w:t>
      </w:r>
      <w:r>
        <w:rPr>
          <w:rFonts w:hint="eastAsia"/>
          <w:lang w:eastAsia="zh-CN"/>
        </w:rPr>
        <w:t>组织法</w:t>
      </w:r>
      <w:r w:rsidR="00186359">
        <w:rPr>
          <w:rFonts w:hint="eastAsia"/>
          <w:lang w:eastAsia="zh-CN"/>
        </w:rPr>
        <w:t>》第</w:t>
      </w:r>
      <w:r w:rsidR="00186359">
        <w:rPr>
          <w:rFonts w:hint="eastAsia"/>
          <w:lang w:eastAsia="zh-CN"/>
        </w:rPr>
        <w:t>7</w:t>
      </w:r>
      <w:r w:rsidR="00186359">
        <w:rPr>
          <w:rFonts w:hint="eastAsia"/>
          <w:lang w:eastAsia="zh-CN"/>
        </w:rPr>
        <w:t>条（国际电联的结构）。</w:t>
      </w:r>
    </w:p>
    <w:p w14:paraId="4DE91A90" w14:textId="52450DA6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3.4</w:t>
      </w:r>
      <w:r>
        <w:rPr>
          <w:lang w:eastAsia="zh-CN"/>
        </w:rPr>
        <w:tab/>
      </w:r>
      <w:r>
        <w:rPr>
          <w:rFonts w:hint="eastAsia"/>
          <w:lang w:eastAsia="zh-CN"/>
        </w:rPr>
        <w:t>秘书长关于加快</w:t>
      </w:r>
      <w:r w:rsidR="00AC729A"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2024-2027</w:t>
      </w:r>
      <w:r>
        <w:rPr>
          <w:rFonts w:hint="eastAsia"/>
          <w:lang w:eastAsia="zh-CN"/>
        </w:rPr>
        <w:t>年</w:t>
      </w:r>
      <w:r w:rsidR="00AC729A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战略</w:t>
      </w:r>
      <w:r w:rsidR="00AC729A">
        <w:rPr>
          <w:rFonts w:hint="eastAsia"/>
          <w:lang w:eastAsia="zh-CN"/>
        </w:rPr>
        <w:t>规划》</w:t>
      </w:r>
      <w:r>
        <w:rPr>
          <w:rFonts w:hint="eastAsia"/>
          <w:lang w:eastAsia="zh-CN"/>
        </w:rPr>
        <w:t>的报告（</w:t>
      </w:r>
      <w:hyperlink r:id="rId34" w:history="1">
        <w:r w:rsidR="00AC729A" w:rsidRPr="001D7689">
          <w:rPr>
            <w:rStyle w:val="Hyperlink"/>
            <w:szCs w:val="24"/>
            <w:lang w:eastAsia="zh-CN"/>
          </w:rPr>
          <w:t>C23/36</w:t>
        </w:r>
      </w:hyperlink>
      <w:r w:rsidR="00AC729A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文件）应从</w:t>
      </w:r>
      <w:r w:rsidR="00AC729A">
        <w:rPr>
          <w:rFonts w:hint="eastAsia"/>
          <w:lang w:eastAsia="zh-CN"/>
        </w:rPr>
        <w:t>文稿</w:t>
      </w:r>
      <w:r>
        <w:rPr>
          <w:rFonts w:hint="eastAsia"/>
          <w:lang w:eastAsia="zh-CN"/>
        </w:rPr>
        <w:t>（“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”）改为</w:t>
      </w:r>
      <w:r w:rsidR="00AC729A">
        <w:rPr>
          <w:rFonts w:hint="eastAsia"/>
          <w:lang w:eastAsia="zh-CN"/>
        </w:rPr>
        <w:t>情况通报文件</w:t>
      </w:r>
      <w:r>
        <w:rPr>
          <w:rFonts w:hint="eastAsia"/>
          <w:lang w:eastAsia="zh-CN"/>
        </w:rPr>
        <w:t>（“</w:t>
      </w:r>
      <w:r>
        <w:rPr>
          <w:rFonts w:hint="eastAsia"/>
          <w:lang w:eastAsia="zh-CN"/>
        </w:rPr>
        <w:t>INF</w:t>
      </w:r>
      <w:r>
        <w:rPr>
          <w:rFonts w:hint="eastAsia"/>
          <w:lang w:eastAsia="zh-CN"/>
        </w:rPr>
        <w:t>”）。</w:t>
      </w:r>
    </w:p>
    <w:p w14:paraId="02ACF3F0" w14:textId="603A0D59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3.5</w:t>
      </w:r>
      <w:r>
        <w:rPr>
          <w:lang w:eastAsia="zh-CN"/>
        </w:rPr>
        <w:tab/>
      </w:r>
      <w:r>
        <w:rPr>
          <w:rFonts w:hint="eastAsia"/>
          <w:lang w:eastAsia="zh-CN"/>
        </w:rPr>
        <w:t>在根据第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号决议就</w:t>
      </w:r>
      <w:r w:rsidR="00A0119E">
        <w:rPr>
          <w:rFonts w:hint="eastAsia"/>
          <w:lang w:eastAsia="zh-CN"/>
        </w:rPr>
        <w:t>更正《</w:t>
      </w:r>
      <w:r>
        <w:rPr>
          <w:rFonts w:hint="eastAsia"/>
          <w:lang w:eastAsia="zh-CN"/>
        </w:rPr>
        <w:t>战略和财务</w:t>
      </w:r>
      <w:r w:rsidR="00A0119E">
        <w:rPr>
          <w:rFonts w:hint="eastAsia"/>
          <w:lang w:eastAsia="zh-CN"/>
        </w:rPr>
        <w:t>规</w:t>
      </w:r>
      <w:r>
        <w:rPr>
          <w:rFonts w:hint="eastAsia"/>
          <w:lang w:eastAsia="zh-CN"/>
        </w:rPr>
        <w:t>划</w:t>
      </w:r>
      <w:r w:rsidR="00A0119E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向理事会提出建议时，秘书长应</w:t>
      </w:r>
      <w:r w:rsidR="00A0119E">
        <w:rPr>
          <w:rFonts w:hint="eastAsia"/>
          <w:lang w:eastAsia="zh-CN"/>
        </w:rPr>
        <w:t>依据</w:t>
      </w:r>
      <w:r w:rsidR="00AC729A">
        <w:rPr>
          <w:rFonts w:hint="eastAsia"/>
          <w:lang w:eastAsia="zh-CN"/>
        </w:rPr>
        <w:t>国际电联《组织法》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款，在广泛和透明的基础上，让大多数国际电联成员国参与，而不是像</w:t>
      </w:r>
      <w:hyperlink r:id="rId35" w:history="1">
        <w:r w:rsidR="00A0119E" w:rsidRPr="001D7689">
          <w:rPr>
            <w:rStyle w:val="Hyperlink"/>
            <w:szCs w:val="24"/>
            <w:lang w:eastAsia="zh-CN"/>
          </w:rPr>
          <w:t>C23/36</w:t>
        </w:r>
      </w:hyperlink>
      <w:r>
        <w:rPr>
          <w:rFonts w:hint="eastAsia"/>
          <w:lang w:eastAsia="zh-CN"/>
        </w:rPr>
        <w:t>号文件所报告的那样，</w:t>
      </w:r>
      <w:r w:rsidR="00A0119E">
        <w:rPr>
          <w:rFonts w:hint="eastAsia"/>
          <w:lang w:eastAsia="zh-CN"/>
        </w:rPr>
        <w:t>仅</w:t>
      </w:r>
      <w:r>
        <w:rPr>
          <w:rFonts w:hint="eastAsia"/>
          <w:lang w:eastAsia="zh-CN"/>
        </w:rPr>
        <w:t>与</w:t>
      </w:r>
      <w:r w:rsidR="00A0119E">
        <w:rPr>
          <w:rFonts w:hint="eastAsia"/>
          <w:lang w:eastAsia="zh-CN"/>
        </w:rPr>
        <w:t>有限数量的</w:t>
      </w:r>
      <w:r>
        <w:rPr>
          <w:rFonts w:hint="eastAsia"/>
          <w:lang w:eastAsia="zh-CN"/>
        </w:rPr>
        <w:t>成员国进行磋商。</w:t>
      </w:r>
    </w:p>
    <w:p w14:paraId="4016E7B3" w14:textId="21A4EB82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3.6</w:t>
      </w:r>
      <w:r>
        <w:rPr>
          <w:lang w:eastAsia="zh-CN"/>
        </w:rPr>
        <w:tab/>
      </w:r>
      <w:r>
        <w:rPr>
          <w:rFonts w:hint="eastAsia"/>
          <w:lang w:eastAsia="zh-CN"/>
        </w:rPr>
        <w:t>为加强国际电联的领导作用和财</w:t>
      </w:r>
      <w:r w:rsidR="00A0119E">
        <w:rPr>
          <w:rFonts w:hint="eastAsia"/>
          <w:lang w:eastAsia="zh-CN"/>
        </w:rPr>
        <w:t>务</w:t>
      </w:r>
      <w:r w:rsidR="0044243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可持续性，应</w:t>
      </w:r>
      <w:r w:rsidR="0044243F">
        <w:rPr>
          <w:rFonts w:hint="eastAsia"/>
          <w:lang w:eastAsia="zh-CN"/>
        </w:rPr>
        <w:t>在着重</w:t>
      </w:r>
      <w:r>
        <w:rPr>
          <w:rFonts w:hint="eastAsia"/>
          <w:lang w:eastAsia="zh-CN"/>
        </w:rPr>
        <w:t>提高国际电联活动效率</w:t>
      </w:r>
      <w:r w:rsidR="00A0119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同时扩大国际电联产品和服务的范围并提高其质量，这些产品和服务用于支持国际电联</w:t>
      </w:r>
      <w:r w:rsidR="00A0119E">
        <w:rPr>
          <w:rFonts w:hint="eastAsia"/>
          <w:lang w:eastAsia="zh-CN"/>
        </w:rPr>
        <w:t>各主题重点</w:t>
      </w:r>
      <w:r>
        <w:rPr>
          <w:rFonts w:hint="eastAsia"/>
          <w:lang w:eastAsia="zh-CN"/>
        </w:rPr>
        <w:t>下的工作（第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号决议）。</w:t>
      </w:r>
    </w:p>
    <w:p w14:paraId="49C389A2" w14:textId="4EEB8E9A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3.7</w:t>
      </w:r>
      <w:r>
        <w:rPr>
          <w:lang w:eastAsia="zh-CN"/>
        </w:rPr>
        <w:tab/>
      </w:r>
      <w:r>
        <w:rPr>
          <w:rFonts w:hint="eastAsia"/>
          <w:lang w:eastAsia="zh-CN"/>
        </w:rPr>
        <w:t>应该认识到为建立新的组织</w:t>
      </w:r>
      <w:r w:rsidR="00A0119E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而增加支出是不可取的</w:t>
      </w:r>
      <w:r w:rsidR="00A0119E">
        <w:rPr>
          <w:rFonts w:hint="eastAsia"/>
          <w:lang w:eastAsia="zh-CN"/>
        </w:rPr>
        <w:t>：</w:t>
      </w:r>
    </w:p>
    <w:p w14:paraId="6D83E0E5" w14:textId="7951218C" w:rsidR="00186359" w:rsidRDefault="00AC729A" w:rsidP="00EA45E6">
      <w:pPr>
        <w:pStyle w:val="enumlev1"/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 w:rsidR="00A0119E">
        <w:rPr>
          <w:rFonts w:hint="eastAsia"/>
          <w:lang w:eastAsia="zh-CN"/>
        </w:rPr>
        <w:t>成立</w:t>
      </w:r>
      <w:r w:rsidR="00186359">
        <w:rPr>
          <w:rFonts w:hint="eastAsia"/>
          <w:lang w:eastAsia="zh-CN"/>
        </w:rPr>
        <w:t>由</w:t>
      </w:r>
      <w:r w:rsidR="00186359">
        <w:rPr>
          <w:rFonts w:hint="eastAsia"/>
          <w:lang w:eastAsia="zh-CN"/>
        </w:rPr>
        <w:t>D1</w:t>
      </w:r>
      <w:r w:rsidR="00186359">
        <w:rPr>
          <w:rFonts w:hint="eastAsia"/>
          <w:lang w:eastAsia="zh-CN"/>
        </w:rPr>
        <w:t>级</w:t>
      </w:r>
      <w:r w:rsidR="00A0119E">
        <w:rPr>
          <w:rFonts w:hint="eastAsia"/>
          <w:lang w:eastAsia="zh-CN"/>
        </w:rPr>
        <w:t>别</w:t>
      </w:r>
      <w:r w:rsidR="00186359">
        <w:rPr>
          <w:rFonts w:hint="eastAsia"/>
          <w:lang w:eastAsia="zh-CN"/>
        </w:rPr>
        <w:t>主任领导</w:t>
      </w:r>
      <w:r w:rsidR="00A0119E">
        <w:rPr>
          <w:rFonts w:hint="eastAsia"/>
          <w:lang w:eastAsia="zh-CN"/>
        </w:rPr>
        <w:t>的</w:t>
      </w:r>
      <w:r w:rsidR="00186359">
        <w:rPr>
          <w:rFonts w:hint="eastAsia"/>
          <w:lang w:eastAsia="zh-CN"/>
        </w:rPr>
        <w:t>，年度预算为</w:t>
      </w:r>
      <w:r w:rsidR="00186359">
        <w:rPr>
          <w:rFonts w:hint="eastAsia"/>
          <w:lang w:eastAsia="zh-CN"/>
        </w:rPr>
        <w:t>900 000</w:t>
      </w:r>
      <w:r w:rsidR="001B1D78">
        <w:rPr>
          <w:rFonts w:hint="eastAsia"/>
          <w:lang w:eastAsia="zh-CN"/>
        </w:rPr>
        <w:t>瑞郎</w:t>
      </w:r>
      <w:r w:rsidR="00A0119E">
        <w:rPr>
          <w:rFonts w:hint="eastAsia"/>
          <w:lang w:eastAsia="zh-CN"/>
        </w:rPr>
        <w:t>的转型部门</w:t>
      </w:r>
    </w:p>
    <w:p w14:paraId="7757913F" w14:textId="44139F92" w:rsidR="00186359" w:rsidRDefault="00AC729A" w:rsidP="00EA45E6">
      <w:pPr>
        <w:pStyle w:val="enumlev1"/>
        <w:rPr>
          <w:lang w:eastAsia="zh-CN"/>
        </w:rPr>
      </w:pPr>
      <w:r w:rsidRPr="00871170">
        <w:rPr>
          <w:lang w:eastAsia="zh-CN"/>
        </w:rPr>
        <w:t>–</w:t>
      </w:r>
      <w:r w:rsidRPr="00871170">
        <w:rPr>
          <w:lang w:eastAsia="zh-CN"/>
        </w:rPr>
        <w:tab/>
      </w:r>
      <w:r w:rsidR="00186359">
        <w:rPr>
          <w:rFonts w:hint="eastAsia"/>
          <w:lang w:eastAsia="zh-CN"/>
        </w:rPr>
        <w:t>在国际电联《</w:t>
      </w:r>
      <w:r w:rsidR="00A0119E">
        <w:rPr>
          <w:rFonts w:hint="eastAsia"/>
          <w:lang w:eastAsia="zh-CN"/>
        </w:rPr>
        <w:t>组织法</w:t>
      </w:r>
      <w:r w:rsidR="00186359">
        <w:rPr>
          <w:rFonts w:hint="eastAsia"/>
          <w:lang w:eastAsia="zh-CN"/>
        </w:rPr>
        <w:t>》第</w:t>
      </w:r>
      <w:r w:rsidR="00186359">
        <w:rPr>
          <w:rFonts w:hint="eastAsia"/>
          <w:lang w:eastAsia="zh-CN"/>
        </w:rPr>
        <w:t>1</w:t>
      </w:r>
      <w:r w:rsidR="00186359">
        <w:rPr>
          <w:rFonts w:hint="eastAsia"/>
          <w:lang w:eastAsia="zh-CN"/>
        </w:rPr>
        <w:t>条规定的国际电联核心授权活动资金不足，</w:t>
      </w:r>
      <w:r w:rsidR="00A0119E">
        <w:rPr>
          <w:rFonts w:hint="eastAsia"/>
          <w:lang w:eastAsia="zh-CN"/>
        </w:rPr>
        <w:t>且</w:t>
      </w:r>
      <w:r w:rsidR="00186359">
        <w:rPr>
          <w:rFonts w:hint="eastAsia"/>
          <w:lang w:eastAsia="zh-CN"/>
        </w:rPr>
        <w:t>实施国际电联新总部</w:t>
      </w:r>
      <w:r w:rsidR="00A0119E">
        <w:rPr>
          <w:rFonts w:hint="eastAsia"/>
          <w:lang w:eastAsia="zh-CN"/>
        </w:rPr>
        <w:t>办公</w:t>
      </w:r>
      <w:r w:rsidR="00186359">
        <w:rPr>
          <w:rFonts w:hint="eastAsia"/>
          <w:lang w:eastAsia="zh-CN"/>
        </w:rPr>
        <w:t>楼项目资金</w:t>
      </w:r>
      <w:r w:rsidR="00A0119E">
        <w:rPr>
          <w:rFonts w:hint="eastAsia"/>
          <w:lang w:eastAsia="zh-CN"/>
        </w:rPr>
        <w:t>亦</w:t>
      </w:r>
      <w:r w:rsidR="00186359">
        <w:rPr>
          <w:rFonts w:hint="eastAsia"/>
          <w:lang w:eastAsia="zh-CN"/>
        </w:rPr>
        <w:t>不足的</w:t>
      </w:r>
      <w:r w:rsidR="00A0119E">
        <w:rPr>
          <w:rFonts w:hint="eastAsia"/>
          <w:lang w:eastAsia="zh-CN"/>
        </w:rPr>
        <w:t>情况</w:t>
      </w:r>
      <w:r w:rsidR="0044243F">
        <w:rPr>
          <w:rFonts w:hint="eastAsia"/>
          <w:lang w:eastAsia="zh-CN"/>
        </w:rPr>
        <w:t>下</w:t>
      </w:r>
      <w:r w:rsidR="00186359">
        <w:rPr>
          <w:rFonts w:hint="eastAsia"/>
          <w:lang w:eastAsia="zh-CN"/>
        </w:rPr>
        <w:t>，</w:t>
      </w:r>
      <w:r w:rsidR="00A0119E">
        <w:rPr>
          <w:rFonts w:hint="eastAsia"/>
          <w:lang w:eastAsia="zh-CN"/>
        </w:rPr>
        <w:t>成立一个</w:t>
      </w:r>
      <w:r w:rsidR="00186359">
        <w:rPr>
          <w:rFonts w:hint="eastAsia"/>
          <w:lang w:eastAsia="zh-CN"/>
        </w:rPr>
        <w:t>每年还需大约</w:t>
      </w:r>
      <w:r w:rsidR="00186359">
        <w:rPr>
          <w:rFonts w:hint="eastAsia"/>
          <w:lang w:eastAsia="zh-CN"/>
        </w:rPr>
        <w:t>280</w:t>
      </w:r>
      <w:r w:rsidR="00D173F5">
        <w:rPr>
          <w:lang w:eastAsia="zh-CN"/>
        </w:rPr>
        <w:t> </w:t>
      </w:r>
      <w:r w:rsidR="00186359">
        <w:rPr>
          <w:rFonts w:hint="eastAsia"/>
          <w:lang w:eastAsia="zh-CN"/>
        </w:rPr>
        <w:t>000</w:t>
      </w:r>
      <w:r w:rsidR="001B1D78">
        <w:rPr>
          <w:rFonts w:hint="eastAsia"/>
          <w:lang w:eastAsia="zh-CN"/>
        </w:rPr>
        <w:t>瑞郎</w:t>
      </w:r>
      <w:r w:rsidR="00A0119E">
        <w:rPr>
          <w:rFonts w:hint="eastAsia"/>
          <w:lang w:eastAsia="zh-CN"/>
        </w:rPr>
        <w:t>、由</w:t>
      </w:r>
      <w:r w:rsidR="00A0119E">
        <w:rPr>
          <w:rFonts w:hint="eastAsia"/>
          <w:lang w:eastAsia="zh-CN"/>
        </w:rPr>
        <w:t>D1</w:t>
      </w:r>
      <w:r w:rsidR="00A0119E">
        <w:rPr>
          <w:rFonts w:hint="eastAsia"/>
          <w:lang w:eastAsia="zh-CN"/>
        </w:rPr>
        <w:t>级别主任领导的监督</w:t>
      </w:r>
      <w:r w:rsidR="00B95A55">
        <w:rPr>
          <w:rFonts w:hint="eastAsia"/>
          <w:lang w:eastAsia="zh-CN"/>
        </w:rPr>
        <w:t>部门</w:t>
      </w:r>
      <w:r w:rsidR="00A0119E">
        <w:rPr>
          <w:rFonts w:hint="eastAsia"/>
          <w:lang w:eastAsia="zh-CN"/>
        </w:rPr>
        <w:t>（</w:t>
      </w:r>
      <w:hyperlink r:id="rId36" w:history="1">
        <w:r w:rsidR="00A0119E" w:rsidRPr="001D7689">
          <w:rPr>
            <w:rStyle w:val="Hyperlink"/>
            <w:szCs w:val="24"/>
            <w:lang w:eastAsia="zh-CN"/>
          </w:rPr>
          <w:t>C23/7</w:t>
        </w:r>
      </w:hyperlink>
      <w:r w:rsidR="00A0119E">
        <w:rPr>
          <w:rFonts w:hint="eastAsia"/>
          <w:lang w:eastAsia="zh-CN"/>
        </w:rPr>
        <w:t>号文件）</w:t>
      </w:r>
      <w:r w:rsidR="00186359">
        <w:rPr>
          <w:rFonts w:hint="eastAsia"/>
          <w:lang w:eastAsia="zh-CN"/>
        </w:rPr>
        <w:t>。</w:t>
      </w:r>
    </w:p>
    <w:p w14:paraId="756C18FE" w14:textId="46C16AF3" w:rsidR="00186359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3.8</w:t>
      </w:r>
      <w:r>
        <w:rPr>
          <w:lang w:eastAsia="zh-CN"/>
        </w:rPr>
        <w:tab/>
      </w:r>
      <w:r>
        <w:rPr>
          <w:rFonts w:hint="eastAsia"/>
          <w:lang w:eastAsia="zh-CN"/>
        </w:rPr>
        <w:t>鉴于上文第</w:t>
      </w:r>
      <w:r>
        <w:rPr>
          <w:rFonts w:hint="eastAsia"/>
          <w:lang w:eastAsia="zh-CN"/>
        </w:rPr>
        <w:t>3.7</w:t>
      </w:r>
      <w:r>
        <w:rPr>
          <w:rFonts w:hint="eastAsia"/>
          <w:lang w:eastAsia="zh-CN"/>
        </w:rPr>
        <w:t>段提到的当前</w:t>
      </w:r>
      <w:r w:rsidR="00A0119E">
        <w:rPr>
          <w:rFonts w:hint="eastAsia"/>
          <w:lang w:eastAsia="zh-CN"/>
        </w:rPr>
        <w:t>面临的</w:t>
      </w:r>
      <w:r>
        <w:rPr>
          <w:rFonts w:hint="eastAsia"/>
          <w:lang w:eastAsia="zh-CN"/>
        </w:rPr>
        <w:t>财</w:t>
      </w:r>
      <w:r w:rsidR="00A0119E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困难，设立一个监督</w:t>
      </w:r>
      <w:r w:rsidR="00B95A55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并配备一名</w:t>
      </w:r>
      <w:r>
        <w:rPr>
          <w:rFonts w:hint="eastAsia"/>
          <w:lang w:eastAsia="zh-CN"/>
        </w:rPr>
        <w:t>D1</w:t>
      </w:r>
      <w:r>
        <w:rPr>
          <w:rFonts w:hint="eastAsia"/>
          <w:lang w:eastAsia="zh-CN"/>
        </w:rPr>
        <w:t>级别的负责人，需</w:t>
      </w:r>
      <w:r w:rsidR="00B95A55">
        <w:rPr>
          <w:rFonts w:hint="eastAsia"/>
          <w:lang w:eastAsia="zh-CN"/>
        </w:rPr>
        <w:t>要给出更实质性的理由</w:t>
      </w:r>
      <w:r>
        <w:rPr>
          <w:rFonts w:hint="eastAsia"/>
          <w:lang w:eastAsia="zh-CN"/>
        </w:rPr>
        <w:t>，且只能在总秘书处</w:t>
      </w:r>
      <w:r w:rsidR="00B95A5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预算范围内利用现有资源实现。</w:t>
      </w:r>
    </w:p>
    <w:p w14:paraId="06A7C5AE" w14:textId="3BC7DA18" w:rsidR="005E0AC1" w:rsidRDefault="00186359" w:rsidP="00186359">
      <w:pPr>
        <w:rPr>
          <w:lang w:eastAsia="zh-CN"/>
        </w:rPr>
      </w:pPr>
      <w:r>
        <w:rPr>
          <w:rFonts w:hint="eastAsia"/>
          <w:lang w:eastAsia="zh-CN"/>
        </w:rPr>
        <w:t>3.9</w:t>
      </w:r>
      <w:r>
        <w:rPr>
          <w:lang w:eastAsia="zh-CN"/>
        </w:rPr>
        <w:tab/>
      </w:r>
      <w:r>
        <w:rPr>
          <w:rFonts w:hint="eastAsia"/>
          <w:lang w:eastAsia="zh-CN"/>
        </w:rPr>
        <w:t>编</w:t>
      </w:r>
      <w:r w:rsidR="00470340">
        <w:rPr>
          <w:rFonts w:hint="eastAsia"/>
          <w:lang w:eastAsia="zh-CN"/>
        </w:rPr>
        <w:t>制</w:t>
      </w:r>
      <w:r>
        <w:rPr>
          <w:rFonts w:hint="eastAsia"/>
          <w:lang w:eastAsia="zh-CN"/>
        </w:rPr>
        <w:t>关于在国际电联</w:t>
      </w:r>
      <w:r>
        <w:rPr>
          <w:rFonts w:hint="eastAsia"/>
          <w:lang w:eastAsia="zh-CN"/>
        </w:rPr>
        <w:t>2024-2027</w:t>
      </w:r>
      <w:r>
        <w:rPr>
          <w:rFonts w:hint="eastAsia"/>
          <w:lang w:eastAsia="zh-CN"/>
        </w:rPr>
        <w:t>年</w:t>
      </w:r>
      <w:r w:rsidR="00470340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战略</w:t>
      </w:r>
      <w:r w:rsidR="00470340">
        <w:rPr>
          <w:rFonts w:hint="eastAsia"/>
          <w:lang w:eastAsia="zh-CN"/>
        </w:rPr>
        <w:t>规划》</w:t>
      </w:r>
      <w:r>
        <w:rPr>
          <w:rFonts w:hint="eastAsia"/>
          <w:lang w:eastAsia="zh-CN"/>
        </w:rPr>
        <w:t>框架</w:t>
      </w:r>
      <w:r w:rsidR="00470340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实现国际电联战略目标的文件（计划、路线图、向理事会提出的建议等）时，秘书长应</w:t>
      </w:r>
      <w:r w:rsidR="00470340">
        <w:rPr>
          <w:rFonts w:hint="eastAsia"/>
          <w:lang w:eastAsia="zh-CN"/>
        </w:rPr>
        <w:t>以</w:t>
      </w:r>
      <w:r w:rsidR="00B95A55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国际电联</w:t>
      </w:r>
      <w:r w:rsidR="00470340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执行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行动方</w:t>
      </w:r>
      <w:r w:rsidR="00470340">
        <w:rPr>
          <w:rFonts w:hint="eastAsia"/>
          <w:lang w:eastAsia="zh-CN"/>
        </w:rPr>
        <w:t>面</w:t>
      </w:r>
      <w:r w:rsidR="00B95A55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年可持续发展议程</w:t>
      </w:r>
      <w:r w:rsidR="00470340">
        <w:rPr>
          <w:rFonts w:hint="eastAsia"/>
          <w:lang w:eastAsia="zh-CN"/>
        </w:rPr>
        <w:t>做出</w:t>
      </w:r>
      <w:r w:rsidR="00B95A55">
        <w:rPr>
          <w:rFonts w:hint="eastAsia"/>
          <w:lang w:eastAsia="zh-CN"/>
        </w:rPr>
        <w:t>更多</w:t>
      </w:r>
      <w:r>
        <w:rPr>
          <w:rFonts w:hint="eastAsia"/>
          <w:lang w:eastAsia="zh-CN"/>
        </w:rPr>
        <w:t>贡献</w:t>
      </w:r>
      <w:r w:rsidR="00470340">
        <w:rPr>
          <w:rFonts w:hint="eastAsia"/>
          <w:lang w:eastAsia="zh-CN"/>
        </w:rPr>
        <w:t>为导向</w:t>
      </w:r>
      <w:r>
        <w:rPr>
          <w:rFonts w:hint="eastAsia"/>
          <w:lang w:eastAsia="zh-CN"/>
        </w:rPr>
        <w:t>。</w:t>
      </w:r>
    </w:p>
    <w:p w14:paraId="7D069232" w14:textId="77777777" w:rsidR="00EA45E6" w:rsidRPr="001D7689" w:rsidRDefault="00EA45E6" w:rsidP="00186359">
      <w:pPr>
        <w:rPr>
          <w:lang w:eastAsia="zh-CN"/>
        </w:rPr>
      </w:pPr>
    </w:p>
    <w:p w14:paraId="74E4AA82" w14:textId="0023934F" w:rsidR="00AE195F" w:rsidRPr="00E24D59" w:rsidRDefault="005E0AC1" w:rsidP="00EA45E6">
      <w:pPr>
        <w:jc w:val="center"/>
      </w:pPr>
      <w:r w:rsidRPr="001D7689">
        <w:t>_____________</w:t>
      </w:r>
    </w:p>
    <w:sectPr w:rsidR="00AE195F" w:rsidRPr="00E24D59" w:rsidSect="00E24D59">
      <w:footerReference w:type="default" r:id="rId37"/>
      <w:headerReference w:type="first" r:id="rId38"/>
      <w:footerReference w:type="first" r:id="rId3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F235" w14:textId="77777777" w:rsidR="005E0AC1" w:rsidRDefault="005E0AC1">
      <w:r>
        <w:separator/>
      </w:r>
    </w:p>
  </w:endnote>
  <w:endnote w:type="continuationSeparator" w:id="0">
    <w:p w14:paraId="45192952" w14:textId="77777777" w:rsidR="005E0AC1" w:rsidRDefault="005E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B606ABA" w14:textId="77777777" w:rsidTr="00E31DCE">
      <w:trPr>
        <w:jc w:val="center"/>
      </w:trPr>
      <w:tc>
        <w:tcPr>
          <w:tcW w:w="1803" w:type="dxa"/>
          <w:vAlign w:val="center"/>
        </w:tcPr>
        <w:p w14:paraId="1B0B8851" w14:textId="37FC0A1E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46050">
            <w:rPr>
              <w:noProof/>
            </w:rPr>
            <w:t>525361</w:t>
          </w:r>
        </w:p>
      </w:tc>
      <w:tc>
        <w:tcPr>
          <w:tcW w:w="8261" w:type="dxa"/>
        </w:tcPr>
        <w:p w14:paraId="24794533" w14:textId="35E9CF05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46050">
            <w:rPr>
              <w:bCs/>
            </w:rPr>
            <w:t>90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CEB3A10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BD17B40" w14:textId="77777777" w:rsidTr="00E31DCE">
      <w:trPr>
        <w:jc w:val="center"/>
      </w:trPr>
      <w:tc>
        <w:tcPr>
          <w:tcW w:w="1803" w:type="dxa"/>
          <w:vAlign w:val="center"/>
        </w:tcPr>
        <w:p w14:paraId="700F59E3" w14:textId="77777777" w:rsidR="00E24D59" w:rsidRDefault="00584B9D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7F84DE8" w14:textId="7F67E5C8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A46050">
            <w:rPr>
              <w:bCs/>
            </w:rPr>
            <w:t>90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E72020C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3B43" w14:textId="77777777" w:rsidR="005E0AC1" w:rsidRDefault="005E0AC1">
      <w:r>
        <w:t>____________________</w:t>
      </w:r>
    </w:p>
  </w:footnote>
  <w:footnote w:type="continuationSeparator" w:id="0">
    <w:p w14:paraId="67DABF27" w14:textId="77777777" w:rsidR="005E0AC1" w:rsidRDefault="005E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0128A2B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4C6454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73E532BD" wp14:editId="3AD86782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5CC90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97E9C7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F05CE5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0EF74B68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7C0F8" wp14:editId="13829C4C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045FB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22C3"/>
    <w:rsid w:val="000853C0"/>
    <w:rsid w:val="0009409E"/>
    <w:rsid w:val="000A1C21"/>
    <w:rsid w:val="000C0BC5"/>
    <w:rsid w:val="000D15EA"/>
    <w:rsid w:val="00100D84"/>
    <w:rsid w:val="00124C9D"/>
    <w:rsid w:val="00157773"/>
    <w:rsid w:val="00164B57"/>
    <w:rsid w:val="0018251A"/>
    <w:rsid w:val="00186359"/>
    <w:rsid w:val="00190272"/>
    <w:rsid w:val="00193244"/>
    <w:rsid w:val="00195C6C"/>
    <w:rsid w:val="00195FED"/>
    <w:rsid w:val="001A4BD6"/>
    <w:rsid w:val="001B1D78"/>
    <w:rsid w:val="001D5A18"/>
    <w:rsid w:val="00224449"/>
    <w:rsid w:val="00233A9B"/>
    <w:rsid w:val="00280EB8"/>
    <w:rsid w:val="00291021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7FF9"/>
    <w:rsid w:val="0040144C"/>
    <w:rsid w:val="00403EB7"/>
    <w:rsid w:val="00425C2F"/>
    <w:rsid w:val="00430BF0"/>
    <w:rsid w:val="0044243F"/>
    <w:rsid w:val="004672E6"/>
    <w:rsid w:val="00470340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4B9D"/>
    <w:rsid w:val="005A72E1"/>
    <w:rsid w:val="005C6632"/>
    <w:rsid w:val="005D1C9E"/>
    <w:rsid w:val="005E0AC1"/>
    <w:rsid w:val="00630DD5"/>
    <w:rsid w:val="00654257"/>
    <w:rsid w:val="0065435A"/>
    <w:rsid w:val="00665E8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3231"/>
    <w:rsid w:val="007A37DB"/>
    <w:rsid w:val="007E189D"/>
    <w:rsid w:val="007F0210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0119E"/>
    <w:rsid w:val="00A1213C"/>
    <w:rsid w:val="00A272FF"/>
    <w:rsid w:val="00A46050"/>
    <w:rsid w:val="00A5354B"/>
    <w:rsid w:val="00A71B57"/>
    <w:rsid w:val="00AB42C1"/>
    <w:rsid w:val="00AC516F"/>
    <w:rsid w:val="00AC729A"/>
    <w:rsid w:val="00AD2053"/>
    <w:rsid w:val="00AE195F"/>
    <w:rsid w:val="00AE2926"/>
    <w:rsid w:val="00AF773F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5A55"/>
    <w:rsid w:val="00BD0954"/>
    <w:rsid w:val="00BD1A5A"/>
    <w:rsid w:val="00BD7A9B"/>
    <w:rsid w:val="00BD7BE1"/>
    <w:rsid w:val="00BF416B"/>
    <w:rsid w:val="00C079A1"/>
    <w:rsid w:val="00C45EB2"/>
    <w:rsid w:val="00C5133A"/>
    <w:rsid w:val="00C64E4E"/>
    <w:rsid w:val="00C66E64"/>
    <w:rsid w:val="00C761A0"/>
    <w:rsid w:val="00C77255"/>
    <w:rsid w:val="00C8588A"/>
    <w:rsid w:val="00C85F7E"/>
    <w:rsid w:val="00C86322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16FA8"/>
    <w:rsid w:val="00D173F5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A45E6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8065E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paragraph" w:customStyle="1" w:styleId="e">
    <w:name w:val="e"/>
    <w:basedOn w:val="Normal"/>
    <w:rsid w:val="00AD205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INF-0011/en" TargetMode="External"/><Relationship Id="rId18" Type="http://schemas.openxmlformats.org/officeDocument/2006/relationships/hyperlink" Target="https://www.itu.int/md/S23-CL-C-0053/en" TargetMode="External"/><Relationship Id="rId26" Type="http://schemas.openxmlformats.org/officeDocument/2006/relationships/hyperlink" Target="https://www.itu.int/md/S23-CL-C-0052/en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23-CL-INF-0013/en" TargetMode="External"/><Relationship Id="rId34" Type="http://schemas.openxmlformats.org/officeDocument/2006/relationships/hyperlink" Target="https://www.itu.int/md/S23-CL-C-0036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0/en" TargetMode="External"/><Relationship Id="rId20" Type="http://schemas.openxmlformats.org/officeDocument/2006/relationships/hyperlink" Target="https://www.itu.int/md/S23-CL-INF-0011/en" TargetMode="External"/><Relationship Id="rId29" Type="http://schemas.openxmlformats.org/officeDocument/2006/relationships/hyperlink" Target="https://www.itu.int/md/S23-CL-C-0036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3/en" TargetMode="External"/><Relationship Id="rId24" Type="http://schemas.openxmlformats.org/officeDocument/2006/relationships/hyperlink" Target="https://www.itu.int/md/S23-CL-C-0052/en" TargetMode="External"/><Relationship Id="rId32" Type="http://schemas.openxmlformats.org/officeDocument/2006/relationships/hyperlink" Target="https://www.itu.int/md/S23-CL-C-0052/en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36/en" TargetMode="External"/><Relationship Id="rId23" Type="http://schemas.openxmlformats.org/officeDocument/2006/relationships/hyperlink" Target="https://www.itu.int/md/S23-CL-C-0036/en" TargetMode="External"/><Relationship Id="rId28" Type="http://schemas.openxmlformats.org/officeDocument/2006/relationships/hyperlink" Target="https://www.itu.int/md/S23-CL-C-0052/en" TargetMode="External"/><Relationship Id="rId36" Type="http://schemas.openxmlformats.org/officeDocument/2006/relationships/hyperlink" Target="https://www.itu.int/md/S23-CL-C-0007/en" TargetMode="Externa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md/S23-CL-C-0062/en" TargetMode="External"/><Relationship Id="rId31" Type="http://schemas.openxmlformats.org/officeDocument/2006/relationships/hyperlink" Target="https://www.itu.int/md/S23-CL-C-005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0/en" TargetMode="External"/><Relationship Id="rId14" Type="http://schemas.openxmlformats.org/officeDocument/2006/relationships/hyperlink" Target="https://www.itu.int/md/S23-CL-INF-0013/en" TargetMode="External"/><Relationship Id="rId22" Type="http://schemas.openxmlformats.org/officeDocument/2006/relationships/hyperlink" Target="https://www.itu.int/md/S23-CL-C-0052/en" TargetMode="External"/><Relationship Id="rId27" Type="http://schemas.openxmlformats.org/officeDocument/2006/relationships/hyperlink" Target="https://www.itu.int/md/S23-CL-C-0036/en" TargetMode="External"/><Relationship Id="rId30" Type="http://schemas.openxmlformats.org/officeDocument/2006/relationships/hyperlink" Target="https://www.itu.int/md/S23-CL-C-0036/en" TargetMode="External"/><Relationship Id="rId35" Type="http://schemas.openxmlformats.org/officeDocument/2006/relationships/hyperlink" Target="https://www.itu.int/md/S23-CL-C-0036/en" TargetMode="External"/><Relationship Id="rId8" Type="http://schemas.openxmlformats.org/officeDocument/2006/relationships/hyperlink" Target="https://www.itu.int/md/S23-CL-C-0036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hyperlink" Target="https://www.itu.int/md/S23-CL-C-0052/en" TargetMode="External"/><Relationship Id="rId25" Type="http://schemas.openxmlformats.org/officeDocument/2006/relationships/hyperlink" Target="https://www.itu.int/md/S21-CL-C-0070/en" TargetMode="External"/><Relationship Id="rId33" Type="http://schemas.openxmlformats.org/officeDocument/2006/relationships/hyperlink" Target="https://www.itu.int/md/S23-CL-C-0007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3192</Words>
  <Characters>2177</Characters>
  <Application>Microsoft Office Word</Application>
  <DocSecurity>4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Comments on the Secretary-General's reports to the Council in documents C23/36, C23/52, C23/53, and C23/62</dc:title>
  <dc:subject>Council 2023</dc:subject>
  <dc:creator>Li, Jianying</dc:creator>
  <cp:keywords>C2023, C23 Council-23</cp:keywords>
  <dc:description/>
  <cp:lastModifiedBy>Xue, Kun</cp:lastModifiedBy>
  <cp:revision>2</cp:revision>
  <cp:lastPrinted>2015-02-24T13:23:00Z</cp:lastPrinted>
  <dcterms:created xsi:type="dcterms:W3CDTF">2023-07-11T11:55:00Z</dcterms:created>
  <dcterms:modified xsi:type="dcterms:W3CDTF">2023-07-11T11:55:00Z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