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50FA2" w14:paraId="4D1C3EBA" w14:textId="77777777" w:rsidTr="0025320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5A5E67AE" w:rsidR="00796BD3" w:rsidRPr="00150FA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50FA2">
              <w:rPr>
                <w:b/>
                <w:lang w:val="ru-RU"/>
              </w:rPr>
              <w:t>Пункт повестки дня:</w:t>
            </w:r>
            <w:r w:rsidR="005E35FB" w:rsidRPr="00150FA2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77107317" w14:textId="4065A28A" w:rsidR="00796BD3" w:rsidRPr="00150FA2" w:rsidRDefault="00573615" w:rsidP="005E35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50FA2">
              <w:rPr>
                <w:b/>
                <w:lang w:val="ru-RU"/>
              </w:rPr>
              <w:t>Пересмотр 1</w:t>
            </w:r>
            <w:r w:rsidRPr="00150FA2">
              <w:rPr>
                <w:b/>
                <w:lang w:val="ru-RU"/>
              </w:rPr>
              <w:br/>
            </w:r>
            <w:r w:rsidR="0033025A" w:rsidRPr="00150FA2">
              <w:rPr>
                <w:b/>
                <w:lang w:val="ru-RU"/>
              </w:rPr>
              <w:t>Документ</w:t>
            </w:r>
            <w:r w:rsidRPr="00150FA2">
              <w:rPr>
                <w:b/>
                <w:lang w:val="ru-RU"/>
              </w:rPr>
              <w:t>а</w:t>
            </w:r>
            <w:r w:rsidR="0033025A" w:rsidRPr="00150FA2">
              <w:rPr>
                <w:b/>
                <w:lang w:val="ru-RU"/>
              </w:rPr>
              <w:t xml:space="preserve"> </w:t>
            </w:r>
            <w:r w:rsidR="00796BD3" w:rsidRPr="00150FA2">
              <w:rPr>
                <w:b/>
                <w:lang w:val="ru-RU"/>
              </w:rPr>
              <w:t>C23/</w:t>
            </w:r>
            <w:r w:rsidR="005E35FB" w:rsidRPr="00150FA2">
              <w:rPr>
                <w:b/>
                <w:lang w:val="ru-RU"/>
              </w:rPr>
              <w:t>93</w:t>
            </w:r>
            <w:r w:rsidR="00796BD3" w:rsidRPr="00150FA2">
              <w:rPr>
                <w:b/>
                <w:lang w:val="ru-RU"/>
              </w:rPr>
              <w:t>-R</w:t>
            </w:r>
          </w:p>
        </w:tc>
      </w:tr>
      <w:tr w:rsidR="00796BD3" w:rsidRPr="00150FA2" w14:paraId="6D20B162" w14:textId="77777777" w:rsidTr="00253209">
        <w:trPr>
          <w:cantSplit/>
        </w:trPr>
        <w:tc>
          <w:tcPr>
            <w:tcW w:w="3969" w:type="dxa"/>
            <w:vMerge/>
          </w:tcPr>
          <w:p w14:paraId="4F9F4BB2" w14:textId="77777777" w:rsidR="00796BD3" w:rsidRPr="00150FA2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3AAF748D" w:rsidR="00796BD3" w:rsidRPr="00150FA2" w:rsidRDefault="00573615" w:rsidP="005E35F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50FA2">
              <w:rPr>
                <w:b/>
                <w:lang w:val="ru-RU"/>
              </w:rPr>
              <w:t>14 июля</w:t>
            </w:r>
            <w:r w:rsidR="00796BD3" w:rsidRPr="00150FA2">
              <w:rPr>
                <w:b/>
                <w:lang w:val="ru-RU"/>
              </w:rPr>
              <w:t xml:space="preserve"> 2023</w:t>
            </w:r>
            <w:r w:rsidR="005E35FB" w:rsidRPr="00150FA2">
              <w:rPr>
                <w:b/>
                <w:lang w:val="ru-RU"/>
              </w:rPr>
              <w:t xml:space="preserve"> года</w:t>
            </w:r>
          </w:p>
        </w:tc>
      </w:tr>
      <w:tr w:rsidR="00796BD3" w:rsidRPr="00150FA2" w14:paraId="2A3BA1DF" w14:textId="77777777" w:rsidTr="00253209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150FA2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40A88BF9" w:rsidR="00796BD3" w:rsidRPr="00150FA2" w:rsidRDefault="0033025A" w:rsidP="005E35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50FA2">
              <w:rPr>
                <w:b/>
                <w:lang w:val="ru-RU"/>
              </w:rPr>
              <w:t xml:space="preserve">Оригинал: </w:t>
            </w:r>
            <w:r w:rsidR="005E35FB" w:rsidRPr="00150FA2">
              <w:rPr>
                <w:b/>
                <w:lang w:val="ru-RU"/>
              </w:rPr>
              <w:t>английский</w:t>
            </w:r>
          </w:p>
        </w:tc>
      </w:tr>
      <w:tr w:rsidR="00796BD3" w:rsidRPr="00150FA2" w14:paraId="19434816" w14:textId="77777777" w:rsidTr="00253209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150FA2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150FA2" w:rsidRDefault="00796BD3" w:rsidP="0025320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50FA2" w14:paraId="0DA3ABA7" w14:textId="77777777" w:rsidTr="0025320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5F6CE2E3" w:rsidR="00796BD3" w:rsidRPr="00150FA2" w:rsidRDefault="00D31911" w:rsidP="00573615">
            <w:pPr>
              <w:pStyle w:val="Source"/>
              <w:spacing w:before="720"/>
              <w:jc w:val="left"/>
              <w:rPr>
                <w:rFonts w:cstheme="minorHAnsi"/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50FA2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72E0B" w:rsidRPr="00150FA2">
              <w:rPr>
                <w:rFonts w:cstheme="minorHAnsi"/>
                <w:sz w:val="32"/>
                <w:szCs w:val="32"/>
                <w:lang w:val="ru-RU"/>
              </w:rPr>
              <w:t>Бразилии (Федеративной Республики)</w:t>
            </w:r>
          </w:p>
        </w:tc>
      </w:tr>
      <w:tr w:rsidR="00796BD3" w:rsidRPr="00150FA2" w14:paraId="30B8D6E6" w14:textId="77777777" w:rsidTr="0025320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5C6F6A03" w:rsidR="00796BD3" w:rsidRPr="00150FA2" w:rsidRDefault="00A23C55" w:rsidP="00253209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lt_pId010"/>
            <w:bookmarkStart w:id="7" w:name="dtitle1" w:colFirst="0" w:colLast="0"/>
            <w:bookmarkEnd w:id="5"/>
            <w:r w:rsidRPr="00150FA2">
              <w:rPr>
                <w:rFonts w:cstheme="minorHAnsi"/>
                <w:sz w:val="32"/>
                <w:szCs w:val="32"/>
                <w:lang w:val="ru-RU"/>
              </w:rPr>
              <w:t>ДАЛЬНЕЙШЕЕ РАЗВИТИЕ</w:t>
            </w:r>
            <w:r w:rsidR="00872E0B" w:rsidRPr="00150FA2">
              <w:rPr>
                <w:rFonts w:cstheme="minorHAnsi"/>
                <w:sz w:val="32"/>
                <w:szCs w:val="32"/>
                <w:lang w:val="ru-RU"/>
              </w:rPr>
              <w:t xml:space="preserve"> ГЛОБАЛЬНОЙ ПРОГРАММЫ КИБЕРБЕЗОПАСНОСТИ (ГПК)</w:t>
            </w:r>
            <w:bookmarkEnd w:id="6"/>
          </w:p>
        </w:tc>
      </w:tr>
      <w:tr w:rsidR="00796BD3" w:rsidRPr="00150FA2" w14:paraId="76E16821" w14:textId="77777777" w:rsidTr="0025320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58AEDA21" w:rsidR="00796BD3" w:rsidRPr="00150FA2" w:rsidRDefault="0033025A" w:rsidP="00253209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50FA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7F3FDAA" w14:textId="01BD9DE9" w:rsidR="00587B63" w:rsidRPr="00150FA2" w:rsidRDefault="00587B63" w:rsidP="00253209">
            <w:pPr>
              <w:rPr>
                <w:lang w:val="ru-RU"/>
              </w:rPr>
            </w:pPr>
            <w:bookmarkStart w:id="8" w:name="lt_pId012"/>
            <w:r w:rsidRPr="00150FA2">
              <w:rPr>
                <w:lang w:val="ru-RU"/>
              </w:rPr>
              <w:t>Пре</w:t>
            </w:r>
            <w:r w:rsidR="0000170F" w:rsidRPr="00150FA2">
              <w:rPr>
                <w:lang w:val="ru-RU"/>
              </w:rPr>
              <w:t>д</w:t>
            </w:r>
            <w:r w:rsidRPr="00150FA2">
              <w:rPr>
                <w:lang w:val="ru-RU"/>
              </w:rPr>
              <w:t>ставить руководящие указания для успешной реализации Направления деятельности С5 ВВУИО (Укрепление доверия и безопасности при использовании ИКТ).</w:t>
            </w:r>
          </w:p>
          <w:bookmarkEnd w:id="8"/>
          <w:p w14:paraId="5E005840" w14:textId="77777777" w:rsidR="00796BD3" w:rsidRPr="00150FA2" w:rsidRDefault="0033025A" w:rsidP="00253209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50FA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F618765" w14:textId="3FE04F8C" w:rsidR="00587B63" w:rsidRPr="00150FA2" w:rsidRDefault="00587B63" w:rsidP="00253209">
            <w:pPr>
              <w:rPr>
                <w:lang w:val="ru-RU"/>
              </w:rPr>
            </w:pPr>
            <w:bookmarkStart w:id="9" w:name="lt_pId014"/>
            <w:r w:rsidRPr="00150FA2">
              <w:rPr>
                <w:lang w:val="ru-RU"/>
              </w:rPr>
              <w:t xml:space="preserve">Совету предлагается </w:t>
            </w:r>
            <w:r w:rsidRPr="00150FA2">
              <w:rPr>
                <w:b/>
                <w:lang w:val="ru-RU"/>
              </w:rPr>
              <w:t>принять</w:t>
            </w:r>
            <w:r w:rsidRPr="00150FA2">
              <w:rPr>
                <w:lang w:val="ru-RU"/>
              </w:rPr>
              <w:t xml:space="preserve"> проект Решения, содержащийся в </w:t>
            </w:r>
            <w:r w:rsidR="002F7D92" w:rsidRPr="00150FA2">
              <w:rPr>
                <w:lang w:val="ru-RU"/>
              </w:rPr>
              <w:t xml:space="preserve">проекте Решения в </w:t>
            </w:r>
            <w:r w:rsidRPr="00150FA2">
              <w:rPr>
                <w:lang w:val="ru-RU"/>
              </w:rPr>
              <w:t>Приложении.</w:t>
            </w:r>
          </w:p>
          <w:bookmarkEnd w:id="9"/>
          <w:p w14:paraId="7B14D1B0" w14:textId="77777777" w:rsidR="00796BD3" w:rsidRPr="00150FA2" w:rsidRDefault="00796BD3" w:rsidP="00253209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50FA2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150FA2" w:rsidRDefault="0033025A" w:rsidP="00253209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50FA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D18BDB2" w14:textId="303DEBB8" w:rsidR="005E35FB" w:rsidRPr="00150FA2" w:rsidRDefault="00150FA2" w:rsidP="005B1D58">
            <w:pPr>
              <w:rPr>
                <w:lang w:val="ru-RU"/>
              </w:rPr>
            </w:pPr>
            <w:hyperlink r:id="rId7" w:history="1">
              <w:r w:rsidR="005E35FB" w:rsidRPr="00150FA2">
                <w:rPr>
                  <w:rStyle w:val="Hyperlink"/>
                  <w:lang w:val="ru-RU"/>
                </w:rPr>
                <w:t xml:space="preserve">Резолюция </w:t>
              </w:r>
              <w:bookmarkStart w:id="10" w:name="_Hlk138699029"/>
              <w:r w:rsidR="005E35FB" w:rsidRPr="00150FA2">
                <w:rPr>
                  <w:rStyle w:val="Hyperlink"/>
                  <w:lang w:val="ru-RU"/>
                </w:rPr>
                <w:t>130</w:t>
              </w:r>
            </w:hyperlink>
            <w:r w:rsidR="005E35FB" w:rsidRPr="00150FA2">
              <w:rPr>
                <w:lang w:val="ru-RU"/>
              </w:rPr>
              <w:t xml:space="preserve"> (Пересм. Бухарест, 2022 г.) </w:t>
            </w:r>
            <w:r w:rsidR="00000459" w:rsidRPr="00150FA2">
              <w:rPr>
                <w:iCs/>
                <w:lang w:val="ru-RU"/>
              </w:rPr>
              <w:t>Полномочной конференции</w:t>
            </w:r>
            <w:r w:rsidR="005E35FB" w:rsidRPr="00150FA2">
              <w:rPr>
                <w:lang w:val="ru-RU"/>
              </w:rPr>
              <w:t xml:space="preserve"> – </w:t>
            </w:r>
            <w:r w:rsidR="00C8698E" w:rsidRPr="00150FA2">
              <w:rPr>
                <w:lang w:val="ru-RU"/>
              </w:rPr>
              <w:t>Усиление роли МСЭ в укреплении доверия и безопасности при использовании информационно-коммуникационных технологий</w:t>
            </w:r>
          </w:p>
          <w:bookmarkEnd w:id="10"/>
          <w:p w14:paraId="59320C23" w14:textId="48D91330" w:rsidR="005E35FB" w:rsidRPr="00150FA2" w:rsidRDefault="00587B63" w:rsidP="005B1D58">
            <w:pPr>
              <w:rPr>
                <w:lang w:val="ru-RU"/>
              </w:rPr>
            </w:pPr>
            <w:r w:rsidRPr="00150FA2">
              <w:rPr>
                <w:lang w:val="ru-RU"/>
              </w:rPr>
              <w:t>Рекомендация 3 Рабочей группы пленарного заседания ПК-22</w:t>
            </w:r>
            <w:r w:rsidR="009D3E02" w:rsidRPr="00150FA2">
              <w:rPr>
                <w:lang w:val="ru-RU"/>
              </w:rPr>
              <w:t xml:space="preserve"> </w:t>
            </w:r>
            <w:r w:rsidRPr="00150FA2">
              <w:rPr>
                <w:lang w:val="ru-RU"/>
              </w:rPr>
              <w:t xml:space="preserve">(пункт 1.8 </w:t>
            </w:r>
            <w:hyperlink r:id="rId8" w:history="1">
              <w:r w:rsidRPr="00150FA2">
                <w:rPr>
                  <w:rStyle w:val="Hyperlink"/>
                  <w:lang w:val="ru-RU"/>
                </w:rPr>
                <w:t>Документа PP-22/206</w:t>
              </w:r>
            </w:hyperlink>
            <w:r w:rsidRPr="00150FA2">
              <w:rPr>
                <w:lang w:val="ru-RU"/>
              </w:rPr>
              <w:t xml:space="preserve">): </w:t>
            </w:r>
            <w:r w:rsidR="00D16BF0" w:rsidRPr="00150FA2">
              <w:rPr>
                <w:lang w:val="ru-RU"/>
              </w:rPr>
              <w:t>Глобальная программа кибербезопасности</w:t>
            </w:r>
          </w:p>
          <w:p w14:paraId="40A43711" w14:textId="15D4E46B" w:rsidR="00796BD3" w:rsidRPr="00150FA2" w:rsidRDefault="00150FA2" w:rsidP="005B1D58">
            <w:pPr>
              <w:spacing w:after="120"/>
              <w:rPr>
                <w:lang w:val="ru-RU"/>
              </w:rPr>
            </w:pPr>
            <w:hyperlink r:id="rId9" w:history="1">
              <w:r w:rsidR="00C14A74" w:rsidRPr="00150FA2">
                <w:rPr>
                  <w:rStyle w:val="Hyperlink"/>
                  <w:lang w:val="ru-RU"/>
                </w:rPr>
                <w:t>Резолюция</w:t>
              </w:r>
              <w:r w:rsidR="005E35FB" w:rsidRPr="00150FA2">
                <w:rPr>
                  <w:rStyle w:val="Hyperlink"/>
                  <w:lang w:val="ru-RU"/>
                </w:rPr>
                <w:t xml:space="preserve"> 1332</w:t>
              </w:r>
            </w:hyperlink>
            <w:r w:rsidR="005E35FB" w:rsidRPr="00150FA2">
              <w:rPr>
                <w:lang w:val="ru-RU"/>
              </w:rPr>
              <w:t xml:space="preserve"> (C11, </w:t>
            </w:r>
            <w:r w:rsidR="00666A40" w:rsidRPr="00150FA2">
              <w:rPr>
                <w:lang w:val="ru-RU"/>
              </w:rPr>
              <w:t>последнее изменение</w:t>
            </w:r>
            <w:r w:rsidR="005E35FB" w:rsidRPr="00150FA2">
              <w:rPr>
                <w:lang w:val="ru-RU"/>
              </w:rPr>
              <w:t xml:space="preserve"> C19) </w:t>
            </w:r>
            <w:r w:rsidR="00C14A74" w:rsidRPr="00150FA2">
              <w:rPr>
                <w:lang w:val="ru-RU"/>
              </w:rPr>
              <w:t xml:space="preserve">Совета </w:t>
            </w:r>
            <w:r w:rsidR="005E35FB" w:rsidRPr="00150FA2">
              <w:rPr>
                <w:lang w:val="ru-RU"/>
              </w:rPr>
              <w:t xml:space="preserve">− </w:t>
            </w:r>
            <w:r w:rsidR="00D16BF0" w:rsidRPr="00150FA2">
              <w:rPr>
                <w:lang w:val="ru-RU"/>
              </w:rPr>
              <w:t>Роль МСЭ в выполнении решений ВВУИО и Повестки дня в области устойчивого развития на период до 2030 года</w:t>
            </w:r>
          </w:p>
        </w:tc>
      </w:tr>
      <w:bookmarkEnd w:id="2"/>
      <w:bookmarkEnd w:id="7"/>
    </w:tbl>
    <w:p w14:paraId="4064BBD7" w14:textId="77777777" w:rsidR="00796BD3" w:rsidRPr="00150FA2" w:rsidRDefault="00796BD3" w:rsidP="00796BD3">
      <w:pPr>
        <w:rPr>
          <w:lang w:val="ru-RU"/>
        </w:rPr>
      </w:pPr>
    </w:p>
    <w:p w14:paraId="7386F8B3" w14:textId="77777777" w:rsidR="00165D06" w:rsidRPr="00150FA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50FA2">
        <w:rPr>
          <w:lang w:val="ru-RU"/>
        </w:rPr>
        <w:br w:type="page"/>
      </w:r>
    </w:p>
    <w:p w14:paraId="2E958458" w14:textId="32061887" w:rsidR="00D64D28" w:rsidRPr="00150FA2" w:rsidRDefault="00666A40" w:rsidP="00573615">
      <w:pPr>
        <w:pStyle w:val="Headingb"/>
        <w:spacing w:after="120"/>
        <w:rPr>
          <w:rFonts w:asciiTheme="minorHAnsi" w:hAnsiTheme="minorHAnsi"/>
          <w:b w:val="0"/>
          <w:lang w:val="ru-RU"/>
        </w:rPr>
      </w:pPr>
      <w:bookmarkStart w:id="11" w:name="lt_pId020"/>
      <w:r w:rsidRPr="00150FA2">
        <w:rPr>
          <w:lang w:val="ru-RU"/>
        </w:rPr>
        <w:lastRenderedPageBreak/>
        <w:t>Базовая информация</w:t>
      </w:r>
      <w:bookmarkEnd w:id="11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573615" w:rsidRPr="00150FA2" w14:paraId="6C205735" w14:textId="77777777" w:rsidTr="00A6132E">
        <w:tc>
          <w:tcPr>
            <w:tcW w:w="9292" w:type="dxa"/>
          </w:tcPr>
          <w:p w14:paraId="6925D9C5" w14:textId="4FACA772" w:rsidR="00573615" w:rsidRPr="00150FA2" w:rsidRDefault="00B42A59" w:rsidP="00A6132E">
            <w:pPr>
              <w:spacing w:after="120"/>
              <w:rPr>
                <w:lang w:val="ru-RU"/>
              </w:rPr>
            </w:pPr>
            <w:bookmarkStart w:id="12" w:name="lt_pId021"/>
            <w:r w:rsidRPr="00150FA2">
              <w:rPr>
                <w:b/>
                <w:bCs/>
                <w:szCs w:val="24"/>
                <w:lang w:val="ru-RU"/>
              </w:rPr>
              <w:t>Информация и контекст по пересмотренной версии </w:t>
            </w:r>
            <w:r w:rsidR="00573615" w:rsidRPr="00150FA2">
              <w:rPr>
                <w:b/>
                <w:bCs/>
                <w:szCs w:val="24"/>
                <w:lang w:val="ru-RU"/>
              </w:rPr>
              <w:t xml:space="preserve">1: </w:t>
            </w:r>
            <w:r w:rsidRPr="00150FA2">
              <w:rPr>
                <w:b/>
                <w:bCs/>
                <w:szCs w:val="24"/>
                <w:lang w:val="ru-RU"/>
              </w:rPr>
              <w:t>пересмотренная версия </w:t>
            </w:r>
            <w:r w:rsidR="00573615" w:rsidRPr="00150FA2">
              <w:rPr>
                <w:b/>
                <w:bCs/>
                <w:szCs w:val="24"/>
                <w:lang w:val="ru-RU"/>
              </w:rPr>
              <w:t xml:space="preserve">1 </w:t>
            </w:r>
            <w:r w:rsidRPr="00150FA2">
              <w:rPr>
                <w:b/>
                <w:bCs/>
                <w:szCs w:val="24"/>
                <w:lang w:val="ru-RU"/>
              </w:rPr>
              <w:t xml:space="preserve">данного вклада Бразилии является результатом корректировок и </w:t>
            </w:r>
            <w:r w:rsidR="00A3203D" w:rsidRPr="00150FA2">
              <w:rPr>
                <w:b/>
                <w:bCs/>
                <w:szCs w:val="24"/>
                <w:lang w:val="ru-RU"/>
              </w:rPr>
              <w:t>изменения формата на основании неофициальных вкладов, полученных Бразилией от различных Государств</w:t>
            </w:r>
            <w:r w:rsidR="00111BF9" w:rsidRPr="00150FA2">
              <w:rPr>
                <w:b/>
                <w:bCs/>
                <w:szCs w:val="24"/>
                <w:lang w:val="ru-RU"/>
              </w:rPr>
              <w:noBreakHyphen/>
            </w:r>
            <w:r w:rsidR="00A3203D" w:rsidRPr="00150FA2">
              <w:rPr>
                <w:b/>
                <w:bCs/>
                <w:szCs w:val="24"/>
                <w:lang w:val="ru-RU"/>
              </w:rPr>
              <w:t>Членов после публикации Документа </w:t>
            </w:r>
            <w:r w:rsidR="00573615" w:rsidRPr="00150FA2">
              <w:rPr>
                <w:b/>
                <w:bCs/>
                <w:szCs w:val="24"/>
                <w:lang w:val="ru-RU"/>
              </w:rPr>
              <w:t xml:space="preserve">C23/93. </w:t>
            </w:r>
            <w:r w:rsidR="00A3203D" w:rsidRPr="00150FA2">
              <w:rPr>
                <w:b/>
                <w:bCs/>
                <w:szCs w:val="24"/>
                <w:lang w:val="ru-RU"/>
              </w:rPr>
              <w:t>Эта версия представляет собой результат усилий по достижению консенсуса</w:t>
            </w:r>
            <w:r w:rsidR="00573615" w:rsidRPr="00150FA2">
              <w:rPr>
                <w:szCs w:val="24"/>
                <w:lang w:val="ru-RU"/>
              </w:rPr>
              <w:t>.</w:t>
            </w:r>
          </w:p>
        </w:tc>
      </w:tr>
    </w:tbl>
    <w:p w14:paraId="02C170BD" w14:textId="5ABBF11E" w:rsidR="00384513" w:rsidRPr="00150FA2" w:rsidRDefault="00384513" w:rsidP="00D64D28">
      <w:pPr>
        <w:rPr>
          <w:lang w:val="ru-RU"/>
        </w:rPr>
      </w:pPr>
      <w:r w:rsidRPr="00150FA2">
        <w:rPr>
          <w:lang w:val="ru-RU"/>
        </w:rPr>
        <w:t xml:space="preserve">Бразилия представила на Полномочной конференции МСЭ 2022 года (ПК-22) вклад, касающийся пересмотра Резолюции 130 об усилении роли МСЭ в укреплении доверия и безопасности при использовании информационно-коммуникационных технологий, в котором содержалось конкретное положение о привлечении членов </w:t>
      </w:r>
      <w:r w:rsidR="00EB0A7E" w:rsidRPr="00150FA2">
        <w:rPr>
          <w:lang w:val="ru-RU"/>
        </w:rPr>
        <w:t xml:space="preserve">МСЭ </w:t>
      </w:r>
      <w:r w:rsidRPr="00150FA2">
        <w:rPr>
          <w:lang w:val="ru-RU"/>
        </w:rPr>
        <w:t>(Государств-Членов, Членов Секторов и Ассоциированных членов) к участию в процессе обновления структуры Глобальной программы кибербезопасности (ГПК) (</w:t>
      </w:r>
      <w:hyperlink r:id="rId10" w:history="1">
        <w:r w:rsidRPr="00150FA2">
          <w:rPr>
            <w:rStyle w:val="Hyperlink"/>
            <w:lang w:val="ru-RU"/>
          </w:rPr>
          <w:t>Документ PP-22/79(Add.1)</w:t>
        </w:r>
      </w:hyperlink>
      <w:r w:rsidRPr="00150FA2">
        <w:rPr>
          <w:lang w:val="ru-RU"/>
        </w:rPr>
        <w:t>).</w:t>
      </w:r>
    </w:p>
    <w:bookmarkEnd w:id="12"/>
    <w:p w14:paraId="696312AE" w14:textId="1C3E8069" w:rsidR="00384513" w:rsidRPr="00150FA2" w:rsidRDefault="00A23C55" w:rsidP="00D64D28">
      <w:pPr>
        <w:rPr>
          <w:lang w:val="ru-RU"/>
        </w:rPr>
      </w:pPr>
      <w:r w:rsidRPr="00150FA2">
        <w:rPr>
          <w:lang w:val="ru-RU"/>
        </w:rPr>
        <w:t>В процессе работы Конференции стало совершенно очевидно</w:t>
      </w:r>
      <w:r w:rsidR="00384513" w:rsidRPr="00150FA2">
        <w:rPr>
          <w:lang w:val="ru-RU"/>
        </w:rPr>
        <w:t xml:space="preserve">, что любые усилия, связанные с </w:t>
      </w:r>
      <w:r w:rsidR="00A44B06" w:rsidRPr="00150FA2">
        <w:rPr>
          <w:lang w:val="ru-RU"/>
        </w:rPr>
        <w:t>ГПК</w:t>
      </w:r>
      <w:r w:rsidR="00384513" w:rsidRPr="00150FA2">
        <w:rPr>
          <w:lang w:val="ru-RU"/>
        </w:rPr>
        <w:t xml:space="preserve">, вызывают разногласия среди </w:t>
      </w:r>
      <w:r w:rsidR="005664A4" w:rsidRPr="00150FA2">
        <w:rPr>
          <w:lang w:val="ru-RU"/>
        </w:rPr>
        <w:t>членов</w:t>
      </w:r>
      <w:r w:rsidR="00384513" w:rsidRPr="00150FA2">
        <w:rPr>
          <w:lang w:val="ru-RU"/>
        </w:rPr>
        <w:t xml:space="preserve">. Было проведено несколько раундов </w:t>
      </w:r>
      <w:r w:rsidRPr="00150FA2">
        <w:rPr>
          <w:lang w:val="ru-RU"/>
        </w:rPr>
        <w:t>переговоров</w:t>
      </w:r>
      <w:r w:rsidR="00384513" w:rsidRPr="00150FA2">
        <w:rPr>
          <w:lang w:val="ru-RU"/>
        </w:rPr>
        <w:t xml:space="preserve"> </w:t>
      </w:r>
      <w:r w:rsidR="00A44B06" w:rsidRPr="00150FA2">
        <w:rPr>
          <w:lang w:val="ru-RU"/>
        </w:rPr>
        <w:t>и потрачено не</w:t>
      </w:r>
      <w:r w:rsidRPr="00150FA2">
        <w:rPr>
          <w:lang w:val="ru-RU"/>
        </w:rPr>
        <w:t>мало времени</w:t>
      </w:r>
      <w:r w:rsidR="00A44B06" w:rsidRPr="00150FA2">
        <w:rPr>
          <w:lang w:val="ru-RU"/>
        </w:rPr>
        <w:t xml:space="preserve"> на обсуждение этого</w:t>
      </w:r>
      <w:r w:rsidR="00384513" w:rsidRPr="00150FA2">
        <w:rPr>
          <w:lang w:val="ru-RU"/>
        </w:rPr>
        <w:t xml:space="preserve"> вопрос</w:t>
      </w:r>
      <w:r w:rsidR="00A44B06" w:rsidRPr="00150FA2">
        <w:rPr>
          <w:lang w:val="ru-RU"/>
        </w:rPr>
        <w:t>а</w:t>
      </w:r>
      <w:r w:rsidRPr="00150FA2">
        <w:rPr>
          <w:lang w:val="ru-RU"/>
        </w:rPr>
        <w:t>, при этом</w:t>
      </w:r>
      <w:r w:rsidR="00384513" w:rsidRPr="00150FA2">
        <w:rPr>
          <w:lang w:val="ru-RU"/>
        </w:rPr>
        <w:t xml:space="preserve"> Бразилия последовательно отстаивала свою пози</w:t>
      </w:r>
      <w:r w:rsidR="00A44B06" w:rsidRPr="00150FA2">
        <w:rPr>
          <w:lang w:val="ru-RU"/>
        </w:rPr>
        <w:t>цию о необходимости разработки на основе консенсуса</w:t>
      </w:r>
      <w:r w:rsidR="00384513" w:rsidRPr="00150FA2">
        <w:rPr>
          <w:lang w:val="ru-RU"/>
        </w:rPr>
        <w:t xml:space="preserve"> базового документа в отношении </w:t>
      </w:r>
      <w:r w:rsidR="00A44B06" w:rsidRPr="00150FA2">
        <w:rPr>
          <w:lang w:val="ru-RU"/>
        </w:rPr>
        <w:t xml:space="preserve">ГПК, что стало бы первым шагом на пути к реализации </w:t>
      </w:r>
      <w:r w:rsidR="00384513" w:rsidRPr="00150FA2">
        <w:rPr>
          <w:lang w:val="ru-RU"/>
        </w:rPr>
        <w:t xml:space="preserve">инициатив МСЭ, связанных с кибербезопасностью. Эта позиция не была изолированным мнением Бразилии, многие другие страны </w:t>
      </w:r>
      <w:r w:rsidRPr="00150FA2">
        <w:rPr>
          <w:lang w:val="ru-RU"/>
        </w:rPr>
        <w:t xml:space="preserve">также </w:t>
      </w:r>
      <w:r w:rsidR="00384513" w:rsidRPr="00150FA2">
        <w:rPr>
          <w:lang w:val="ru-RU"/>
        </w:rPr>
        <w:t xml:space="preserve">разделяют </w:t>
      </w:r>
      <w:r w:rsidRPr="00150FA2">
        <w:rPr>
          <w:lang w:val="ru-RU"/>
        </w:rPr>
        <w:t xml:space="preserve">такой </w:t>
      </w:r>
      <w:r w:rsidR="00384513" w:rsidRPr="00150FA2">
        <w:rPr>
          <w:lang w:val="ru-RU"/>
        </w:rPr>
        <w:t>подход, хотя Бразилия признает</w:t>
      </w:r>
      <w:r w:rsidR="00A44B06" w:rsidRPr="00150FA2">
        <w:rPr>
          <w:lang w:val="ru-RU"/>
        </w:rPr>
        <w:t>, что ряд Государств-Членов выступают против.</w:t>
      </w:r>
    </w:p>
    <w:p w14:paraId="06F3C832" w14:textId="19AC8956" w:rsidR="00384513" w:rsidRPr="00150FA2" w:rsidRDefault="00A44B06" w:rsidP="005B1D58">
      <w:pPr>
        <w:spacing w:after="120"/>
        <w:rPr>
          <w:lang w:val="ru-RU"/>
        </w:rPr>
      </w:pPr>
      <w:r w:rsidRPr="00150FA2">
        <w:rPr>
          <w:lang w:val="ru-RU"/>
        </w:rPr>
        <w:t xml:space="preserve">На ПК-22 было принято решение утвердить следующую Рекомендацию Рабочей группы пленарного заседания (пункт 1.8 </w:t>
      </w:r>
      <w:hyperlink r:id="rId11" w:history="1">
        <w:r w:rsidRPr="00150FA2">
          <w:rPr>
            <w:rStyle w:val="Hyperlink"/>
            <w:lang w:val="ru-RU"/>
          </w:rPr>
          <w:t>Документа PP-22/206</w:t>
        </w:r>
      </w:hyperlink>
      <w:r w:rsidRPr="00150FA2">
        <w:rPr>
          <w:lang w:val="ru-RU"/>
        </w:rPr>
        <w:t>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32987" w:rsidRPr="00150FA2" w14:paraId="42B72D7C" w14:textId="77777777" w:rsidTr="00A44B06">
        <w:tc>
          <w:tcPr>
            <w:tcW w:w="9292" w:type="dxa"/>
          </w:tcPr>
          <w:p w14:paraId="1BB05B47" w14:textId="77777777" w:rsidR="00232987" w:rsidRPr="00150FA2" w:rsidRDefault="00232987" w:rsidP="00253209">
            <w:pPr>
              <w:rPr>
                <w:lang w:val="ru-RU"/>
              </w:rPr>
            </w:pPr>
            <w:bookmarkStart w:id="13" w:name="_Hlk140481923"/>
            <w:r w:rsidRPr="00150FA2">
              <w:rPr>
                <w:lang w:val="ru-RU"/>
              </w:rPr>
              <w:t>РЕКОМЕНДАЦИЯ 3: ГЛОБАЛЬНАЯ ПРОГРАММА КИБЕРБЕЗОПАСНОСТИ (ГПК)</w:t>
            </w:r>
          </w:p>
          <w:p w14:paraId="57AA7E2B" w14:textId="01FA90DE" w:rsidR="00232987" w:rsidRPr="00150FA2" w:rsidRDefault="00232987" w:rsidP="00A44B06">
            <w:pPr>
              <w:spacing w:after="120"/>
              <w:rPr>
                <w:lang w:val="ru-RU"/>
              </w:rPr>
            </w:pPr>
            <w:r w:rsidRPr="00150FA2">
              <w:rPr>
                <w:lang w:val="ru-RU"/>
              </w:rPr>
              <w:t>РГ-ПЗ рекомендует Полномочной конференции предложить Совету рассмотреть предложения Государств-Членов, касающиеся ГПК, ее текущего использования и возможного будущего развития.</w:t>
            </w:r>
            <w:r w:rsidRPr="00150FA2">
              <w:rPr>
                <w:szCs w:val="24"/>
                <w:lang w:val="ru-RU"/>
              </w:rPr>
              <w:t xml:space="preserve"> (</w:t>
            </w:r>
            <w:hyperlink r:id="rId12" w:history="1">
              <w:r w:rsidR="00A44B06" w:rsidRPr="00150FA2">
                <w:rPr>
                  <w:rStyle w:val="Hyperlink"/>
                  <w:szCs w:val="24"/>
                  <w:lang w:val="ru-RU"/>
                </w:rPr>
                <w:t xml:space="preserve">Документ </w:t>
              </w:r>
              <w:r w:rsidRPr="00150FA2">
                <w:rPr>
                  <w:rStyle w:val="Hyperlink"/>
                  <w:szCs w:val="24"/>
                  <w:lang w:val="ru-RU"/>
                </w:rPr>
                <w:t>PP-22/188(Rev.1)</w:t>
              </w:r>
            </w:hyperlink>
            <w:r w:rsidRPr="00150FA2">
              <w:rPr>
                <w:szCs w:val="24"/>
                <w:lang w:val="ru-RU"/>
              </w:rPr>
              <w:t>)</w:t>
            </w:r>
          </w:p>
        </w:tc>
      </w:tr>
    </w:tbl>
    <w:bookmarkEnd w:id="13"/>
    <w:p w14:paraId="716FD993" w14:textId="1E9153E0" w:rsidR="00A44B06" w:rsidRPr="00150FA2" w:rsidRDefault="00A44B06" w:rsidP="00C14A74">
      <w:pPr>
        <w:rPr>
          <w:lang w:val="ru-RU"/>
        </w:rPr>
      </w:pPr>
      <w:r w:rsidRPr="00150FA2">
        <w:rPr>
          <w:lang w:val="ru-RU"/>
        </w:rPr>
        <w:t>Учитывая обсуждени</w:t>
      </w:r>
      <w:r w:rsidR="00A23C55" w:rsidRPr="00150FA2">
        <w:rPr>
          <w:lang w:val="ru-RU"/>
        </w:rPr>
        <w:t>я, состоявшиеся в ходе</w:t>
      </w:r>
      <w:r w:rsidRPr="00150FA2">
        <w:rPr>
          <w:lang w:val="ru-RU"/>
        </w:rPr>
        <w:t xml:space="preserve"> ПК-22, и дополнительный обмен мнениями между делегатами, Бразилия предложила включить в повестку дня данной сессии Совета МСЭ один пункт, касающийся кибербезопасности в контексте Резолюции 130 (Пересм. Бухарест, 2022 г.).</w:t>
      </w:r>
    </w:p>
    <w:p w14:paraId="5417B268" w14:textId="2DA08EDE" w:rsidR="00A44B06" w:rsidRPr="00150FA2" w:rsidRDefault="00A23C55" w:rsidP="00C14A74">
      <w:pPr>
        <w:rPr>
          <w:lang w:val="ru-RU"/>
        </w:rPr>
      </w:pPr>
      <w:r w:rsidRPr="00150FA2">
        <w:rPr>
          <w:lang w:val="ru-RU"/>
        </w:rPr>
        <w:t>Тем самым</w:t>
      </w:r>
      <w:r w:rsidR="00A44B06" w:rsidRPr="00150FA2">
        <w:rPr>
          <w:lang w:val="ru-RU"/>
        </w:rPr>
        <w:t xml:space="preserve"> Бразилия стремится подтвердить важность продолжения и продвижения этих </w:t>
      </w:r>
      <w:r w:rsidR="007272DB" w:rsidRPr="00150FA2">
        <w:rPr>
          <w:lang w:val="ru-RU"/>
        </w:rPr>
        <w:t>обсуждений</w:t>
      </w:r>
      <w:r w:rsidR="00A44B06" w:rsidRPr="00150FA2">
        <w:rPr>
          <w:lang w:val="ru-RU"/>
        </w:rPr>
        <w:t>, которые могут быть весьма полезными, особенно для развивающихся стран.</w:t>
      </w:r>
    </w:p>
    <w:p w14:paraId="272D7768" w14:textId="3A623629" w:rsidR="007272DB" w:rsidRPr="00150FA2" w:rsidRDefault="007272DB" w:rsidP="00C14A74">
      <w:pPr>
        <w:rPr>
          <w:lang w:val="ru-RU"/>
        </w:rPr>
      </w:pPr>
      <w:r w:rsidRPr="00150FA2">
        <w:rPr>
          <w:lang w:val="ru-RU"/>
        </w:rPr>
        <w:t>Бразилия отмечает и п</w:t>
      </w:r>
      <w:r w:rsidR="00D82A8B" w:rsidRPr="00150FA2">
        <w:rPr>
          <w:lang w:val="ru-RU"/>
        </w:rPr>
        <w:t>риветствует вклад</w:t>
      </w:r>
      <w:r w:rsidRPr="00150FA2">
        <w:rPr>
          <w:lang w:val="ru-RU"/>
        </w:rPr>
        <w:t>, представленны</w:t>
      </w:r>
      <w:r w:rsidR="00D82A8B" w:rsidRPr="00150FA2">
        <w:rPr>
          <w:lang w:val="ru-RU"/>
        </w:rPr>
        <w:t>й</w:t>
      </w:r>
      <w:r w:rsidRPr="00150FA2">
        <w:rPr>
          <w:lang w:val="ru-RU"/>
        </w:rPr>
        <w:t xml:space="preserve"> на 30-м </w:t>
      </w:r>
      <w:r w:rsidR="00D82A8B" w:rsidRPr="00150FA2">
        <w:rPr>
          <w:lang w:val="ru-RU"/>
        </w:rPr>
        <w:t>собрании</w:t>
      </w:r>
      <w:r w:rsidRPr="00150FA2">
        <w:rPr>
          <w:lang w:val="ru-RU"/>
        </w:rPr>
        <w:t xml:space="preserve"> Консультативной группы по развитию электросвязи (</w:t>
      </w:r>
      <w:r w:rsidR="00D82A8B" w:rsidRPr="00150FA2">
        <w:rPr>
          <w:lang w:val="ru-RU"/>
        </w:rPr>
        <w:t>КГРЭ</w:t>
      </w:r>
      <w:r w:rsidRPr="00150FA2">
        <w:rPr>
          <w:lang w:val="ru-RU"/>
        </w:rPr>
        <w:t>) Германией, Данией, Испанией, Литвой, Нидерландами, Польшей, Португалией, Румынией, Соединенным Ко</w:t>
      </w:r>
      <w:r w:rsidR="00D82A8B" w:rsidRPr="00150FA2">
        <w:rPr>
          <w:lang w:val="ru-RU"/>
        </w:rPr>
        <w:t>ролевств</w:t>
      </w:r>
      <w:r w:rsidR="00B154EF" w:rsidRPr="00150FA2">
        <w:rPr>
          <w:lang w:val="ru-RU"/>
        </w:rPr>
        <w:t xml:space="preserve">ом, Францией и Швецией и </w:t>
      </w:r>
      <w:r w:rsidR="00D82A8B" w:rsidRPr="00150FA2">
        <w:rPr>
          <w:lang w:val="ru-RU"/>
        </w:rPr>
        <w:t xml:space="preserve">касающийся </w:t>
      </w:r>
      <w:r w:rsidR="00B154EF" w:rsidRPr="00150FA2">
        <w:rPr>
          <w:lang w:val="ru-RU"/>
        </w:rPr>
        <w:t>в</w:t>
      </w:r>
      <w:r w:rsidR="00D82A8B" w:rsidRPr="00150FA2">
        <w:rPr>
          <w:lang w:val="ru-RU"/>
        </w:rPr>
        <w:t>ыполнения</w:t>
      </w:r>
      <w:r w:rsidRPr="00150FA2">
        <w:rPr>
          <w:lang w:val="ru-RU"/>
        </w:rPr>
        <w:t xml:space="preserve"> </w:t>
      </w:r>
      <w:r w:rsidR="00C335C2" w:rsidRPr="00150FA2">
        <w:rPr>
          <w:lang w:val="ru-RU"/>
        </w:rPr>
        <w:t>Р</w:t>
      </w:r>
      <w:r w:rsidRPr="00150FA2">
        <w:rPr>
          <w:lang w:val="ru-RU"/>
        </w:rPr>
        <w:t>езолюций МС</w:t>
      </w:r>
      <w:r w:rsidR="008F5D44" w:rsidRPr="00150FA2">
        <w:rPr>
          <w:lang w:val="ru-RU"/>
        </w:rPr>
        <w:t>Э</w:t>
      </w:r>
      <w:r w:rsidR="005664A4" w:rsidRPr="00150FA2">
        <w:rPr>
          <w:lang w:val="ru-RU"/>
        </w:rPr>
        <w:t xml:space="preserve"> в поддержку кибербезопасности с</w:t>
      </w:r>
      <w:r w:rsidRPr="00150FA2">
        <w:rPr>
          <w:lang w:val="ru-RU"/>
        </w:rPr>
        <w:t xml:space="preserve"> </w:t>
      </w:r>
      <w:r w:rsidR="00D82A8B" w:rsidRPr="00150FA2">
        <w:rPr>
          <w:lang w:val="ru-RU"/>
        </w:rPr>
        <w:t>п</w:t>
      </w:r>
      <w:r w:rsidR="008F5D44" w:rsidRPr="00150FA2">
        <w:rPr>
          <w:lang w:val="ru-RU"/>
        </w:rPr>
        <w:t>редложени</w:t>
      </w:r>
      <w:r w:rsidR="005664A4" w:rsidRPr="00150FA2">
        <w:rPr>
          <w:lang w:val="ru-RU"/>
        </w:rPr>
        <w:t>ем</w:t>
      </w:r>
      <w:r w:rsidRPr="00150FA2">
        <w:rPr>
          <w:lang w:val="ru-RU"/>
        </w:rPr>
        <w:t xml:space="preserve"> </w:t>
      </w:r>
      <w:r w:rsidR="00D82A8B" w:rsidRPr="00150FA2">
        <w:rPr>
          <w:lang w:val="ru-RU"/>
        </w:rPr>
        <w:t>о проведении сравнительного анализа</w:t>
      </w:r>
      <w:r w:rsidRPr="00150FA2">
        <w:rPr>
          <w:lang w:val="ru-RU"/>
        </w:rPr>
        <w:t xml:space="preserve">. Бразилия поддержала предложение в </w:t>
      </w:r>
      <w:r w:rsidR="00D82A8B" w:rsidRPr="00150FA2">
        <w:rPr>
          <w:lang w:val="ru-RU"/>
        </w:rPr>
        <w:t>КГРЭ</w:t>
      </w:r>
      <w:r w:rsidRPr="00150FA2">
        <w:rPr>
          <w:lang w:val="ru-RU"/>
        </w:rPr>
        <w:t xml:space="preserve"> и считает, что это важный путь к повышению прозрачности и эффективности инициатив МСЭ-D, связанных с кибербезопасностью. Тем не менее, важно также подчеркнуть, что это предложение не препятствует разработке </w:t>
      </w:r>
      <w:r w:rsidR="00C30C0C" w:rsidRPr="00150FA2">
        <w:rPr>
          <w:lang w:val="ru-RU"/>
        </w:rPr>
        <w:t>ГПК</w:t>
      </w:r>
      <w:r w:rsidRPr="00150FA2">
        <w:rPr>
          <w:lang w:val="ru-RU"/>
        </w:rPr>
        <w:t xml:space="preserve"> на уровне Совета. Бразилия рассматривает это как дополнительную инициативу, которая </w:t>
      </w:r>
      <w:r w:rsidR="00B154EF" w:rsidRPr="00150FA2">
        <w:rPr>
          <w:lang w:val="ru-RU"/>
        </w:rPr>
        <w:t>станет основой для возможного процесса дальнейшего развития</w:t>
      </w:r>
      <w:r w:rsidRPr="00150FA2">
        <w:rPr>
          <w:lang w:val="ru-RU"/>
        </w:rPr>
        <w:t xml:space="preserve"> </w:t>
      </w:r>
      <w:r w:rsidR="00C30C0C" w:rsidRPr="00150FA2">
        <w:rPr>
          <w:lang w:val="ru-RU"/>
        </w:rPr>
        <w:t>ГПК</w:t>
      </w:r>
      <w:r w:rsidRPr="00150FA2">
        <w:rPr>
          <w:lang w:val="ru-RU"/>
        </w:rPr>
        <w:t>.</w:t>
      </w:r>
    </w:p>
    <w:p w14:paraId="21AD4DF7" w14:textId="0E4A28B3" w:rsidR="00C14A74" w:rsidRPr="00150FA2" w:rsidRDefault="00C30C0C" w:rsidP="00C14A74">
      <w:pPr>
        <w:pStyle w:val="Headingb"/>
        <w:rPr>
          <w:b w:val="0"/>
          <w:lang w:val="ru-RU"/>
        </w:rPr>
      </w:pPr>
      <w:r w:rsidRPr="00150FA2">
        <w:rPr>
          <w:lang w:val="ru-RU"/>
        </w:rPr>
        <w:t>Концепция</w:t>
      </w:r>
    </w:p>
    <w:p w14:paraId="557776AB" w14:textId="68BFF0AD" w:rsidR="00C30C0C" w:rsidRPr="00150FA2" w:rsidRDefault="00C30C0C" w:rsidP="00C14A74">
      <w:pPr>
        <w:rPr>
          <w:lang w:val="ru-RU"/>
        </w:rPr>
      </w:pPr>
      <w:r w:rsidRPr="00150FA2">
        <w:rPr>
          <w:lang w:val="ru-RU"/>
        </w:rPr>
        <w:t>Учитывая вышеупомянутый контекст, Бразилия хотела бы представить свое предложение по будуще</w:t>
      </w:r>
      <w:r w:rsidR="00B154EF" w:rsidRPr="00150FA2">
        <w:rPr>
          <w:lang w:val="ru-RU"/>
        </w:rPr>
        <w:t>му развитию</w:t>
      </w:r>
      <w:r w:rsidRPr="00150FA2">
        <w:rPr>
          <w:lang w:val="ru-RU"/>
        </w:rPr>
        <w:t xml:space="preserve"> ГПК, подтверждая, что </w:t>
      </w:r>
      <w:r w:rsidR="00B154EF" w:rsidRPr="00150FA2">
        <w:rPr>
          <w:lang w:val="ru-RU"/>
        </w:rPr>
        <w:t>дальнейшее развитие</w:t>
      </w:r>
      <w:r w:rsidRPr="00150FA2">
        <w:rPr>
          <w:lang w:val="ru-RU"/>
        </w:rPr>
        <w:t xml:space="preserve"> ГПК имеет первостеп</w:t>
      </w:r>
      <w:r w:rsidR="00B154EF" w:rsidRPr="00150FA2">
        <w:rPr>
          <w:lang w:val="ru-RU"/>
        </w:rPr>
        <w:t xml:space="preserve">енное </w:t>
      </w:r>
      <w:r w:rsidR="00B154EF" w:rsidRPr="00150FA2">
        <w:rPr>
          <w:lang w:val="ru-RU"/>
        </w:rPr>
        <w:lastRenderedPageBreak/>
        <w:t>значение для работы МСЭ в области</w:t>
      </w:r>
      <w:r w:rsidRPr="00150FA2">
        <w:rPr>
          <w:lang w:val="ru-RU"/>
        </w:rPr>
        <w:t xml:space="preserve"> кибербезопасности, поскольку ГПК является </w:t>
      </w:r>
      <w:r w:rsidR="00B154EF" w:rsidRPr="00150FA2">
        <w:rPr>
          <w:lang w:val="ru-RU"/>
        </w:rPr>
        <w:t>структурой</w:t>
      </w:r>
      <w:r w:rsidRPr="00150FA2">
        <w:rPr>
          <w:lang w:val="ru-RU"/>
        </w:rPr>
        <w:t xml:space="preserve">, которая служит методологической </w:t>
      </w:r>
      <w:r w:rsidR="00B154EF" w:rsidRPr="00150FA2">
        <w:rPr>
          <w:lang w:val="ru-RU"/>
        </w:rPr>
        <w:t>основой</w:t>
      </w:r>
      <w:r w:rsidRPr="00150FA2">
        <w:rPr>
          <w:lang w:val="ru-RU"/>
        </w:rPr>
        <w:t xml:space="preserve"> для Глобального индекса кибербезопасности (GCI).</w:t>
      </w:r>
    </w:p>
    <w:p w14:paraId="4E368E9B" w14:textId="10A04EB9" w:rsidR="00C30C0C" w:rsidRPr="00150FA2" w:rsidRDefault="00C30C0C" w:rsidP="00C14A74">
      <w:pPr>
        <w:rPr>
          <w:lang w:val="ru-RU"/>
        </w:rPr>
      </w:pPr>
      <w:r w:rsidRPr="00150FA2">
        <w:rPr>
          <w:lang w:val="ru-RU"/>
        </w:rPr>
        <w:t xml:space="preserve">Вопросник GCIv5 включает 84 вопроса по 19 показателям, относящимся к пяти направлениям ГПК (правовые меры, технические меры, организационные меры, меры по </w:t>
      </w:r>
      <w:r w:rsidR="009D3E02" w:rsidRPr="00150FA2">
        <w:rPr>
          <w:lang w:val="ru-RU"/>
        </w:rPr>
        <w:t>созданию</w:t>
      </w:r>
      <w:r w:rsidRPr="00150FA2">
        <w:rPr>
          <w:lang w:val="ru-RU"/>
        </w:rPr>
        <w:t xml:space="preserve"> потенциала и меры по сотрудничеству). GCIv5 (пятое издание GCI) нахо</w:t>
      </w:r>
      <w:r w:rsidR="00B154EF" w:rsidRPr="00150FA2">
        <w:rPr>
          <w:lang w:val="ru-RU"/>
        </w:rPr>
        <w:t>дится в стадии реализации, и этот</w:t>
      </w:r>
      <w:r w:rsidRPr="00150FA2">
        <w:rPr>
          <w:lang w:val="ru-RU"/>
        </w:rPr>
        <w:t xml:space="preserve"> вопросник обсуждался </w:t>
      </w:r>
      <w:r w:rsidR="001938B2" w:rsidRPr="00150FA2">
        <w:rPr>
          <w:lang w:val="ru-RU"/>
        </w:rPr>
        <w:t>в рамках работающей по переписке группы п</w:t>
      </w:r>
      <w:r w:rsidRPr="00150FA2">
        <w:rPr>
          <w:lang w:val="ru-RU"/>
        </w:rPr>
        <w:t>од рук</w:t>
      </w:r>
      <w:r w:rsidR="001938B2" w:rsidRPr="00150FA2">
        <w:rPr>
          <w:lang w:val="ru-RU"/>
        </w:rPr>
        <w:t>оводством Бразилии в конце 2022 </w:t>
      </w:r>
      <w:r w:rsidRPr="00150FA2">
        <w:rPr>
          <w:lang w:val="ru-RU"/>
        </w:rPr>
        <w:t>года (создан</w:t>
      </w:r>
      <w:r w:rsidR="00B154EF" w:rsidRPr="00150FA2">
        <w:rPr>
          <w:lang w:val="ru-RU"/>
        </w:rPr>
        <w:t>а</w:t>
      </w:r>
      <w:r w:rsidR="001938B2" w:rsidRPr="00150FA2">
        <w:rPr>
          <w:lang w:val="ru-RU"/>
        </w:rPr>
        <w:t xml:space="preserve"> в рамках Вопроса </w:t>
      </w:r>
      <w:r w:rsidRPr="00150FA2">
        <w:rPr>
          <w:lang w:val="ru-RU"/>
        </w:rPr>
        <w:t>3/2 МСЭ-D</w:t>
      </w:r>
      <w:r w:rsidR="001938B2" w:rsidRPr="00150FA2">
        <w:rPr>
          <w:lang w:val="ru-RU"/>
        </w:rPr>
        <w:t xml:space="preserve"> –</w:t>
      </w:r>
      <w:r w:rsidRPr="00150FA2">
        <w:rPr>
          <w:lang w:val="ru-RU"/>
        </w:rPr>
        <w:t xml:space="preserve"> </w:t>
      </w:r>
      <w:r w:rsidR="001938B2" w:rsidRPr="00150FA2">
        <w:rPr>
          <w:lang w:val="ru-RU"/>
        </w:rPr>
        <w:t xml:space="preserve">Защищенность сетей информации и связи: передовой опыт по созданию </w:t>
      </w:r>
      <w:r w:rsidRPr="00150FA2">
        <w:rPr>
          <w:lang w:val="ru-RU"/>
        </w:rPr>
        <w:t>культуры кибербезопасности</w:t>
      </w:r>
      <w:r w:rsidR="001938B2" w:rsidRPr="00150FA2">
        <w:rPr>
          <w:lang w:val="ru-RU"/>
        </w:rPr>
        <w:t>).</w:t>
      </w:r>
    </w:p>
    <w:p w14:paraId="171E130E" w14:textId="26D3A763" w:rsidR="001938B2" w:rsidRPr="00150FA2" w:rsidRDefault="005664A4" w:rsidP="00C14A74">
      <w:pPr>
        <w:rPr>
          <w:lang w:val="ru-RU"/>
        </w:rPr>
      </w:pPr>
      <w:r w:rsidRPr="00150FA2">
        <w:rPr>
          <w:lang w:val="ru-RU"/>
        </w:rPr>
        <w:t>В отношении вопросов</w:t>
      </w:r>
      <w:r w:rsidR="001938B2" w:rsidRPr="00150FA2">
        <w:rPr>
          <w:lang w:val="ru-RU"/>
        </w:rPr>
        <w:t xml:space="preserve">, </w:t>
      </w:r>
      <w:r w:rsidRPr="00150FA2">
        <w:rPr>
          <w:lang w:val="ru-RU"/>
        </w:rPr>
        <w:t>являющих</w:t>
      </w:r>
      <w:r w:rsidR="001938B2" w:rsidRPr="00150FA2">
        <w:rPr>
          <w:lang w:val="ru-RU"/>
        </w:rPr>
        <w:t xml:space="preserve">ся частью GCI, </w:t>
      </w:r>
      <w:r w:rsidRPr="00150FA2">
        <w:rPr>
          <w:lang w:val="ru-RU"/>
        </w:rPr>
        <w:t>нет каких-либо публичных разногласий</w:t>
      </w:r>
      <w:r w:rsidR="001938B2" w:rsidRPr="00150FA2">
        <w:rPr>
          <w:lang w:val="ru-RU"/>
        </w:rPr>
        <w:t xml:space="preserve">, что отражает консенсус </w:t>
      </w:r>
      <w:r w:rsidR="003E04EE" w:rsidRPr="00150FA2">
        <w:rPr>
          <w:lang w:val="ru-RU"/>
        </w:rPr>
        <w:t>относительно</w:t>
      </w:r>
      <w:r w:rsidR="001938B2" w:rsidRPr="00150FA2">
        <w:rPr>
          <w:lang w:val="ru-RU"/>
        </w:rPr>
        <w:t xml:space="preserve"> необходимости принятия конкретных мер по всем пяти направлениям для надлежащего решения проблем</w:t>
      </w:r>
      <w:r w:rsidR="001C7274" w:rsidRPr="00150FA2">
        <w:rPr>
          <w:lang w:val="ru-RU"/>
        </w:rPr>
        <w:t xml:space="preserve"> в области</w:t>
      </w:r>
      <w:r w:rsidR="001938B2" w:rsidRPr="00150FA2">
        <w:rPr>
          <w:lang w:val="ru-RU"/>
        </w:rPr>
        <w:t xml:space="preserve"> кибербезопасности, даже если эти меры </w:t>
      </w:r>
      <w:r w:rsidR="001C7274" w:rsidRPr="00150FA2">
        <w:rPr>
          <w:lang w:val="ru-RU"/>
        </w:rPr>
        <w:t xml:space="preserve">затрагивают </w:t>
      </w:r>
      <w:r w:rsidR="001938B2" w:rsidRPr="00150FA2">
        <w:rPr>
          <w:lang w:val="ru-RU"/>
        </w:rPr>
        <w:t>област</w:t>
      </w:r>
      <w:r w:rsidR="00B154EF" w:rsidRPr="00150FA2">
        <w:rPr>
          <w:lang w:val="ru-RU"/>
        </w:rPr>
        <w:t>и</w:t>
      </w:r>
      <w:r w:rsidR="001938B2" w:rsidRPr="00150FA2">
        <w:rPr>
          <w:lang w:val="ru-RU"/>
        </w:rPr>
        <w:t xml:space="preserve">, </w:t>
      </w:r>
      <w:r w:rsidR="00A53831" w:rsidRPr="00150FA2">
        <w:rPr>
          <w:lang w:val="ru-RU"/>
        </w:rPr>
        <w:t xml:space="preserve">не входящие в мандат </w:t>
      </w:r>
      <w:r w:rsidR="001938B2" w:rsidRPr="00150FA2">
        <w:rPr>
          <w:lang w:val="ru-RU"/>
        </w:rPr>
        <w:t xml:space="preserve">МСЭ (например, киберпреступность). </w:t>
      </w:r>
      <w:r w:rsidR="001C7274" w:rsidRPr="00150FA2">
        <w:rPr>
          <w:lang w:val="ru-RU"/>
        </w:rPr>
        <w:t>Ни</w:t>
      </w:r>
      <w:r w:rsidR="00573615" w:rsidRPr="00150FA2">
        <w:rPr>
          <w:lang w:val="ru-RU"/>
        </w:rPr>
        <w:t> </w:t>
      </w:r>
      <w:r w:rsidR="001C7274" w:rsidRPr="00150FA2">
        <w:rPr>
          <w:lang w:val="ru-RU"/>
        </w:rPr>
        <w:t>одно Государство-Ч</w:t>
      </w:r>
      <w:r w:rsidR="001938B2" w:rsidRPr="00150FA2">
        <w:rPr>
          <w:lang w:val="ru-RU"/>
        </w:rPr>
        <w:t>лен никогда публично не выступало против включения вопросов о</w:t>
      </w:r>
      <w:r w:rsidR="00573615" w:rsidRPr="00150FA2">
        <w:rPr>
          <w:lang w:val="ru-RU"/>
        </w:rPr>
        <w:t> </w:t>
      </w:r>
      <w:r w:rsidR="001938B2" w:rsidRPr="00150FA2">
        <w:rPr>
          <w:lang w:val="ru-RU"/>
        </w:rPr>
        <w:t xml:space="preserve">киберпреступности в </w:t>
      </w:r>
      <w:r w:rsidR="001C7274" w:rsidRPr="00150FA2">
        <w:rPr>
          <w:lang w:val="ru-RU"/>
        </w:rPr>
        <w:t>вопросник, ссылаясь на роль или мандат</w:t>
      </w:r>
      <w:r w:rsidR="001938B2" w:rsidRPr="00150FA2">
        <w:rPr>
          <w:lang w:val="ru-RU"/>
        </w:rPr>
        <w:t xml:space="preserve"> МСЭ.</w:t>
      </w:r>
    </w:p>
    <w:p w14:paraId="7C6609C8" w14:textId="1B157FC6" w:rsidR="001938B2" w:rsidRPr="00150FA2" w:rsidRDefault="005F441C" w:rsidP="00C14A74">
      <w:pPr>
        <w:rPr>
          <w:lang w:val="ru-RU"/>
        </w:rPr>
      </w:pPr>
      <w:r w:rsidRPr="00150FA2">
        <w:rPr>
          <w:lang w:val="ru-RU"/>
        </w:rPr>
        <w:t xml:space="preserve">Принимая во внимание тот факт, что вопросник GCI представляет собой список </w:t>
      </w:r>
      <w:r w:rsidR="00B154EF" w:rsidRPr="00150FA2">
        <w:rPr>
          <w:lang w:val="ru-RU"/>
        </w:rPr>
        <w:t>действий</w:t>
      </w:r>
      <w:r w:rsidRPr="00150FA2">
        <w:rPr>
          <w:lang w:val="ru-RU"/>
        </w:rPr>
        <w:t xml:space="preserve">, которые должны быть </w:t>
      </w:r>
      <w:r w:rsidR="000A0D5A" w:rsidRPr="00150FA2">
        <w:rPr>
          <w:lang w:val="ru-RU"/>
        </w:rPr>
        <w:t>предприняты</w:t>
      </w:r>
      <w:r w:rsidRPr="00150FA2">
        <w:rPr>
          <w:lang w:val="ru-RU"/>
        </w:rPr>
        <w:t xml:space="preserve"> в рамках каждого из пяти направлений (независимо от мандата МСЭ), и что нет никаких возражений</w:t>
      </w:r>
      <w:r w:rsidR="00AC4D49" w:rsidRPr="00150FA2">
        <w:rPr>
          <w:lang w:val="ru-RU"/>
        </w:rPr>
        <w:t xml:space="preserve"> со стороны </w:t>
      </w:r>
      <w:r w:rsidR="00A53831" w:rsidRPr="00150FA2">
        <w:rPr>
          <w:lang w:val="ru-RU"/>
        </w:rPr>
        <w:t>членов</w:t>
      </w:r>
      <w:r w:rsidRPr="00150FA2">
        <w:rPr>
          <w:lang w:val="ru-RU"/>
        </w:rPr>
        <w:t xml:space="preserve"> </w:t>
      </w:r>
      <w:r w:rsidR="000A0D5A" w:rsidRPr="00150FA2">
        <w:rPr>
          <w:lang w:val="ru-RU"/>
        </w:rPr>
        <w:t>относительно</w:t>
      </w:r>
      <w:r w:rsidRPr="00150FA2">
        <w:rPr>
          <w:lang w:val="ru-RU"/>
        </w:rPr>
        <w:t xml:space="preserve"> содержательного наполнения каждого направления, представляется закономерным, что этот механизм можно использовать для разработки структуры ГПК.</w:t>
      </w:r>
    </w:p>
    <w:p w14:paraId="16BC0A52" w14:textId="000F2C22" w:rsidR="005F441C" w:rsidRPr="00150FA2" w:rsidRDefault="005F441C" w:rsidP="00C14A74">
      <w:pPr>
        <w:rPr>
          <w:lang w:val="ru-RU"/>
        </w:rPr>
      </w:pPr>
      <w:r w:rsidRPr="00150FA2">
        <w:rPr>
          <w:lang w:val="ru-RU"/>
        </w:rPr>
        <w:t xml:space="preserve">В </w:t>
      </w:r>
      <w:r w:rsidR="00A53831" w:rsidRPr="00150FA2">
        <w:rPr>
          <w:lang w:val="ru-RU"/>
        </w:rPr>
        <w:t>связи</w:t>
      </w:r>
      <w:r w:rsidR="009D3E02" w:rsidRPr="00150FA2">
        <w:rPr>
          <w:lang w:val="ru-RU"/>
        </w:rPr>
        <w:t xml:space="preserve"> с этим</w:t>
      </w:r>
      <w:r w:rsidRPr="00150FA2">
        <w:rPr>
          <w:lang w:val="ru-RU"/>
        </w:rPr>
        <w:t xml:space="preserve"> Бразилия предлагает разработать структуру ГПК, сохранив пять направлений и используя вопросник в качестве основы для </w:t>
      </w:r>
      <w:r w:rsidR="000A0D5A" w:rsidRPr="00150FA2">
        <w:rPr>
          <w:lang w:val="ru-RU"/>
        </w:rPr>
        <w:t>этого процесса</w:t>
      </w:r>
      <w:r w:rsidRPr="00150FA2">
        <w:rPr>
          <w:lang w:val="ru-RU"/>
        </w:rPr>
        <w:t xml:space="preserve">. Более того, помимо описания содержания каждого направления на основе вопросов вопросника, каждая тема должна содержать пояснение относительно мандата МСЭ по данному вопросу и деятельности/инициативам в этом отношении. В случае, если </w:t>
      </w:r>
      <w:r w:rsidR="00A53831" w:rsidRPr="00150FA2">
        <w:rPr>
          <w:lang w:val="ru-RU"/>
        </w:rPr>
        <w:t xml:space="preserve">та или иная мера не входит в </w:t>
      </w:r>
      <w:r w:rsidRPr="00150FA2">
        <w:rPr>
          <w:lang w:val="ru-RU"/>
        </w:rPr>
        <w:t xml:space="preserve">мандат МСЭ, в </w:t>
      </w:r>
      <w:r w:rsidR="000A0D5A" w:rsidRPr="00150FA2">
        <w:rPr>
          <w:lang w:val="ru-RU"/>
        </w:rPr>
        <w:t>документе</w:t>
      </w:r>
      <w:r w:rsidRPr="00150FA2">
        <w:rPr>
          <w:lang w:val="ru-RU"/>
        </w:rPr>
        <w:t xml:space="preserve"> также </w:t>
      </w:r>
      <w:r w:rsidR="000A0D5A" w:rsidRPr="00150FA2">
        <w:rPr>
          <w:lang w:val="ru-RU"/>
        </w:rPr>
        <w:t>следует указать</w:t>
      </w:r>
      <w:r w:rsidRPr="00150FA2">
        <w:rPr>
          <w:lang w:val="ru-RU"/>
        </w:rPr>
        <w:t xml:space="preserve"> организации/инициативы, которые могут оказать </w:t>
      </w:r>
      <w:r w:rsidR="00EB0A7E" w:rsidRPr="00150FA2">
        <w:rPr>
          <w:lang w:val="ru-RU"/>
        </w:rPr>
        <w:t>членам</w:t>
      </w:r>
      <w:r w:rsidR="00B410AA" w:rsidRPr="00150FA2">
        <w:rPr>
          <w:lang w:val="ru-RU"/>
        </w:rPr>
        <w:t xml:space="preserve"> </w:t>
      </w:r>
      <w:r w:rsidR="00EB0A7E" w:rsidRPr="00150FA2">
        <w:rPr>
          <w:lang w:val="ru-RU"/>
        </w:rPr>
        <w:t>некоторую</w:t>
      </w:r>
      <w:r w:rsidRPr="00150FA2">
        <w:rPr>
          <w:lang w:val="ru-RU"/>
        </w:rPr>
        <w:t xml:space="preserve"> поддержку по данному конкретному вопросу.</w:t>
      </w:r>
    </w:p>
    <w:p w14:paraId="7C39A65E" w14:textId="611CC86D" w:rsidR="002C4ED8" w:rsidRPr="00150FA2" w:rsidRDefault="002C4ED8" w:rsidP="00C14A74">
      <w:pPr>
        <w:rPr>
          <w:lang w:val="ru-RU"/>
        </w:rPr>
      </w:pPr>
      <w:r w:rsidRPr="00150FA2">
        <w:rPr>
          <w:lang w:val="ru-RU"/>
        </w:rPr>
        <w:t xml:space="preserve">Благодаря </w:t>
      </w:r>
      <w:r w:rsidR="000A0D5A" w:rsidRPr="00150FA2">
        <w:rPr>
          <w:lang w:val="ru-RU"/>
        </w:rPr>
        <w:t xml:space="preserve">этому </w:t>
      </w:r>
      <w:r w:rsidR="00EB0A7E" w:rsidRPr="00150FA2">
        <w:rPr>
          <w:lang w:val="ru-RU"/>
        </w:rPr>
        <w:t>члены</w:t>
      </w:r>
      <w:r w:rsidRPr="00150FA2">
        <w:rPr>
          <w:lang w:val="ru-RU"/>
        </w:rPr>
        <w:t xml:space="preserve"> </w:t>
      </w:r>
      <w:r w:rsidR="00B410AA" w:rsidRPr="00150FA2">
        <w:rPr>
          <w:lang w:val="ru-RU"/>
        </w:rPr>
        <w:t xml:space="preserve">МСЭ </w:t>
      </w:r>
      <w:r w:rsidRPr="00150FA2">
        <w:rPr>
          <w:lang w:val="ru-RU"/>
        </w:rPr>
        <w:t xml:space="preserve">не только получат более полное представление о потенциале, который необходимо развивать, и мерах, которые необходимо принять, но и смогут </w:t>
      </w:r>
      <w:r w:rsidR="000A0D5A" w:rsidRPr="00150FA2">
        <w:rPr>
          <w:lang w:val="ru-RU"/>
        </w:rPr>
        <w:t>ознакомиться с мандатом</w:t>
      </w:r>
      <w:r w:rsidRPr="00150FA2">
        <w:rPr>
          <w:lang w:val="ru-RU"/>
        </w:rPr>
        <w:t xml:space="preserve"> МСЭ и </w:t>
      </w:r>
      <w:r w:rsidR="000A0D5A" w:rsidRPr="00150FA2">
        <w:rPr>
          <w:lang w:val="ru-RU"/>
        </w:rPr>
        <w:t>с легкостью</w:t>
      </w:r>
      <w:r w:rsidRPr="00150FA2">
        <w:rPr>
          <w:lang w:val="ru-RU"/>
        </w:rPr>
        <w:t xml:space="preserve"> определ</w:t>
      </w:r>
      <w:r w:rsidR="000A0D5A" w:rsidRPr="00150FA2">
        <w:rPr>
          <w:lang w:val="ru-RU"/>
        </w:rPr>
        <w:t>и</w:t>
      </w:r>
      <w:r w:rsidRPr="00150FA2">
        <w:rPr>
          <w:lang w:val="ru-RU"/>
        </w:rPr>
        <w:t>ть другие организации, которые могут оказать помощь и предоставить ресурсы в различных областях. Вся эта информация будет содержат</w:t>
      </w:r>
      <w:r w:rsidR="000A0D5A" w:rsidRPr="00150FA2">
        <w:rPr>
          <w:lang w:val="ru-RU"/>
        </w:rPr>
        <w:t>ь</w:t>
      </w:r>
      <w:r w:rsidRPr="00150FA2">
        <w:rPr>
          <w:lang w:val="ru-RU"/>
        </w:rPr>
        <w:t>ся в одном сводном и согласованном документе.</w:t>
      </w:r>
    </w:p>
    <w:p w14:paraId="480BC98D" w14:textId="62997A22" w:rsidR="002C4ED8" w:rsidRPr="00150FA2" w:rsidRDefault="002C4ED8" w:rsidP="00C14A74">
      <w:pPr>
        <w:rPr>
          <w:lang w:val="ru-RU"/>
        </w:rPr>
      </w:pPr>
      <w:r w:rsidRPr="00150FA2">
        <w:rPr>
          <w:lang w:val="ru-RU"/>
        </w:rPr>
        <w:t>Поэтому Бразилия предлагает Членам Совета МСЭ рассмотреть настоящий документ и Приложение к нему в качестве отправной точки для обсуждения дальнейше</w:t>
      </w:r>
      <w:r w:rsidR="000A0D5A" w:rsidRPr="00150FA2">
        <w:rPr>
          <w:lang w:val="ru-RU"/>
        </w:rPr>
        <w:t>го развития</w:t>
      </w:r>
      <w:r w:rsidRPr="00150FA2">
        <w:rPr>
          <w:lang w:val="ru-RU"/>
        </w:rPr>
        <w:t xml:space="preserve"> ГПК.</w:t>
      </w:r>
    </w:p>
    <w:p w14:paraId="1056DA4C" w14:textId="408C7238" w:rsidR="00C14A74" w:rsidRPr="00150FA2" w:rsidRDefault="002C4ED8" w:rsidP="00C14A74">
      <w:pPr>
        <w:spacing w:before="1440"/>
        <w:rPr>
          <w:lang w:val="ru-RU"/>
        </w:rPr>
      </w:pPr>
      <w:r w:rsidRPr="00150FA2">
        <w:rPr>
          <w:b/>
          <w:lang w:val="ru-RU"/>
        </w:rPr>
        <w:t>Приложение</w:t>
      </w:r>
      <w:r w:rsidR="00C14A74" w:rsidRPr="00150FA2">
        <w:rPr>
          <w:lang w:val="ru-RU"/>
        </w:rPr>
        <w:t>: 1</w:t>
      </w:r>
    </w:p>
    <w:p w14:paraId="6F016242" w14:textId="77777777" w:rsidR="00C14A74" w:rsidRPr="00150FA2" w:rsidRDefault="00C14A74" w:rsidP="00C14A74">
      <w:pPr>
        <w:rPr>
          <w:lang w:val="ru-RU"/>
        </w:rPr>
      </w:pPr>
      <w:r w:rsidRPr="00150FA2">
        <w:rPr>
          <w:lang w:val="ru-RU"/>
        </w:rPr>
        <w:br w:type="page"/>
      </w:r>
    </w:p>
    <w:p w14:paraId="23237736" w14:textId="6E10A81B" w:rsidR="00C14A74" w:rsidRPr="00150FA2" w:rsidRDefault="002C4ED8" w:rsidP="00C14A74">
      <w:pPr>
        <w:pStyle w:val="AnnexNo"/>
        <w:rPr>
          <w:lang w:val="ru-RU"/>
        </w:rPr>
      </w:pPr>
      <w:r w:rsidRPr="00150FA2">
        <w:rPr>
          <w:lang w:val="ru-RU"/>
        </w:rPr>
        <w:lastRenderedPageBreak/>
        <w:t>ПРИЛОЖЕНИЕ</w:t>
      </w:r>
    </w:p>
    <w:p w14:paraId="22A12890" w14:textId="021D71FD" w:rsidR="00C14A74" w:rsidRPr="00150FA2" w:rsidRDefault="002C4ED8" w:rsidP="00C14A74">
      <w:pPr>
        <w:pStyle w:val="ResNo"/>
        <w:rPr>
          <w:lang w:val="ru-RU"/>
        </w:rPr>
      </w:pPr>
      <w:r w:rsidRPr="00150FA2">
        <w:rPr>
          <w:lang w:val="ru-RU"/>
        </w:rPr>
        <w:t xml:space="preserve">ПРОЕКТ НОВОГО РЕШЕНИЯ </w:t>
      </w:r>
      <w:r w:rsidR="00C14A74" w:rsidRPr="00150FA2">
        <w:rPr>
          <w:lang w:val="ru-RU"/>
        </w:rPr>
        <w:t>[...]</w:t>
      </w:r>
    </w:p>
    <w:p w14:paraId="7FAD5251" w14:textId="0A2BDFD7" w:rsidR="002C4ED8" w:rsidRPr="00150FA2" w:rsidRDefault="00E8782E" w:rsidP="00C14A74">
      <w:pPr>
        <w:pStyle w:val="Restitle"/>
        <w:rPr>
          <w:lang w:val="ru-RU"/>
        </w:rPr>
      </w:pPr>
      <w:r w:rsidRPr="00150FA2">
        <w:rPr>
          <w:lang w:val="ru-RU"/>
        </w:rPr>
        <w:t>Информационный ресурс для помощи Государствам-Членам в наращивании их потенциала кибербезопасности и киберустойчивости</w:t>
      </w:r>
    </w:p>
    <w:p w14:paraId="1230536D" w14:textId="2006D954" w:rsidR="00C14A74" w:rsidRPr="00150FA2" w:rsidRDefault="002C4ED8" w:rsidP="00C14A74">
      <w:pPr>
        <w:pStyle w:val="Normalaftertitle"/>
        <w:rPr>
          <w:lang w:val="ru-RU"/>
        </w:rPr>
      </w:pPr>
      <w:r w:rsidRPr="00150FA2">
        <w:rPr>
          <w:lang w:val="ru-RU"/>
        </w:rPr>
        <w:t>Совет МСЭ</w:t>
      </w:r>
      <w:r w:rsidR="00C14A74" w:rsidRPr="00150FA2">
        <w:rPr>
          <w:lang w:val="ru-RU"/>
        </w:rPr>
        <w:t>,</w:t>
      </w:r>
    </w:p>
    <w:p w14:paraId="62FD3757" w14:textId="01B4D0A5" w:rsidR="00C14A74" w:rsidRPr="00150FA2" w:rsidRDefault="002C4ED8" w:rsidP="00C14A74">
      <w:pPr>
        <w:pStyle w:val="Call"/>
        <w:rPr>
          <w:lang w:val="ru-RU"/>
        </w:rPr>
      </w:pPr>
      <w:r w:rsidRPr="00150FA2">
        <w:rPr>
          <w:lang w:val="ru-RU"/>
        </w:rPr>
        <w:t>учитывая</w:t>
      </w:r>
    </w:p>
    <w:p w14:paraId="2740EE08" w14:textId="3C2D220B" w:rsidR="00C14A74" w:rsidRPr="00150FA2" w:rsidRDefault="00C14A74" w:rsidP="00C14A74">
      <w:pPr>
        <w:rPr>
          <w:lang w:val="ru-RU"/>
        </w:rPr>
      </w:pPr>
      <w:r w:rsidRPr="00150FA2">
        <w:rPr>
          <w:i/>
          <w:iCs/>
          <w:lang w:val="ru-RU"/>
        </w:rPr>
        <w:t>a)</w:t>
      </w:r>
      <w:r w:rsidRPr="00150FA2">
        <w:rPr>
          <w:lang w:val="ru-RU"/>
        </w:rPr>
        <w:tab/>
      </w:r>
      <w:r w:rsidR="00253209" w:rsidRPr="00150FA2">
        <w:rPr>
          <w:lang w:val="ru-RU"/>
        </w:rPr>
        <w:t>Резолюцию </w:t>
      </w:r>
      <w:r w:rsidRPr="00150FA2">
        <w:rPr>
          <w:lang w:val="ru-RU"/>
        </w:rPr>
        <w:t>130 (</w:t>
      </w:r>
      <w:bookmarkStart w:id="14" w:name="_Hlk138942131"/>
      <w:r w:rsidR="00D15C19" w:rsidRPr="00150FA2">
        <w:rPr>
          <w:lang w:val="ru-RU"/>
        </w:rPr>
        <w:t>Пересм</w:t>
      </w:r>
      <w:r w:rsidRPr="00150FA2">
        <w:rPr>
          <w:lang w:val="ru-RU"/>
        </w:rPr>
        <w:t xml:space="preserve">. </w:t>
      </w:r>
      <w:r w:rsidR="00D15C19" w:rsidRPr="00150FA2">
        <w:rPr>
          <w:lang w:val="ru-RU"/>
        </w:rPr>
        <w:t>Бухарест,</w:t>
      </w:r>
      <w:r w:rsidRPr="00150FA2">
        <w:rPr>
          <w:lang w:val="ru-RU"/>
        </w:rPr>
        <w:t xml:space="preserve"> 2022</w:t>
      </w:r>
      <w:bookmarkEnd w:id="14"/>
      <w:r w:rsidR="00D15C19" w:rsidRPr="00150FA2">
        <w:rPr>
          <w:lang w:val="ru-RU"/>
        </w:rPr>
        <w:t> г.</w:t>
      </w:r>
      <w:r w:rsidRPr="00150FA2">
        <w:rPr>
          <w:lang w:val="ru-RU"/>
        </w:rPr>
        <w:t xml:space="preserve">) </w:t>
      </w:r>
      <w:r w:rsidR="00253209" w:rsidRPr="00150FA2">
        <w:rPr>
          <w:lang w:val="ru-RU"/>
        </w:rPr>
        <w:t>об</w:t>
      </w:r>
      <w:r w:rsidRPr="00150FA2">
        <w:rPr>
          <w:lang w:val="ru-RU"/>
        </w:rPr>
        <w:t xml:space="preserve"> </w:t>
      </w:r>
      <w:r w:rsidR="00253209" w:rsidRPr="00150FA2">
        <w:rPr>
          <w:lang w:val="ru-RU"/>
        </w:rPr>
        <w:t>усилении</w:t>
      </w:r>
      <w:r w:rsidR="00D15C19" w:rsidRPr="00150FA2">
        <w:rPr>
          <w:lang w:val="ru-RU"/>
        </w:rPr>
        <w:t xml:space="preserve"> роли МСЭ в укреплении доверия и безопасности при использовании информационно-коммуникационных технологий</w:t>
      </w:r>
      <w:r w:rsidRPr="00150FA2">
        <w:rPr>
          <w:lang w:val="ru-RU"/>
        </w:rPr>
        <w:t>;</w:t>
      </w:r>
    </w:p>
    <w:p w14:paraId="2723F34D" w14:textId="5CEF1E46" w:rsidR="00573615" w:rsidRPr="00150FA2" w:rsidRDefault="00573615" w:rsidP="00573615">
      <w:pPr>
        <w:rPr>
          <w:lang w:val="ru-RU"/>
        </w:rPr>
      </w:pPr>
      <w:r w:rsidRPr="00150FA2">
        <w:rPr>
          <w:i/>
          <w:iCs/>
          <w:lang w:val="ru-RU"/>
        </w:rPr>
        <w:t>b)</w:t>
      </w:r>
      <w:r w:rsidRPr="00150FA2">
        <w:rPr>
          <w:lang w:val="ru-RU"/>
        </w:rPr>
        <w:tab/>
        <w:t xml:space="preserve">Резолюцию 45 (Пересм. Кигали, 2022 г.) ВКРЭ о </w:t>
      </w:r>
      <w:r w:rsidR="00E8782E" w:rsidRPr="00150FA2">
        <w:rPr>
          <w:lang w:val="ru-RU"/>
        </w:rPr>
        <w:t>м</w:t>
      </w:r>
      <w:r w:rsidR="00892F05" w:rsidRPr="00150FA2">
        <w:rPr>
          <w:lang w:val="ru-RU"/>
        </w:rPr>
        <w:t>еханизм</w:t>
      </w:r>
      <w:r w:rsidR="00E8782E" w:rsidRPr="00150FA2">
        <w:rPr>
          <w:lang w:val="ru-RU"/>
        </w:rPr>
        <w:t>ах</w:t>
      </w:r>
      <w:r w:rsidR="00892F05" w:rsidRPr="00150FA2">
        <w:rPr>
          <w:lang w:val="ru-RU"/>
        </w:rPr>
        <w:t xml:space="preserve"> совершенствования сотрудничества в области кибербезопасности, включая противодействие спаму и борьбу с ним</w:t>
      </w:r>
      <w:r w:rsidRPr="00150FA2">
        <w:rPr>
          <w:lang w:val="ru-RU"/>
        </w:rPr>
        <w:t>;</w:t>
      </w:r>
    </w:p>
    <w:p w14:paraId="29398739" w14:textId="1846C869" w:rsidR="00573615" w:rsidRPr="00150FA2" w:rsidRDefault="00573615" w:rsidP="00573615">
      <w:pPr>
        <w:rPr>
          <w:lang w:val="ru-RU"/>
        </w:rPr>
      </w:pPr>
      <w:r w:rsidRPr="00150FA2">
        <w:rPr>
          <w:i/>
          <w:iCs/>
          <w:lang w:val="ru-RU"/>
        </w:rPr>
        <w:t>c)</w:t>
      </w:r>
      <w:r w:rsidRPr="00150FA2">
        <w:rPr>
          <w:lang w:val="ru-RU"/>
        </w:rPr>
        <w:tab/>
        <w:t>Резолюцию 50 (Пересм. Женева, 2022 г.) ВАСЭ о кибербезопасности;</w:t>
      </w:r>
    </w:p>
    <w:p w14:paraId="1F055CAB" w14:textId="4E1E2464" w:rsidR="00573615" w:rsidRPr="00150FA2" w:rsidRDefault="00573615" w:rsidP="00573615">
      <w:pPr>
        <w:rPr>
          <w:lang w:val="ru-RU"/>
        </w:rPr>
      </w:pPr>
      <w:r w:rsidRPr="00150FA2">
        <w:rPr>
          <w:i/>
          <w:iCs/>
          <w:lang w:val="ru-RU"/>
        </w:rPr>
        <w:t>d)</w:t>
      </w:r>
      <w:r w:rsidRPr="00150FA2">
        <w:rPr>
          <w:lang w:val="ru-RU"/>
        </w:rPr>
        <w:tab/>
        <w:t xml:space="preserve">рекомендацию 3 </w:t>
      </w:r>
      <w:r w:rsidR="00E8782E" w:rsidRPr="00150FA2">
        <w:rPr>
          <w:lang w:val="ru-RU"/>
        </w:rPr>
        <w:t xml:space="preserve">Рабочей группы пленарного заседания Полномочной конференции </w:t>
      </w:r>
      <w:r w:rsidRPr="00150FA2">
        <w:rPr>
          <w:lang w:val="ru-RU"/>
        </w:rPr>
        <w:t>2022</w:t>
      </w:r>
      <w:r w:rsidR="00E8782E" w:rsidRPr="00150FA2">
        <w:rPr>
          <w:lang w:val="ru-RU"/>
        </w:rPr>
        <w:t> года</w:t>
      </w:r>
      <w:r w:rsidRPr="00150FA2">
        <w:rPr>
          <w:lang w:val="ru-RU"/>
        </w:rPr>
        <w:t xml:space="preserve">, </w:t>
      </w:r>
      <w:r w:rsidR="00E8782E" w:rsidRPr="00150FA2">
        <w:rPr>
          <w:lang w:val="ru-RU"/>
        </w:rPr>
        <w:t>в которой Совету предлагается рассмотреть предложения Государств-Членов относительно ГПК, ее текущего использования и возможного будущего развития</w:t>
      </w:r>
      <w:r w:rsidRPr="00150FA2">
        <w:rPr>
          <w:lang w:val="ru-RU"/>
        </w:rPr>
        <w:t>,</w:t>
      </w:r>
    </w:p>
    <w:p w14:paraId="0AF8C1EA" w14:textId="265EC22F" w:rsidR="00C14A74" w:rsidRPr="00150FA2" w:rsidRDefault="005E30A0" w:rsidP="00C14A74">
      <w:pPr>
        <w:pStyle w:val="Call"/>
        <w:rPr>
          <w:lang w:val="ru-RU"/>
        </w:rPr>
      </w:pPr>
      <w:r w:rsidRPr="00150FA2">
        <w:rPr>
          <w:lang w:val="ru-RU"/>
        </w:rPr>
        <w:t>напоминая</w:t>
      </w:r>
      <w:r w:rsidR="00892F05" w:rsidRPr="00150FA2">
        <w:rPr>
          <w:i w:val="0"/>
          <w:iCs/>
          <w:lang w:val="ru-RU"/>
        </w:rPr>
        <w:t>,</w:t>
      </w:r>
    </w:p>
    <w:p w14:paraId="561EBB0E" w14:textId="14146983" w:rsidR="00C14A74" w:rsidRPr="00150FA2" w:rsidRDefault="00C14A74" w:rsidP="00C14A74">
      <w:pPr>
        <w:rPr>
          <w:lang w:val="ru-RU"/>
        </w:rPr>
      </w:pPr>
      <w:r w:rsidRPr="00150FA2">
        <w:rPr>
          <w:i/>
          <w:iCs/>
          <w:lang w:val="ru-RU"/>
        </w:rPr>
        <w:t>a)</w:t>
      </w:r>
      <w:r w:rsidRPr="00150FA2">
        <w:rPr>
          <w:lang w:val="ru-RU"/>
        </w:rPr>
        <w:tab/>
      </w:r>
      <w:r w:rsidR="00C33D26" w:rsidRPr="00150FA2">
        <w:rPr>
          <w:lang w:val="ru-RU"/>
        </w:rPr>
        <w:t>что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</w:t>
      </w:r>
      <w:r w:rsidRPr="00150FA2">
        <w:rPr>
          <w:lang w:val="ru-RU"/>
        </w:rPr>
        <w:t>;</w:t>
      </w:r>
    </w:p>
    <w:p w14:paraId="092D7476" w14:textId="0EFA6B0E" w:rsidR="00892F05" w:rsidRPr="00150FA2" w:rsidRDefault="00892F05" w:rsidP="00892F05">
      <w:pPr>
        <w:rPr>
          <w:lang w:val="ru-RU"/>
        </w:rPr>
      </w:pPr>
      <w:r w:rsidRPr="00150FA2">
        <w:rPr>
          <w:i/>
          <w:iCs/>
          <w:lang w:val="ru-RU"/>
        </w:rPr>
        <w:t>b)</w:t>
      </w:r>
      <w:r w:rsidRPr="00150FA2">
        <w:rPr>
          <w:lang w:val="ru-RU"/>
        </w:rPr>
        <w:tab/>
      </w:r>
      <w:r w:rsidR="009E7F3E" w:rsidRPr="00150FA2">
        <w:rPr>
          <w:lang w:val="ru-RU"/>
        </w:rPr>
        <w:t xml:space="preserve">что </w:t>
      </w:r>
      <w:r w:rsidR="002575CB" w:rsidRPr="00150FA2">
        <w:rPr>
          <w:lang w:val="ru-RU"/>
        </w:rPr>
        <w:t xml:space="preserve">для того, чтобы воспользоваться огромными возможностями цифровых технологий, необходимо укреплять </w:t>
      </w:r>
      <w:r w:rsidR="009E7F3E" w:rsidRPr="00150FA2">
        <w:rPr>
          <w:lang w:val="ru-RU"/>
        </w:rPr>
        <w:t>довери</w:t>
      </w:r>
      <w:r w:rsidR="002575CB" w:rsidRPr="00150FA2">
        <w:rPr>
          <w:lang w:val="ru-RU"/>
        </w:rPr>
        <w:t>е</w:t>
      </w:r>
      <w:r w:rsidR="009E7F3E" w:rsidRPr="00150FA2">
        <w:rPr>
          <w:lang w:val="ru-RU"/>
        </w:rPr>
        <w:t xml:space="preserve"> и безопасност</w:t>
      </w:r>
      <w:r w:rsidR="002575CB" w:rsidRPr="00150FA2">
        <w:rPr>
          <w:lang w:val="ru-RU"/>
        </w:rPr>
        <w:t>ь</w:t>
      </w:r>
      <w:r w:rsidR="009E7F3E" w:rsidRPr="00150FA2">
        <w:rPr>
          <w:lang w:val="ru-RU"/>
        </w:rPr>
        <w:t xml:space="preserve"> при использовании ИКТ</w:t>
      </w:r>
      <w:r w:rsidRPr="00150FA2">
        <w:rPr>
          <w:lang w:val="ru-RU"/>
        </w:rPr>
        <w:t>;</w:t>
      </w:r>
    </w:p>
    <w:p w14:paraId="2FD9896B" w14:textId="6AE9D787" w:rsidR="00892F05" w:rsidRPr="00150FA2" w:rsidRDefault="00892F05" w:rsidP="00892F05">
      <w:pPr>
        <w:jc w:val="both"/>
        <w:rPr>
          <w:lang w:val="ru-RU"/>
        </w:rPr>
      </w:pPr>
      <w:r w:rsidRPr="00150FA2">
        <w:rPr>
          <w:i/>
          <w:iCs/>
          <w:lang w:val="ru-RU"/>
        </w:rPr>
        <w:t>c)</w:t>
      </w:r>
      <w:r w:rsidRPr="00150FA2">
        <w:rPr>
          <w:lang w:val="ru-RU"/>
        </w:rPr>
        <w:tab/>
      </w:r>
      <w:r w:rsidR="009E7F3E" w:rsidRPr="00150FA2">
        <w:rPr>
          <w:lang w:val="ru-RU"/>
        </w:rPr>
        <w:t>что для увеличения возможности цифровых соединений требуется дополнительная работа с целью создания потенциала осведомленности о киберустойчивости и кибербезопасности</w:t>
      </w:r>
      <w:r w:rsidR="00B246B8" w:rsidRPr="00150FA2">
        <w:rPr>
          <w:lang w:val="ru-RU"/>
        </w:rPr>
        <w:t>, а также для решения проблемы цифровых разрывов</w:t>
      </w:r>
      <w:r w:rsidRPr="00150FA2">
        <w:rPr>
          <w:lang w:val="ru-RU"/>
        </w:rPr>
        <w:t>,</w:t>
      </w:r>
    </w:p>
    <w:p w14:paraId="52C45597" w14:textId="781AF478" w:rsidR="00892F05" w:rsidRPr="00150FA2" w:rsidRDefault="00892F05" w:rsidP="00892F05">
      <w:pPr>
        <w:pStyle w:val="Call"/>
        <w:rPr>
          <w:lang w:val="ru-RU"/>
        </w:rPr>
      </w:pPr>
      <w:r w:rsidRPr="00150FA2">
        <w:rPr>
          <w:lang w:val="ru-RU"/>
        </w:rPr>
        <w:t>решает поручить</w:t>
      </w:r>
      <w:r w:rsidR="00173F1B" w:rsidRPr="00150FA2">
        <w:rPr>
          <w:lang w:val="ru-RU"/>
        </w:rPr>
        <w:t xml:space="preserve"> Генеральному секретарю</w:t>
      </w:r>
      <w:r w:rsidRPr="00150FA2">
        <w:rPr>
          <w:lang w:val="ru-RU"/>
        </w:rPr>
        <w:t xml:space="preserve"> в тесном сотрудничестве с Директорами трех Бюро</w:t>
      </w:r>
    </w:p>
    <w:p w14:paraId="5114570C" w14:textId="1DAEDF39" w:rsidR="00892F05" w:rsidRPr="00150FA2" w:rsidRDefault="00892F05" w:rsidP="00892F05">
      <w:pPr>
        <w:rPr>
          <w:lang w:val="ru-RU"/>
        </w:rPr>
      </w:pPr>
      <w:r w:rsidRPr="00150FA2">
        <w:rPr>
          <w:lang w:val="ru-RU"/>
        </w:rPr>
        <w:t>1</w:t>
      </w:r>
      <w:r w:rsidRPr="00150FA2">
        <w:rPr>
          <w:lang w:val="ru-RU"/>
        </w:rPr>
        <w:tab/>
      </w:r>
      <w:r w:rsidR="00B246B8" w:rsidRPr="00150FA2">
        <w:rPr>
          <w:lang w:val="ru-RU"/>
        </w:rPr>
        <w:t>разработать информационный ресурс для Государств-Членов, который включал бы</w:t>
      </w:r>
      <w:r w:rsidR="002575CB" w:rsidRPr="00150FA2">
        <w:rPr>
          <w:lang w:val="ru-RU"/>
        </w:rPr>
        <w:t xml:space="preserve"> </w:t>
      </w:r>
      <w:r w:rsidR="00B246B8" w:rsidRPr="00150FA2">
        <w:rPr>
          <w:lang w:val="ru-RU"/>
        </w:rPr>
        <w:t>по каждому из направлений Глобальной программы кибербезопасности (ГПК</w:t>
      </w:r>
      <w:r w:rsidRPr="00150FA2">
        <w:rPr>
          <w:lang w:val="ru-RU"/>
        </w:rPr>
        <w:t>):</w:t>
      </w:r>
    </w:p>
    <w:p w14:paraId="145C555B" w14:textId="2A08D853" w:rsidR="00892F05" w:rsidRPr="00150FA2" w:rsidRDefault="00892F05" w:rsidP="00892F05">
      <w:pPr>
        <w:pStyle w:val="enumlev1"/>
        <w:rPr>
          <w:lang w:val="ru-RU"/>
        </w:rPr>
      </w:pPr>
      <w:r w:rsidRPr="00150FA2">
        <w:rPr>
          <w:lang w:val="ru-RU"/>
        </w:rPr>
        <w:t>a)</w:t>
      </w:r>
      <w:r w:rsidRPr="00150FA2">
        <w:rPr>
          <w:lang w:val="ru-RU"/>
        </w:rPr>
        <w:tab/>
      </w:r>
      <w:r w:rsidR="006A4446" w:rsidRPr="00150FA2">
        <w:rPr>
          <w:lang w:val="ru-RU"/>
        </w:rPr>
        <w:t>примеры существующего передового опыта</w:t>
      </w:r>
      <w:r w:rsidRPr="00150FA2">
        <w:rPr>
          <w:lang w:val="ru-RU"/>
        </w:rPr>
        <w:t>;</w:t>
      </w:r>
    </w:p>
    <w:p w14:paraId="35435069" w14:textId="2A9B7CA0" w:rsidR="00892F05" w:rsidRPr="00150FA2" w:rsidRDefault="00892F05" w:rsidP="00892F05">
      <w:pPr>
        <w:pStyle w:val="enumlev1"/>
        <w:rPr>
          <w:lang w:val="ru-RU"/>
        </w:rPr>
      </w:pPr>
      <w:r w:rsidRPr="00150FA2">
        <w:rPr>
          <w:lang w:val="ru-RU"/>
        </w:rPr>
        <w:t>b)</w:t>
      </w:r>
      <w:r w:rsidRPr="00150FA2">
        <w:rPr>
          <w:lang w:val="ru-RU"/>
        </w:rPr>
        <w:tab/>
      </w:r>
      <w:r w:rsidR="006A4446" w:rsidRPr="00150FA2">
        <w:rPr>
          <w:lang w:val="ru-RU"/>
        </w:rPr>
        <w:t xml:space="preserve">источники рекомендаций, помощи и руководящих указаний от МСЭ и других соответствующих организаций </w:t>
      </w:r>
      <w:r w:rsidR="007B1014" w:rsidRPr="00150FA2">
        <w:rPr>
          <w:lang w:val="ru-RU"/>
        </w:rPr>
        <w:t>для укрепления кибербезопасности и киберустойчивости</w:t>
      </w:r>
      <w:r w:rsidRPr="00150FA2">
        <w:rPr>
          <w:lang w:val="ru-RU"/>
        </w:rPr>
        <w:t>;</w:t>
      </w:r>
    </w:p>
    <w:p w14:paraId="7270A981" w14:textId="1C289F69" w:rsidR="00892F05" w:rsidRPr="00150FA2" w:rsidRDefault="00892F05" w:rsidP="00892F05">
      <w:pPr>
        <w:pStyle w:val="enumlev1"/>
        <w:rPr>
          <w:lang w:val="ru-RU"/>
        </w:rPr>
      </w:pPr>
      <w:r w:rsidRPr="00150FA2">
        <w:rPr>
          <w:lang w:val="ru-RU"/>
        </w:rPr>
        <w:t>c)</w:t>
      </w:r>
      <w:r w:rsidRPr="00150FA2">
        <w:rPr>
          <w:lang w:val="ru-RU"/>
        </w:rPr>
        <w:tab/>
      </w:r>
      <w:r w:rsidR="007B1014" w:rsidRPr="00150FA2">
        <w:rPr>
          <w:lang w:val="ru-RU"/>
        </w:rPr>
        <w:t>информацию о программах создания потенциала, обеспечиваемых МСЭ и другими соответствующими организациями</w:t>
      </w:r>
      <w:r w:rsidRPr="00150FA2">
        <w:rPr>
          <w:lang w:val="ru-RU"/>
        </w:rPr>
        <w:t>;</w:t>
      </w:r>
    </w:p>
    <w:p w14:paraId="563C6177" w14:textId="3C8F54B3" w:rsidR="00C14A74" w:rsidRPr="00150FA2" w:rsidRDefault="00892F05" w:rsidP="00892F05">
      <w:pPr>
        <w:rPr>
          <w:lang w:val="ru-RU"/>
        </w:rPr>
      </w:pPr>
      <w:r w:rsidRPr="00150FA2">
        <w:rPr>
          <w:lang w:val="ru-RU"/>
        </w:rPr>
        <w:t>2</w:t>
      </w:r>
      <w:r w:rsidRPr="00150FA2">
        <w:rPr>
          <w:lang w:val="ru-RU"/>
        </w:rPr>
        <w:tab/>
      </w:r>
      <w:r w:rsidR="007E5CE2" w:rsidRPr="00150FA2">
        <w:rPr>
          <w:lang w:val="ru-RU"/>
        </w:rPr>
        <w:t>поддерживать и регулярно обновлять данный ресурс, для учета новых проблем, новых направлений развития и новых касающихся МСЭ видов деятельности, а также новых видов деятельности под руководством других организаций, которые способны помочь Членам МСЭ укрепить их потенциал кибербезопасности и киберустойчивости</w:t>
      </w:r>
      <w:r w:rsidRPr="00150FA2">
        <w:rPr>
          <w:lang w:val="ru-RU"/>
        </w:rPr>
        <w:t>.</w:t>
      </w:r>
    </w:p>
    <w:p w14:paraId="65CEDB76" w14:textId="77777777" w:rsidR="00C14A74" w:rsidRPr="00150FA2" w:rsidRDefault="00C14A74" w:rsidP="00C14A74">
      <w:pPr>
        <w:spacing w:before="720"/>
        <w:jc w:val="center"/>
        <w:rPr>
          <w:lang w:val="ru-RU"/>
        </w:rPr>
      </w:pPr>
      <w:r w:rsidRPr="00150FA2">
        <w:rPr>
          <w:lang w:val="ru-RU"/>
        </w:rPr>
        <w:t>______________</w:t>
      </w:r>
    </w:p>
    <w:sectPr w:rsidR="00C14A74" w:rsidRPr="00150FA2" w:rsidSect="00573615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03F0" w14:textId="77777777" w:rsidR="00AA29F9" w:rsidRDefault="00AA29F9">
      <w:r>
        <w:separator/>
      </w:r>
    </w:p>
  </w:endnote>
  <w:endnote w:type="continuationSeparator" w:id="0">
    <w:p w14:paraId="52E950BF" w14:textId="77777777" w:rsidR="00AA29F9" w:rsidRDefault="00A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53209" w:rsidRPr="00784011" w14:paraId="018F34C9" w14:textId="77777777" w:rsidTr="00253209">
      <w:trPr>
        <w:jc w:val="center"/>
      </w:trPr>
      <w:tc>
        <w:tcPr>
          <w:tcW w:w="1803" w:type="dxa"/>
          <w:vAlign w:val="center"/>
        </w:tcPr>
        <w:p w14:paraId="1DDA355E" w14:textId="62C64557" w:rsidR="00253209" w:rsidRDefault="00253209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73615" w:rsidRPr="00573615">
            <w:rPr>
              <w:noProof/>
            </w:rPr>
            <w:t>526160</w:t>
          </w:r>
        </w:p>
      </w:tc>
      <w:tc>
        <w:tcPr>
          <w:tcW w:w="8261" w:type="dxa"/>
        </w:tcPr>
        <w:p w14:paraId="573E0694" w14:textId="41CB149F" w:rsidR="00253209" w:rsidRPr="00E06FD5" w:rsidRDefault="00253209" w:rsidP="00573615">
          <w:pPr>
            <w:pStyle w:val="Header"/>
            <w:tabs>
              <w:tab w:val="left" w:pos="64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573615" w:rsidRPr="00623AE3">
            <w:rPr>
              <w:bCs/>
            </w:rPr>
            <w:t>C</w:t>
          </w:r>
          <w:r w:rsidR="00573615">
            <w:rPr>
              <w:bCs/>
            </w:rPr>
            <w:t>23</w:t>
          </w:r>
          <w:r w:rsidR="00573615" w:rsidRPr="00623AE3">
            <w:rPr>
              <w:bCs/>
            </w:rPr>
            <w:t>/</w:t>
          </w:r>
          <w:r w:rsidR="00573615">
            <w:rPr>
              <w:bCs/>
              <w:lang w:val="ru-RU"/>
            </w:rPr>
            <w:t>93</w:t>
          </w:r>
          <w:r w:rsidR="00573615">
            <w:rPr>
              <w:bCs/>
              <w:lang w:val="fr-CH"/>
            </w:rPr>
            <w:t>(Rev.1)</w:t>
          </w:r>
          <w:r w:rsidR="00573615" w:rsidRPr="00623AE3">
            <w:rPr>
              <w:bCs/>
            </w:rPr>
            <w:t>-</w:t>
          </w:r>
          <w:r w:rsidR="00573615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0AA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253209" w:rsidRPr="00672F8A" w:rsidRDefault="00253209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53209" w:rsidRPr="00784011" w14:paraId="7F4E63A7" w14:textId="77777777" w:rsidTr="00253209">
      <w:trPr>
        <w:jc w:val="center"/>
      </w:trPr>
      <w:tc>
        <w:tcPr>
          <w:tcW w:w="1803" w:type="dxa"/>
          <w:vAlign w:val="center"/>
        </w:tcPr>
        <w:p w14:paraId="09839B81" w14:textId="77777777" w:rsidR="00253209" w:rsidRDefault="00150FA2" w:rsidP="00672F8A">
          <w:pPr>
            <w:pStyle w:val="Header"/>
            <w:jc w:val="left"/>
            <w:rPr>
              <w:noProof/>
            </w:rPr>
          </w:pPr>
          <w:hyperlink r:id="rId1" w:history="1">
            <w:r w:rsidR="0025320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18BFAAF4" w:rsidR="00253209" w:rsidRPr="00E06FD5" w:rsidRDefault="00253209" w:rsidP="00C8698E">
          <w:pPr>
            <w:pStyle w:val="Header"/>
            <w:tabs>
              <w:tab w:val="left" w:pos="64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93</w:t>
          </w:r>
          <w:r w:rsidR="00573615">
            <w:rPr>
              <w:bCs/>
              <w:lang w:val="fr-CH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0A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253209" w:rsidRPr="00672F8A" w:rsidRDefault="00253209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481" w14:textId="77777777" w:rsidR="00AA29F9" w:rsidRDefault="00AA29F9">
      <w:r>
        <w:t>____________________</w:t>
      </w:r>
    </w:p>
  </w:footnote>
  <w:footnote w:type="continuationSeparator" w:id="0">
    <w:p w14:paraId="375567D2" w14:textId="77777777" w:rsidR="00AA29F9" w:rsidRDefault="00AA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253209" w:rsidRPr="00784011" w14:paraId="0FCF88CC" w14:textId="77777777" w:rsidTr="00253209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253209" w:rsidRPr="009621F8" w:rsidRDefault="0025320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  <w:lang w:val="ru-RU" w:eastAsia="ru-RU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253209" w:rsidRDefault="00253209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253209" w:rsidRDefault="00253209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253209" w:rsidRPr="00784011" w:rsidRDefault="00253209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27BFA2B9" w14:textId="77777777" w:rsidR="00253209" w:rsidRDefault="0025320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F04061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7D0"/>
    <w:multiLevelType w:val="hybridMultilevel"/>
    <w:tmpl w:val="00BEF51A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4612059">
    <w:abstractNumId w:val="0"/>
  </w:num>
  <w:num w:numId="2" w16cid:durableId="91955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0459"/>
    <w:rsid w:val="0000170F"/>
    <w:rsid w:val="00005BE0"/>
    <w:rsid w:val="0002183E"/>
    <w:rsid w:val="000569B4"/>
    <w:rsid w:val="00063A77"/>
    <w:rsid w:val="00080E82"/>
    <w:rsid w:val="000A0D5A"/>
    <w:rsid w:val="000B2DE7"/>
    <w:rsid w:val="000E568E"/>
    <w:rsid w:val="00111BF9"/>
    <w:rsid w:val="0014734F"/>
    <w:rsid w:val="00150FA2"/>
    <w:rsid w:val="0015710D"/>
    <w:rsid w:val="0016240D"/>
    <w:rsid w:val="00163A32"/>
    <w:rsid w:val="00165D06"/>
    <w:rsid w:val="00173F1B"/>
    <w:rsid w:val="00192B41"/>
    <w:rsid w:val="001938B2"/>
    <w:rsid w:val="001B7B09"/>
    <w:rsid w:val="001C7274"/>
    <w:rsid w:val="001E6719"/>
    <w:rsid w:val="001E7F50"/>
    <w:rsid w:val="00225368"/>
    <w:rsid w:val="00227FF0"/>
    <w:rsid w:val="00232987"/>
    <w:rsid w:val="00253209"/>
    <w:rsid w:val="002575CB"/>
    <w:rsid w:val="00266886"/>
    <w:rsid w:val="00275B99"/>
    <w:rsid w:val="0028083B"/>
    <w:rsid w:val="00291EB6"/>
    <w:rsid w:val="002C4ED8"/>
    <w:rsid w:val="002D2F57"/>
    <w:rsid w:val="002D48C5"/>
    <w:rsid w:val="002F7D92"/>
    <w:rsid w:val="0033025A"/>
    <w:rsid w:val="00384513"/>
    <w:rsid w:val="00397857"/>
    <w:rsid w:val="003E04EE"/>
    <w:rsid w:val="003E676F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0CD8"/>
    <w:rsid w:val="004C4BF8"/>
    <w:rsid w:val="004D0129"/>
    <w:rsid w:val="004F35D2"/>
    <w:rsid w:val="005664A4"/>
    <w:rsid w:val="00573615"/>
    <w:rsid w:val="00587B63"/>
    <w:rsid w:val="005A64D5"/>
    <w:rsid w:val="005B1D58"/>
    <w:rsid w:val="005B3DEC"/>
    <w:rsid w:val="005E30A0"/>
    <w:rsid w:val="005E35FB"/>
    <w:rsid w:val="005F441C"/>
    <w:rsid w:val="00601994"/>
    <w:rsid w:val="00666A40"/>
    <w:rsid w:val="00672F8A"/>
    <w:rsid w:val="006A4446"/>
    <w:rsid w:val="006E2D42"/>
    <w:rsid w:val="00703676"/>
    <w:rsid w:val="00707304"/>
    <w:rsid w:val="007272DB"/>
    <w:rsid w:val="00732269"/>
    <w:rsid w:val="00736914"/>
    <w:rsid w:val="007470C0"/>
    <w:rsid w:val="00762555"/>
    <w:rsid w:val="00785ABD"/>
    <w:rsid w:val="00796BD3"/>
    <w:rsid w:val="007A2DD4"/>
    <w:rsid w:val="007B1014"/>
    <w:rsid w:val="007C2E56"/>
    <w:rsid w:val="007D38B5"/>
    <w:rsid w:val="007E5CE2"/>
    <w:rsid w:val="007E7EA0"/>
    <w:rsid w:val="00807255"/>
    <w:rsid w:val="0081023E"/>
    <w:rsid w:val="008173AA"/>
    <w:rsid w:val="00840A14"/>
    <w:rsid w:val="00872E0B"/>
    <w:rsid w:val="00892F05"/>
    <w:rsid w:val="008A5382"/>
    <w:rsid w:val="008B62B4"/>
    <w:rsid w:val="008D2D7B"/>
    <w:rsid w:val="008E0737"/>
    <w:rsid w:val="008F5D44"/>
    <w:rsid w:val="008F7C2C"/>
    <w:rsid w:val="00940E96"/>
    <w:rsid w:val="009B0BAE"/>
    <w:rsid w:val="009C1C89"/>
    <w:rsid w:val="009D3E02"/>
    <w:rsid w:val="009E7F3E"/>
    <w:rsid w:val="009F3448"/>
    <w:rsid w:val="00A01CF9"/>
    <w:rsid w:val="00A23C55"/>
    <w:rsid w:val="00A3203D"/>
    <w:rsid w:val="00A44B06"/>
    <w:rsid w:val="00A53831"/>
    <w:rsid w:val="00A71773"/>
    <w:rsid w:val="00A866FC"/>
    <w:rsid w:val="00AA29F9"/>
    <w:rsid w:val="00AC4D49"/>
    <w:rsid w:val="00AE2C85"/>
    <w:rsid w:val="00B12A37"/>
    <w:rsid w:val="00B154EF"/>
    <w:rsid w:val="00B246B8"/>
    <w:rsid w:val="00B410AA"/>
    <w:rsid w:val="00B41837"/>
    <w:rsid w:val="00B42A59"/>
    <w:rsid w:val="00B63EF2"/>
    <w:rsid w:val="00BA7D89"/>
    <w:rsid w:val="00BC0D39"/>
    <w:rsid w:val="00BC7BC0"/>
    <w:rsid w:val="00BD57B7"/>
    <w:rsid w:val="00BE63E2"/>
    <w:rsid w:val="00C14A74"/>
    <w:rsid w:val="00C30C0C"/>
    <w:rsid w:val="00C335C2"/>
    <w:rsid w:val="00C33D26"/>
    <w:rsid w:val="00C402E4"/>
    <w:rsid w:val="00C466AB"/>
    <w:rsid w:val="00C8698E"/>
    <w:rsid w:val="00CD2009"/>
    <w:rsid w:val="00CF629C"/>
    <w:rsid w:val="00D15C19"/>
    <w:rsid w:val="00D16BF0"/>
    <w:rsid w:val="00D31911"/>
    <w:rsid w:val="00D64D28"/>
    <w:rsid w:val="00D82A8B"/>
    <w:rsid w:val="00D92EEA"/>
    <w:rsid w:val="00DA5D4E"/>
    <w:rsid w:val="00E11716"/>
    <w:rsid w:val="00E176BA"/>
    <w:rsid w:val="00E423EC"/>
    <w:rsid w:val="00E55121"/>
    <w:rsid w:val="00E627B5"/>
    <w:rsid w:val="00E63B73"/>
    <w:rsid w:val="00E705D5"/>
    <w:rsid w:val="00E8782E"/>
    <w:rsid w:val="00EB0A7E"/>
    <w:rsid w:val="00EB4FCB"/>
    <w:rsid w:val="00EC6BC5"/>
    <w:rsid w:val="00EF1BBC"/>
    <w:rsid w:val="00F06302"/>
    <w:rsid w:val="00F35898"/>
    <w:rsid w:val="00F50987"/>
    <w:rsid w:val="00F5225B"/>
    <w:rsid w:val="00F62592"/>
    <w:rsid w:val="00FE181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36307C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5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i-provider">
    <w:name w:val="ui-provider"/>
    <w:basedOn w:val="DefaultParagraphFont"/>
    <w:rsid w:val="00C14A74"/>
  </w:style>
  <w:style w:type="paragraph" w:styleId="BalloonText">
    <w:name w:val="Balloon Text"/>
    <w:basedOn w:val="Normal"/>
    <w:link w:val="BalloonTextChar"/>
    <w:semiHidden/>
    <w:unhideWhenUsed/>
    <w:rsid w:val="002808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83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206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30-R.pdf" TargetMode="External"/><Relationship Id="rId12" Type="http://schemas.openxmlformats.org/officeDocument/2006/relationships/hyperlink" Target="https://www.itu.int/md/S22-PP-C-0188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PP-C-007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37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1134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Brazil (Federative Republic of) - Elaboration of the Global Cybersecurity Agenda (GCA)</vt:lpstr>
      <vt:lpstr/>
    </vt:vector>
  </TitlesOfParts>
  <Manager>General Secretariat - Pool</Manager>
  <Company>International Telecommunication Union (ITU)</Company>
  <LinksUpToDate>false</LinksUpToDate>
  <CharactersWithSpaces>9548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Brazil (Federative Republic of) - Elaboration of the Global Cybersecurity Agenda (GCA)</dc:title>
  <dc:subject>Council 2023</dc:subject>
  <dc:creator>Xue, Kun</dc:creator>
  <cp:keywords>C2023, C23, Council-23</cp:keywords>
  <dc:description/>
  <cp:lastModifiedBy>Sikacheva, Violetta</cp:lastModifiedBy>
  <cp:revision>5</cp:revision>
  <cp:lastPrinted>2006-03-28T16:12:00Z</cp:lastPrinted>
  <dcterms:created xsi:type="dcterms:W3CDTF">2023-07-17T11:20:00Z</dcterms:created>
  <dcterms:modified xsi:type="dcterms:W3CDTF">2023-07-17T12:48:00Z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