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D11EDE" w14:paraId="2592CC74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7E56DEB" w14:textId="097E5E3F" w:rsidR="00D72F49" w:rsidRPr="00D11EDE" w:rsidRDefault="00D72F49" w:rsidP="00E71492">
            <w:pPr>
              <w:tabs>
                <w:tab w:val="left" w:pos="851"/>
              </w:tabs>
              <w:spacing w:before="0"/>
              <w:rPr>
                <w:b/>
              </w:rPr>
            </w:pPr>
            <w:r w:rsidRPr="00D11EDE">
              <w:rPr>
                <w:b/>
              </w:rPr>
              <w:t xml:space="preserve">Point de l'ordre du jour: </w:t>
            </w:r>
            <w:r w:rsidR="00C1283B" w:rsidRPr="00D11EDE">
              <w:rPr>
                <w:b/>
              </w:rPr>
              <w:t>ADM 3</w:t>
            </w:r>
          </w:p>
        </w:tc>
        <w:tc>
          <w:tcPr>
            <w:tcW w:w="5245" w:type="dxa"/>
          </w:tcPr>
          <w:p w14:paraId="27B6A98A" w14:textId="65BA3FF3" w:rsidR="00D72F49" w:rsidRPr="00D11EDE" w:rsidRDefault="00D72F49" w:rsidP="00E7149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11EDE">
              <w:rPr>
                <w:b/>
              </w:rPr>
              <w:t>Document C23/</w:t>
            </w:r>
            <w:r w:rsidR="00C1283B" w:rsidRPr="00D11EDE">
              <w:rPr>
                <w:b/>
              </w:rPr>
              <w:t>95</w:t>
            </w:r>
            <w:r w:rsidRPr="00D11EDE">
              <w:rPr>
                <w:b/>
              </w:rPr>
              <w:t>-F</w:t>
            </w:r>
          </w:p>
        </w:tc>
      </w:tr>
      <w:tr w:rsidR="00D72F49" w:rsidRPr="00D11EDE" w14:paraId="41096C77" w14:textId="77777777" w:rsidTr="00D72F49">
        <w:trPr>
          <w:cantSplit/>
        </w:trPr>
        <w:tc>
          <w:tcPr>
            <w:tcW w:w="3969" w:type="dxa"/>
            <w:vMerge/>
          </w:tcPr>
          <w:p w14:paraId="0BBA5643" w14:textId="77777777" w:rsidR="00D72F49" w:rsidRPr="00D11EDE" w:rsidRDefault="00D72F49" w:rsidP="00E71492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8BECD5" w14:textId="39E425E8" w:rsidR="00D72F49" w:rsidRPr="00D11EDE" w:rsidRDefault="00C1283B" w:rsidP="00E7149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11EDE">
              <w:rPr>
                <w:b/>
              </w:rPr>
              <w:t>27 juin</w:t>
            </w:r>
            <w:r w:rsidR="00D72F49" w:rsidRPr="00D11EDE">
              <w:rPr>
                <w:b/>
              </w:rPr>
              <w:t xml:space="preserve"> 2023</w:t>
            </w:r>
          </w:p>
        </w:tc>
      </w:tr>
      <w:tr w:rsidR="00D72F49" w:rsidRPr="00D11EDE" w14:paraId="17E5B988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2192D6D7" w14:textId="77777777" w:rsidR="00D72F49" w:rsidRPr="00D11EDE" w:rsidRDefault="00D72F49" w:rsidP="00E71492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1948C622" w14:textId="77777777" w:rsidR="00D72F49" w:rsidRPr="00D11EDE" w:rsidRDefault="00D72F49" w:rsidP="00E7149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D11EDE">
              <w:rPr>
                <w:b/>
              </w:rPr>
              <w:t>Original: anglais</w:t>
            </w:r>
          </w:p>
        </w:tc>
      </w:tr>
      <w:tr w:rsidR="00D72F49" w:rsidRPr="00D11EDE" w14:paraId="53623BEE" w14:textId="77777777" w:rsidTr="00D72F49">
        <w:trPr>
          <w:cantSplit/>
          <w:trHeight w:val="23"/>
        </w:trPr>
        <w:tc>
          <w:tcPr>
            <w:tcW w:w="3969" w:type="dxa"/>
          </w:tcPr>
          <w:p w14:paraId="630B4C34" w14:textId="77777777" w:rsidR="00D72F49" w:rsidRPr="00D11EDE" w:rsidRDefault="00D72F49" w:rsidP="00E71492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437750C4" w14:textId="77777777" w:rsidR="00D72F49" w:rsidRPr="00D11EDE" w:rsidRDefault="00D72F49" w:rsidP="00E71492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D11EDE" w14:paraId="31FFA2A5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AA1F34C" w14:textId="38F20AC1" w:rsidR="00D72F49" w:rsidRPr="00D11EDE" w:rsidRDefault="00E71492" w:rsidP="00E71492">
            <w:pPr>
              <w:pStyle w:val="Source"/>
              <w:jc w:val="left"/>
              <w:rPr>
                <w:sz w:val="34"/>
                <w:szCs w:val="34"/>
              </w:rPr>
            </w:pPr>
            <w:r w:rsidRPr="00D11EDE">
              <w:rPr>
                <w:rFonts w:cstheme="minorHAnsi"/>
                <w:color w:val="000000"/>
                <w:sz w:val="34"/>
                <w:szCs w:val="34"/>
              </w:rPr>
              <w:t>Contribution de</w:t>
            </w:r>
            <w:r w:rsidR="00C313E8" w:rsidRPr="00D11EDE">
              <w:rPr>
                <w:rFonts w:cstheme="minorHAnsi"/>
                <w:color w:val="000000"/>
                <w:sz w:val="34"/>
                <w:szCs w:val="34"/>
              </w:rPr>
              <w:t>s pays suivants:</w:t>
            </w:r>
            <w:r w:rsidRPr="00D11EDE">
              <w:rPr>
                <w:rFonts w:cstheme="minorHAnsi"/>
                <w:color w:val="000000"/>
                <w:sz w:val="34"/>
                <w:szCs w:val="34"/>
              </w:rPr>
              <w:t xml:space="preserve"> Algérie (République algérienne démocratique et populaire), Arabie saoudite (Royaume d'), Bahreïn (Royaume de), Égypte (République arabe d'), Émirats</w:t>
            </w:r>
            <w:r w:rsidR="00C313E8" w:rsidRPr="00D11EDE">
              <w:rPr>
                <w:rFonts w:cstheme="minorHAnsi"/>
                <w:color w:val="000000"/>
                <w:sz w:val="34"/>
                <w:szCs w:val="34"/>
              </w:rPr>
              <w:t> </w:t>
            </w:r>
            <w:r w:rsidRPr="00D11EDE">
              <w:rPr>
                <w:rFonts w:cstheme="minorHAnsi"/>
                <w:color w:val="000000"/>
                <w:sz w:val="34"/>
                <w:szCs w:val="34"/>
              </w:rPr>
              <w:t>arabes unis, Koweït (État du), Maroc (Royaume du), République sudafricaine et Tunisie</w:t>
            </w:r>
          </w:p>
        </w:tc>
      </w:tr>
      <w:tr w:rsidR="00D72F49" w:rsidRPr="00D11EDE" w14:paraId="65E7E3D8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370F6D7B" w14:textId="50FD5C22" w:rsidR="00D72F49" w:rsidRPr="00D11EDE" w:rsidRDefault="00E71492" w:rsidP="00E71492">
            <w:pPr>
              <w:pStyle w:val="Subtitle"/>
              <w:framePr w:hSpace="0" w:wrap="auto" w:hAnchor="text" w:xAlign="left" w:yAlign="inline"/>
              <w:rPr>
                <w:lang w:val="fr-FR"/>
              </w:rPr>
            </w:pPr>
            <w:r w:rsidRPr="00D11EDE">
              <w:rPr>
                <w:rFonts w:cstheme="minorHAnsi"/>
                <w:lang w:val="fr-FR"/>
              </w:rPr>
              <w:t>PROPOSITIONS RELATIVES AU PROJET DE LOCAUX DU SIÈGE DE L'UNION</w:t>
            </w:r>
          </w:p>
        </w:tc>
      </w:tr>
      <w:tr w:rsidR="00D72F49" w:rsidRPr="00D11EDE" w14:paraId="2C09D976" w14:textId="77777777" w:rsidTr="00D72F49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C1CBF59" w14:textId="225ED2BB" w:rsidR="00D72F49" w:rsidRPr="00D11EDE" w:rsidRDefault="00F37FE5" w:rsidP="00E71492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11EDE">
              <w:rPr>
                <w:b/>
                <w:bCs/>
                <w:sz w:val="26"/>
                <w:szCs w:val="26"/>
              </w:rPr>
              <w:t>Objet</w:t>
            </w:r>
          </w:p>
          <w:p w14:paraId="45E55FB2" w14:textId="75601097" w:rsidR="00D72F49" w:rsidRPr="00D11EDE" w:rsidRDefault="00717608" w:rsidP="00E71492">
            <w:r w:rsidRPr="00D11EDE">
              <w:t>La présente contribution traite des évolutions récentes liées au projet de locaux du si</w:t>
            </w:r>
            <w:r w:rsidR="00A45157" w:rsidRPr="00D11EDE">
              <w:t>è</w:t>
            </w:r>
            <w:r w:rsidRPr="00D11EDE">
              <w:t xml:space="preserve">ge de l'UIT et met en lumière certaines activités </w:t>
            </w:r>
            <w:r w:rsidR="00A45157" w:rsidRPr="00D11EDE">
              <w:t xml:space="preserve">connexes qui ont débuté depuis 2007 et qui pourraient </w:t>
            </w:r>
            <w:r w:rsidR="00465E6C" w:rsidRPr="00D11EDE">
              <w:t>enrichir le débat</w:t>
            </w:r>
            <w:r w:rsidR="00A45157" w:rsidRPr="00D11EDE">
              <w:t xml:space="preserve"> sur cette question, afin de prendre des décisions avisées</w:t>
            </w:r>
            <w:r w:rsidR="00B24E42" w:rsidRPr="00D11EDE">
              <w:t xml:space="preserve"> et</w:t>
            </w:r>
            <w:r w:rsidR="00A45157" w:rsidRPr="00D11EDE">
              <w:t xml:space="preserve"> en connaissance de cause. </w:t>
            </w:r>
            <w:r w:rsidR="007B065A" w:rsidRPr="00D11EDE">
              <w:t xml:space="preserve">À cet égard, nous suggérons des mesures susceptibles de contribuer à résoudre les difficultés </w:t>
            </w:r>
            <w:r w:rsidR="0060255B" w:rsidRPr="00D11EDE">
              <w:t xml:space="preserve">qui se posent </w:t>
            </w:r>
            <w:r w:rsidR="007B065A" w:rsidRPr="00D11EDE">
              <w:t xml:space="preserve">et d'aider l'Union </w:t>
            </w:r>
            <w:r w:rsidR="00CF017C" w:rsidRPr="00D11EDE">
              <w:t xml:space="preserve">à </w:t>
            </w:r>
            <w:r w:rsidR="00DE0B9C" w:rsidRPr="00D11EDE">
              <w:t>poursuivre le projet</w:t>
            </w:r>
            <w:r w:rsidR="007B065A" w:rsidRPr="00D11EDE">
              <w:t xml:space="preserve"> en </w:t>
            </w:r>
            <w:r w:rsidR="00CF017C" w:rsidRPr="00D11EDE">
              <w:t>optant pour des</w:t>
            </w:r>
            <w:r w:rsidR="007B065A" w:rsidRPr="00D11EDE">
              <w:t xml:space="preserve"> solutions plus </w:t>
            </w:r>
            <w:r w:rsidR="00CF017C" w:rsidRPr="00D11EDE">
              <w:t>réalistes</w:t>
            </w:r>
            <w:r w:rsidR="00656AF7" w:rsidRPr="00D11EDE">
              <w:t>.</w:t>
            </w:r>
          </w:p>
          <w:p w14:paraId="0B950982" w14:textId="77777777" w:rsidR="00D72F49" w:rsidRPr="00D11EDE" w:rsidRDefault="00D72F49" w:rsidP="00E71492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11EDE">
              <w:rPr>
                <w:b/>
                <w:bCs/>
                <w:sz w:val="26"/>
                <w:szCs w:val="26"/>
              </w:rPr>
              <w:t>Suite à donner par le Conseil</w:t>
            </w:r>
          </w:p>
          <w:p w14:paraId="6F9A6B88" w14:textId="7D32CF0E" w:rsidR="00D72F49" w:rsidRPr="00D11EDE" w:rsidRDefault="00656AF7" w:rsidP="00E71492">
            <w:r w:rsidRPr="00D11EDE">
              <w:t xml:space="preserve">Le Conseil est invité </w:t>
            </w:r>
            <w:r w:rsidRPr="00D11EDE">
              <w:rPr>
                <w:b/>
                <w:bCs/>
              </w:rPr>
              <w:t>à examiner</w:t>
            </w:r>
            <w:r w:rsidRPr="00D11EDE">
              <w:t xml:space="preserve"> la présente contribution et </w:t>
            </w:r>
            <w:r w:rsidRPr="00D11EDE">
              <w:rPr>
                <w:b/>
                <w:bCs/>
              </w:rPr>
              <w:t xml:space="preserve">à prendre les mesures nécessaires </w:t>
            </w:r>
            <w:r w:rsidRPr="00D11EDE">
              <w:t>en conséquence.</w:t>
            </w:r>
          </w:p>
          <w:p w14:paraId="2E44E753" w14:textId="77777777" w:rsidR="00D72F49" w:rsidRPr="00D11EDE" w:rsidRDefault="00D72F49" w:rsidP="00E71492">
            <w:pPr>
              <w:spacing w:before="160"/>
              <w:rPr>
                <w:caps/>
                <w:sz w:val="22"/>
              </w:rPr>
            </w:pPr>
            <w:r w:rsidRPr="00D11EDE">
              <w:rPr>
                <w:sz w:val="22"/>
              </w:rPr>
              <w:t>__________________</w:t>
            </w:r>
          </w:p>
          <w:p w14:paraId="246B160C" w14:textId="77777777" w:rsidR="00D72F49" w:rsidRPr="00D11EDE" w:rsidRDefault="00D72F49" w:rsidP="00E71492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D11EDE">
              <w:rPr>
                <w:b/>
                <w:bCs/>
                <w:sz w:val="26"/>
                <w:szCs w:val="26"/>
              </w:rPr>
              <w:t>Références</w:t>
            </w:r>
          </w:p>
          <w:p w14:paraId="3B399B5C" w14:textId="41A5D42F" w:rsidR="00D72F49" w:rsidRPr="00D11EDE" w:rsidRDefault="00337356" w:rsidP="00E71492">
            <w:pPr>
              <w:spacing w:after="160"/>
            </w:pPr>
            <w:hyperlink r:id="rId6" w:history="1">
              <w:r w:rsidR="00C1283B" w:rsidRPr="00D11EDE">
                <w:rPr>
                  <w:rStyle w:val="Hyperlink"/>
                </w:rPr>
                <w:t>Résolution 212</w:t>
              </w:r>
            </w:hyperlink>
            <w:r w:rsidR="00C1283B" w:rsidRPr="00D11EDE">
              <w:t xml:space="preserve"> (Rév. Bucarest, 2022) </w:t>
            </w:r>
            <w:r w:rsidR="00A460CC" w:rsidRPr="00D11EDE">
              <w:t>de la Conférence de plénipotentiaires</w:t>
            </w:r>
            <w:r w:rsidR="00C1283B" w:rsidRPr="00D11EDE">
              <w:t>, Document </w:t>
            </w:r>
            <w:hyperlink r:id="rId7" w:history="1">
              <w:r w:rsidR="00C1283B" w:rsidRPr="00D11EDE">
                <w:rPr>
                  <w:rStyle w:val="Hyperlink"/>
                </w:rPr>
                <w:t>C13/INF/18</w:t>
              </w:r>
            </w:hyperlink>
            <w:r w:rsidR="00C1283B" w:rsidRPr="00D11EDE">
              <w:t xml:space="preserve">, Document </w:t>
            </w:r>
            <w:hyperlink r:id="rId8" w:history="1">
              <w:r w:rsidR="00C1283B" w:rsidRPr="00D11EDE">
                <w:rPr>
                  <w:rStyle w:val="Hyperlink"/>
                </w:rPr>
                <w:t>C14/50</w:t>
              </w:r>
            </w:hyperlink>
            <w:r w:rsidR="00C1283B" w:rsidRPr="00D11EDE">
              <w:t xml:space="preserve">, Document </w:t>
            </w:r>
            <w:hyperlink r:id="rId9" w:history="1">
              <w:r w:rsidR="00C1283B" w:rsidRPr="00D11EDE">
                <w:rPr>
                  <w:rStyle w:val="Hyperlink"/>
                </w:rPr>
                <w:t>C16/7</w:t>
              </w:r>
            </w:hyperlink>
            <w:r w:rsidR="00C1283B" w:rsidRPr="00D11EDE">
              <w:t xml:space="preserve">, </w:t>
            </w:r>
            <w:r w:rsidR="00AE4FFE" w:rsidRPr="00D11EDE">
              <w:t>Décision</w:t>
            </w:r>
            <w:r w:rsidR="00C1283B" w:rsidRPr="00D11EDE">
              <w:t xml:space="preserve"> </w:t>
            </w:r>
            <w:hyperlink r:id="rId10" w:history="1">
              <w:r w:rsidR="00C1283B" w:rsidRPr="00D11EDE">
                <w:rPr>
                  <w:rStyle w:val="Hyperlink"/>
                </w:rPr>
                <w:t>588 (C16)</w:t>
              </w:r>
            </w:hyperlink>
            <w:r w:rsidR="00AE4FFE" w:rsidRPr="00D11EDE">
              <w:t xml:space="preserve"> du Conseil,</w:t>
            </w:r>
            <w:r w:rsidR="00C1283B" w:rsidRPr="00D11EDE">
              <w:t xml:space="preserve"> Document </w:t>
            </w:r>
            <w:hyperlink r:id="rId11" w:history="1">
              <w:r w:rsidR="00C1283B" w:rsidRPr="00D11EDE">
                <w:rPr>
                  <w:rStyle w:val="Hyperlink"/>
                </w:rPr>
                <w:t>C19-ADD/2</w:t>
              </w:r>
            </w:hyperlink>
            <w:r w:rsidR="00C1283B" w:rsidRPr="00D11EDE">
              <w:t xml:space="preserve">, Document </w:t>
            </w:r>
            <w:hyperlink r:id="rId12" w:history="1">
              <w:r w:rsidR="00C1283B" w:rsidRPr="00D11EDE">
                <w:rPr>
                  <w:rStyle w:val="Hyperlink"/>
                </w:rPr>
                <w:t>C23/48</w:t>
              </w:r>
            </w:hyperlink>
            <w:r w:rsidR="00C1283B" w:rsidRPr="00D11EDE">
              <w:t xml:space="preserve">, Document </w:t>
            </w:r>
            <w:hyperlink r:id="rId13" w:history="1">
              <w:r w:rsidR="00C1283B" w:rsidRPr="00D11EDE">
                <w:rPr>
                  <w:rStyle w:val="Hyperlink"/>
                </w:rPr>
                <w:t>C23/7</w:t>
              </w:r>
            </w:hyperlink>
          </w:p>
        </w:tc>
      </w:tr>
    </w:tbl>
    <w:p w14:paraId="3B7150AC" w14:textId="77777777" w:rsidR="00A51849" w:rsidRPr="00D11EDE" w:rsidRDefault="00A51849" w:rsidP="00E7149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D11EDE">
        <w:br w:type="page"/>
      </w:r>
    </w:p>
    <w:p w14:paraId="0E9F5007" w14:textId="5C664B32" w:rsidR="00C1283B" w:rsidRPr="00D11EDE" w:rsidRDefault="00C1283B" w:rsidP="00E71492">
      <w:pPr>
        <w:pStyle w:val="Heading1"/>
      </w:pPr>
      <w:r w:rsidRPr="00D11EDE">
        <w:lastRenderedPageBreak/>
        <w:t>1</w:t>
      </w:r>
      <w:r w:rsidRPr="00D11EDE">
        <w:tab/>
      </w:r>
      <w:r w:rsidR="00F65108" w:rsidRPr="00D11EDE">
        <w:t>Aperçu</w:t>
      </w:r>
    </w:p>
    <w:p w14:paraId="10CDC6BB" w14:textId="2B8BBA2A" w:rsidR="00C1283B" w:rsidRPr="00D11EDE" w:rsidRDefault="00A80F21" w:rsidP="00E71492">
      <w:r w:rsidRPr="00D11EDE">
        <w:t>En</w:t>
      </w:r>
      <w:r w:rsidR="00C1283B" w:rsidRPr="00D11EDE">
        <w:t xml:space="preserve"> 2007, </w:t>
      </w:r>
      <w:r w:rsidRPr="00D11EDE">
        <w:t xml:space="preserve">le Secrétaire général de l'UIT a entamé des discussions avec le pays hôte (la Suisse) concernant la nécessité de remplacer le plus ancien </w:t>
      </w:r>
      <w:r w:rsidR="00E70157" w:rsidRPr="00D11EDE">
        <w:t>bâtiment de l'UIT</w:t>
      </w:r>
      <w:r w:rsidR="00F55052" w:rsidRPr="00D11EDE">
        <w:t xml:space="preserve">, </w:t>
      </w:r>
      <w:r w:rsidR="00E70157" w:rsidRPr="00D11EDE">
        <w:t>afin qu</w:t>
      </w:r>
      <w:r w:rsidR="002800A4" w:rsidRPr="00D11EDE">
        <w:t>e celle-ci</w:t>
      </w:r>
      <w:r w:rsidR="00E70157" w:rsidRPr="00D11EDE">
        <w:t xml:space="preserve"> puisse</w:t>
      </w:r>
      <w:r w:rsidR="00F55052" w:rsidRPr="00D11EDE">
        <w:t xml:space="preserve"> poursuivre ses activités dans des conditions adéquates. En 2012, </w:t>
      </w:r>
      <w:r w:rsidR="00321F27" w:rsidRPr="00D11EDE">
        <w:t xml:space="preserve">le pays hôte et son représentant technique auprès de la Fondation des immeubles pour les organisations internationales (FIPOI) ont </w:t>
      </w:r>
      <w:r w:rsidR="00EA20F3" w:rsidRPr="00D11EDE">
        <w:t>procédé à l'inspection du</w:t>
      </w:r>
      <w:r w:rsidR="00321F27" w:rsidRPr="00D11EDE">
        <w:t xml:space="preserve"> bâtiment de Varembé et étudié des </w:t>
      </w:r>
      <w:r w:rsidR="00456118" w:rsidRPr="00D11EDE">
        <w:t>options consistant à réparer ou à remplacer le</w:t>
      </w:r>
      <w:r w:rsidR="00B648DB" w:rsidRPr="00D11EDE">
        <w:t>dit</w:t>
      </w:r>
      <w:r w:rsidR="00456118" w:rsidRPr="00D11EDE">
        <w:t xml:space="preserve"> bâtiment.</w:t>
      </w:r>
      <w:r w:rsidR="00321F27" w:rsidRPr="00D11EDE">
        <w:t xml:space="preserve"> </w:t>
      </w:r>
      <w:r w:rsidR="00B316BC" w:rsidRPr="00D11EDE">
        <w:t xml:space="preserve">La </w:t>
      </w:r>
      <w:r w:rsidR="00C1283B" w:rsidRPr="00D11EDE">
        <w:t xml:space="preserve">FIPOI </w:t>
      </w:r>
      <w:r w:rsidR="005E6E0A" w:rsidRPr="00D11EDE">
        <w:t xml:space="preserve">a indiqué que le remplacement était </w:t>
      </w:r>
      <w:r w:rsidR="00D41847" w:rsidRPr="00D11EDE">
        <w:t>l'option</w:t>
      </w:r>
      <w:r w:rsidR="005E6E0A" w:rsidRPr="00D11EDE">
        <w:t xml:space="preserve"> technique </w:t>
      </w:r>
      <w:r w:rsidR="00D41847" w:rsidRPr="00D11EDE">
        <w:t>appropriée</w:t>
      </w:r>
      <w:r w:rsidR="005E6E0A" w:rsidRPr="00D11EDE">
        <w:t xml:space="preserve"> </w:t>
      </w:r>
      <w:r w:rsidR="00C1283B" w:rsidRPr="00D11EDE">
        <w:t>(</w:t>
      </w:r>
      <w:r w:rsidR="000C4A34" w:rsidRPr="00D11EDE">
        <w:t xml:space="preserve">Document </w:t>
      </w:r>
      <w:hyperlink r:id="rId14" w:history="1">
        <w:r w:rsidR="000C4A34" w:rsidRPr="00D11EDE">
          <w:rPr>
            <w:rStyle w:val="Hyperlink"/>
          </w:rPr>
          <w:t>C13/INF/18</w:t>
        </w:r>
      </w:hyperlink>
      <w:r w:rsidR="00C1283B" w:rsidRPr="00D11EDE">
        <w:t xml:space="preserve">). </w:t>
      </w:r>
      <w:r w:rsidR="005E6E0A" w:rsidRPr="00D11EDE">
        <w:t xml:space="preserve">De plus, il </w:t>
      </w:r>
      <w:r w:rsidR="0040106F" w:rsidRPr="00D11EDE">
        <w:t xml:space="preserve">aurait été </w:t>
      </w:r>
      <w:r w:rsidR="005E6E0A" w:rsidRPr="00D11EDE">
        <w:t xml:space="preserve">impossible, dans la pratique, de rénover le bâtiment de Varembé </w:t>
      </w:r>
      <w:r w:rsidR="0088614A" w:rsidRPr="00D11EDE">
        <w:t>pour le rendre</w:t>
      </w:r>
      <w:r w:rsidR="00345715" w:rsidRPr="00D11EDE">
        <w:t xml:space="preserve"> conforme aux normes en matière d'accessibilité, de sécurité incendie et de résistance aux séismes.</w:t>
      </w:r>
      <w:r w:rsidR="002F5330" w:rsidRPr="00D11EDE">
        <w:t xml:space="preserve"> </w:t>
      </w:r>
      <w:r w:rsidR="00650C0C" w:rsidRPr="00D11EDE">
        <w:t xml:space="preserve">Dans son rapport, le Secrétaire général </w:t>
      </w:r>
      <w:r w:rsidR="002800A4" w:rsidRPr="00D11EDE">
        <w:t>a conclu</w:t>
      </w:r>
      <w:r w:rsidR="00650C0C" w:rsidRPr="00D11EDE">
        <w:t xml:space="preserve"> que l</w:t>
      </w:r>
      <w:r w:rsidR="002F5330" w:rsidRPr="00D11EDE">
        <w:t>e bâtiment de Varembé</w:t>
      </w:r>
      <w:r w:rsidR="00C5360B" w:rsidRPr="00D11EDE">
        <w:t xml:space="preserve"> était</w:t>
      </w:r>
      <w:r w:rsidR="002F5330" w:rsidRPr="00D11EDE">
        <w:t xml:space="preserve"> vétuste et</w:t>
      </w:r>
      <w:r w:rsidR="00650C0C" w:rsidRPr="00D11EDE">
        <w:t xml:space="preserve"> ne satisfai</w:t>
      </w:r>
      <w:r w:rsidR="00C25FF1" w:rsidRPr="00D11EDE">
        <w:t>sait</w:t>
      </w:r>
      <w:r w:rsidR="00650C0C" w:rsidRPr="00D11EDE">
        <w:t xml:space="preserve"> pas aux normes actuelles de sécurité et d'accessibilité</w:t>
      </w:r>
      <w:r w:rsidR="002F5330" w:rsidRPr="00D11EDE">
        <w:t xml:space="preserve"> </w:t>
      </w:r>
      <w:r w:rsidR="00C1283B" w:rsidRPr="00D11EDE">
        <w:t>(</w:t>
      </w:r>
      <w:r w:rsidR="000C4A34" w:rsidRPr="00D11EDE">
        <w:t>Document </w:t>
      </w:r>
      <w:hyperlink r:id="rId15" w:history="1">
        <w:r w:rsidR="000C4A34" w:rsidRPr="00D11EDE">
          <w:rPr>
            <w:rStyle w:val="Hyperlink"/>
          </w:rPr>
          <w:t>C14/50</w:t>
        </w:r>
      </w:hyperlink>
      <w:r w:rsidR="00C1283B" w:rsidRPr="00D11EDE">
        <w:t>).</w:t>
      </w:r>
    </w:p>
    <w:p w14:paraId="414DB186" w14:textId="05F28FF8" w:rsidR="00C1283B" w:rsidRPr="00D11EDE" w:rsidRDefault="00902A3D" w:rsidP="00E71492">
      <w:r w:rsidRPr="00D11EDE">
        <w:t xml:space="preserve">Par sa Résolution 194 (Busan, 2014), la Conférence de plénipotentiaires de l'UIT </w:t>
      </w:r>
      <w:r w:rsidR="00CB4E3F" w:rsidRPr="00D11EDE">
        <w:t xml:space="preserve">a autorisé le Conseil à créer un Groupe de travail du Conseil sur les options à long terme pour les locaux du siège de l'Union </w:t>
      </w:r>
      <w:r w:rsidR="00C1283B" w:rsidRPr="00D11EDE">
        <w:t>(</w:t>
      </w:r>
      <w:r w:rsidR="00373978" w:rsidRPr="00D11EDE">
        <w:t>GTC</w:t>
      </w:r>
      <w:r w:rsidR="00C1283B" w:rsidRPr="00D11EDE">
        <w:t xml:space="preserve">-HQP). </w:t>
      </w:r>
      <w:r w:rsidR="00373978" w:rsidRPr="00D11EDE">
        <w:t>Le GTC-</w:t>
      </w:r>
      <w:r w:rsidR="00C1283B" w:rsidRPr="00D11EDE">
        <w:t xml:space="preserve">HQP </w:t>
      </w:r>
      <w:r w:rsidR="00373978" w:rsidRPr="00D11EDE">
        <w:t>a examiné la situation des locaux du siège de l'UIT et analysé les options suivantes pour la planification future des locaux: Option</w:t>
      </w:r>
      <w:r w:rsidR="000C4A34" w:rsidRPr="00D11EDE">
        <w:t> </w:t>
      </w:r>
      <w:r w:rsidR="00373978" w:rsidRPr="00D11EDE">
        <w:t>1</w:t>
      </w:r>
      <w:r w:rsidR="000C4A34" w:rsidRPr="00D11EDE">
        <w:t> </w:t>
      </w:r>
      <w:r w:rsidR="00373978" w:rsidRPr="00D11EDE">
        <w:t>–</w:t>
      </w:r>
      <w:r w:rsidR="000C4A34" w:rsidRPr="00D11EDE">
        <w:t> </w:t>
      </w:r>
      <w:r w:rsidR="00373978" w:rsidRPr="00D11EDE">
        <w:t xml:space="preserve">remplacement du bâtiment; Option 2 – rénovation des </w:t>
      </w:r>
      <w:r w:rsidR="00B87167" w:rsidRPr="00D11EDE">
        <w:t>bâtiments</w:t>
      </w:r>
      <w:r w:rsidR="00373978" w:rsidRPr="00D11EDE">
        <w:t xml:space="preserve"> du siège; Option 3 – déménagement du siège; Option 4 – location de bureaux</w:t>
      </w:r>
      <w:r w:rsidR="00222BCD" w:rsidRPr="00D11EDE">
        <w:t>.</w:t>
      </w:r>
      <w:r w:rsidR="00C1283B" w:rsidRPr="00D11EDE">
        <w:t xml:space="preserve"> </w:t>
      </w:r>
      <w:r w:rsidR="001D0D2B" w:rsidRPr="00D11EDE">
        <w:t xml:space="preserve">Le GTC-HQP a recommandé au Conseil, à sa session ordinaire de 2016, de remplacer le bâtiment de Varembé </w:t>
      </w:r>
      <w:r w:rsidR="00C1283B" w:rsidRPr="00D11EDE">
        <w:t>(</w:t>
      </w:r>
      <w:r w:rsidR="000C4A34" w:rsidRPr="00D11EDE">
        <w:t xml:space="preserve">Document </w:t>
      </w:r>
      <w:hyperlink r:id="rId16" w:history="1">
        <w:r w:rsidR="000C4A34" w:rsidRPr="00D11EDE">
          <w:rPr>
            <w:rStyle w:val="Hyperlink"/>
          </w:rPr>
          <w:t>C16/7</w:t>
        </w:r>
      </w:hyperlink>
      <w:r w:rsidR="00C1283B" w:rsidRPr="00D11EDE">
        <w:t xml:space="preserve">). </w:t>
      </w:r>
      <w:r w:rsidR="00C85CA1" w:rsidRPr="00D11EDE">
        <w:t xml:space="preserve">En </w:t>
      </w:r>
      <w:r w:rsidR="00C1283B" w:rsidRPr="00D11EDE">
        <w:t>2016</w:t>
      </w:r>
      <w:r w:rsidR="00C85CA1" w:rsidRPr="00D11EDE">
        <w:t xml:space="preserve"> toujours, le Conseil a a</w:t>
      </w:r>
      <w:r w:rsidR="00443A84" w:rsidRPr="00D11EDE">
        <w:t>ccueilli favorablement</w:t>
      </w:r>
      <w:r w:rsidR="00C85CA1" w:rsidRPr="00D11EDE">
        <w:t xml:space="preserve"> la </w:t>
      </w:r>
      <w:r w:rsidR="00D906F1" w:rsidRPr="00D11EDE">
        <w:t>recommandation</w:t>
      </w:r>
      <w:r w:rsidR="00C85CA1" w:rsidRPr="00D11EDE">
        <w:t xml:space="preserve"> du GTC-</w:t>
      </w:r>
      <w:r w:rsidR="00C1283B" w:rsidRPr="00D11EDE">
        <w:t xml:space="preserve">HQP </w:t>
      </w:r>
      <w:r w:rsidR="00C85CA1" w:rsidRPr="00D11EDE">
        <w:t xml:space="preserve">et approuvé la </w:t>
      </w:r>
      <w:hyperlink r:id="rId17" w:history="1">
        <w:r w:rsidR="00C1283B" w:rsidRPr="00D11EDE">
          <w:rPr>
            <w:rStyle w:val="Hyperlink"/>
          </w:rPr>
          <w:t>D</w:t>
        </w:r>
        <w:r w:rsidR="00C85CA1" w:rsidRPr="00D11EDE">
          <w:rPr>
            <w:rStyle w:val="Hyperlink"/>
          </w:rPr>
          <w:t>é</w:t>
        </w:r>
        <w:r w:rsidR="00C1283B" w:rsidRPr="00D11EDE">
          <w:rPr>
            <w:rStyle w:val="Hyperlink"/>
          </w:rPr>
          <w:t>cision 588</w:t>
        </w:r>
      </w:hyperlink>
      <w:r w:rsidR="00C85CA1" w:rsidRPr="00D11EDE">
        <w:t xml:space="preserve"> du Conseil, par laquelle il a notamment décidé de remplacer le bâtiment de Varembé par </w:t>
      </w:r>
      <w:r w:rsidR="00164AB9" w:rsidRPr="00D11EDE">
        <w:t>une nouvelle construction.</w:t>
      </w:r>
    </w:p>
    <w:p w14:paraId="5CA0475B" w14:textId="1E1F0F91" w:rsidR="00C1283B" w:rsidRPr="00D11EDE" w:rsidRDefault="00F12BD5" w:rsidP="00E71492">
      <w:r w:rsidRPr="00D11EDE">
        <w:t>À sa session de 2019 et durant sa session additionnelle, le Conseil a examiné en détail le rapport du Secrétaire général sur l'avancement du projet de locaux du siège de l'Union. À l'issue de cet examen, le Conseil est convenu de poursuivre le projet et a approuvé le budget alloué</w:t>
      </w:r>
      <w:r w:rsidR="001037D3" w:rsidRPr="00D11EDE">
        <w:t xml:space="preserve"> à cet effet</w:t>
      </w:r>
      <w:r w:rsidR="00A0246D" w:rsidRPr="00D11EDE">
        <w:t xml:space="preserve"> </w:t>
      </w:r>
      <w:r w:rsidR="00C1283B" w:rsidRPr="00D11EDE">
        <w:t>(</w:t>
      </w:r>
      <w:r w:rsidR="000C4A34" w:rsidRPr="00D11EDE">
        <w:t xml:space="preserve">Document </w:t>
      </w:r>
      <w:hyperlink r:id="rId18" w:history="1">
        <w:r w:rsidR="000C4A34" w:rsidRPr="00D11EDE">
          <w:rPr>
            <w:rStyle w:val="Hyperlink"/>
          </w:rPr>
          <w:t>C19</w:t>
        </w:r>
        <w:r w:rsidR="000C4A34" w:rsidRPr="00D11EDE">
          <w:rPr>
            <w:rStyle w:val="Hyperlink"/>
          </w:rPr>
          <w:noBreakHyphen/>
          <w:t>ADD/2</w:t>
        </w:r>
      </w:hyperlink>
      <w:r w:rsidR="00C1283B" w:rsidRPr="00D11EDE">
        <w:t>).</w:t>
      </w:r>
    </w:p>
    <w:p w14:paraId="0BDE5A8F" w14:textId="53E257BD" w:rsidR="00C1283B" w:rsidRPr="00D11EDE" w:rsidRDefault="006C223D" w:rsidP="00E71492">
      <w:r w:rsidRPr="00D11EDE">
        <w:t xml:space="preserve">Les États Membres ont poursuivi les discussions sur les questions liées au </w:t>
      </w:r>
      <w:r w:rsidR="00D04969" w:rsidRPr="00D11EDE">
        <w:t xml:space="preserve">projet de </w:t>
      </w:r>
      <w:r w:rsidRPr="00D11EDE">
        <w:t xml:space="preserve">bâtiment durant la Conférence de plénipotentiaires de 2022 tenue à Bucarest et </w:t>
      </w:r>
      <w:r w:rsidR="00EB7728" w:rsidRPr="00D11EDE">
        <w:t>ont décidé</w:t>
      </w:r>
      <w:r w:rsidRPr="00D11EDE">
        <w:t xml:space="preserve">, en vertu de la </w:t>
      </w:r>
      <w:hyperlink r:id="rId19" w:history="1">
        <w:r w:rsidR="00C1283B" w:rsidRPr="00D11EDE">
          <w:rPr>
            <w:rStyle w:val="Hyperlink"/>
          </w:rPr>
          <w:t>Résolution 212 (Rév. Bucarest, 2022)</w:t>
        </w:r>
      </w:hyperlink>
      <w:r w:rsidR="00EB7728" w:rsidRPr="00D11EDE">
        <w:t xml:space="preserve"> de la Conférence de plénipotentiaires, que le nouveau bâtiment du siège de l'UIT devait être construit de façon à fournir les locaux et les installations nécessaires pour répondre aux besoins de l'Union.</w:t>
      </w:r>
    </w:p>
    <w:p w14:paraId="6C44D406" w14:textId="5DFB0984" w:rsidR="00C1283B" w:rsidRPr="00D11EDE" w:rsidRDefault="00C1283B" w:rsidP="00E71492">
      <w:pPr>
        <w:pStyle w:val="Heading1"/>
      </w:pPr>
      <w:r w:rsidRPr="00D11EDE">
        <w:t>2</w:t>
      </w:r>
      <w:r w:rsidRPr="00D11EDE">
        <w:tab/>
      </w:r>
      <w:r w:rsidR="005F4285" w:rsidRPr="00D11EDE">
        <w:t>Examen</w:t>
      </w:r>
    </w:p>
    <w:p w14:paraId="2786CD3D" w14:textId="2F8D6792" w:rsidR="00C1283B" w:rsidRPr="00D11EDE" w:rsidRDefault="00D31A4E" w:rsidP="00E71492">
      <w:r w:rsidRPr="00D11EDE">
        <w:t xml:space="preserve">Compte tenu de ce qui </w:t>
      </w:r>
      <w:r w:rsidR="0003173B" w:rsidRPr="00D11EDE">
        <w:t>précède</w:t>
      </w:r>
      <w:r w:rsidR="002F5CF1" w:rsidRPr="00D11EDE">
        <w:t>, nous formulons les observations suivantes</w:t>
      </w:r>
      <w:r w:rsidR="00C1283B" w:rsidRPr="00D11EDE">
        <w:t>:</w:t>
      </w:r>
    </w:p>
    <w:p w14:paraId="797C55BA" w14:textId="2D4CCA93" w:rsidR="00C1283B" w:rsidRPr="00D11EDE" w:rsidRDefault="00C1283B" w:rsidP="00E71492">
      <w:pPr>
        <w:pStyle w:val="enumlev1"/>
      </w:pPr>
      <w:r w:rsidRPr="00D11EDE">
        <w:t>•</w:t>
      </w:r>
      <w:r w:rsidRPr="00D11EDE">
        <w:tab/>
      </w:r>
      <w:r w:rsidR="006C543B" w:rsidRPr="00D11EDE">
        <w:t xml:space="preserve">Le bâtiment de Varembé a plus de 60 ans et ne satisfait pas aux normes actuelles en matière de sécurité, outre </w:t>
      </w:r>
      <w:r w:rsidR="00F5544B" w:rsidRPr="00D11EDE">
        <w:t>l</w:t>
      </w:r>
      <w:r w:rsidR="006C543B" w:rsidRPr="00D11EDE">
        <w:t xml:space="preserve">es coûts élevés de fonctionnement et d'entretien associés. </w:t>
      </w:r>
      <w:r w:rsidR="0003173B" w:rsidRPr="00D11EDE">
        <w:t xml:space="preserve">Le nouveau bâtiment sera conçu de façon à </w:t>
      </w:r>
      <w:r w:rsidR="00AC08AF" w:rsidRPr="00D11EDE">
        <w:t>résister à l</w:t>
      </w:r>
      <w:r w:rsidR="00C313E8" w:rsidRPr="00D11EDE">
        <w:t>'</w:t>
      </w:r>
      <w:r w:rsidR="00AC08AF" w:rsidRPr="00D11EDE">
        <w:t>épreuve du temps</w:t>
      </w:r>
      <w:r w:rsidR="0074576B" w:rsidRPr="00D11EDE">
        <w:t xml:space="preserve"> et offrir des conditions de travail </w:t>
      </w:r>
      <w:r w:rsidR="00A8593E" w:rsidRPr="00D11EDE">
        <w:t xml:space="preserve">sûres et </w:t>
      </w:r>
      <w:r w:rsidR="0074576B" w:rsidRPr="00D11EDE">
        <w:t xml:space="preserve">souples. </w:t>
      </w:r>
      <w:r w:rsidR="00EA506A" w:rsidRPr="00D11EDE">
        <w:t>Il pourra également accueillir les memb</w:t>
      </w:r>
      <w:r w:rsidR="009D613A" w:rsidRPr="00D11EDE">
        <w:t>re</w:t>
      </w:r>
      <w:r w:rsidR="00EA506A" w:rsidRPr="00D11EDE">
        <w:t xml:space="preserve">s et le personnel de l'UIT, de plus en plus nombreux, </w:t>
      </w:r>
      <w:r w:rsidR="00456EC6" w:rsidRPr="00D11EDE">
        <w:t xml:space="preserve">ainsi que le nombre croissant de réunions et de manifestations </w:t>
      </w:r>
      <w:r w:rsidR="00563F04" w:rsidRPr="00D11EDE">
        <w:t xml:space="preserve">qui sont </w:t>
      </w:r>
      <w:r w:rsidR="00B40383" w:rsidRPr="00D11EDE">
        <w:t xml:space="preserve">organisées </w:t>
      </w:r>
      <w:r w:rsidR="00AC08AF" w:rsidRPr="00D11EDE">
        <w:t xml:space="preserve">en son </w:t>
      </w:r>
      <w:r w:rsidR="00456EC6" w:rsidRPr="00D11EDE">
        <w:t>siège.</w:t>
      </w:r>
    </w:p>
    <w:p w14:paraId="31F1C618" w14:textId="5ED8734B" w:rsidR="00C1283B" w:rsidRPr="00D11EDE" w:rsidRDefault="00C1283B" w:rsidP="00E71492">
      <w:pPr>
        <w:pStyle w:val="enumlev1"/>
      </w:pPr>
      <w:r w:rsidRPr="00D11EDE">
        <w:t>•</w:t>
      </w:r>
      <w:r w:rsidRPr="00D11EDE">
        <w:tab/>
      </w:r>
      <w:r w:rsidR="001D1FDA" w:rsidRPr="00D11EDE">
        <w:t>Si le projet est annulé, les parrainages et dons doivent être remboursés immédiatement et il n'y a aucun</w:t>
      </w:r>
      <w:r w:rsidR="00A35D88" w:rsidRPr="00D11EDE">
        <w:t>e</w:t>
      </w:r>
      <w:r w:rsidR="001D1FDA" w:rsidRPr="00D11EDE">
        <w:t xml:space="preserve"> garanti</w:t>
      </w:r>
      <w:r w:rsidR="00A35D88" w:rsidRPr="00D11EDE">
        <w:t>e</w:t>
      </w:r>
      <w:r w:rsidR="001D1FDA" w:rsidRPr="00D11EDE">
        <w:t xml:space="preserve"> de restitution des fonds. </w:t>
      </w:r>
      <w:r w:rsidR="009D613A" w:rsidRPr="00D11EDE">
        <w:t xml:space="preserve">La validité des offres financières soumises pour le choix de l'entreprise générale expirera fin 2023 (si </w:t>
      </w:r>
      <w:r w:rsidR="009D613A" w:rsidRPr="00D11EDE">
        <w:lastRenderedPageBreak/>
        <w:t xml:space="preserve">l'UIT ne signe pas un contrat avec l'entreprise générale d'ici à </w:t>
      </w:r>
      <w:r w:rsidR="00BC3E39" w:rsidRPr="00D11EDE">
        <w:t xml:space="preserve">la </w:t>
      </w:r>
      <w:r w:rsidR="009D613A" w:rsidRPr="00D11EDE">
        <w:t xml:space="preserve">fin </w:t>
      </w:r>
      <w:r w:rsidR="00BC3E39" w:rsidRPr="00D11EDE">
        <w:t xml:space="preserve">de </w:t>
      </w:r>
      <w:r w:rsidR="009D613A" w:rsidRPr="00D11EDE">
        <w:t xml:space="preserve">2023, la validité des offres expirera et l'UIT devra </w:t>
      </w:r>
      <w:r w:rsidR="00C40C78" w:rsidRPr="00D11EDE">
        <w:t>lancer</w:t>
      </w:r>
      <w:r w:rsidR="009D613A" w:rsidRPr="00D11EDE">
        <w:t xml:space="preserve"> </w:t>
      </w:r>
      <w:r w:rsidR="00C40C78" w:rsidRPr="00D11EDE">
        <w:t>un autre</w:t>
      </w:r>
      <w:r w:rsidR="009D613A" w:rsidRPr="00D11EDE">
        <w:t xml:space="preserve"> processus d'appel d'offres</w:t>
      </w:r>
      <w:r w:rsidR="00FB37C8" w:rsidRPr="00D11EDE">
        <w:t>; soit autant</w:t>
      </w:r>
      <w:r w:rsidR="009D613A" w:rsidRPr="00D11EDE">
        <w:t xml:space="preserve"> de facteurs qui entraîneront une augmentation des coûts et des retards dans le projet). </w:t>
      </w:r>
      <w:r w:rsidR="001F201E" w:rsidRPr="00D11EDE">
        <w:t>Dans son rapport concernant</w:t>
      </w:r>
      <w:r w:rsidR="00C40C78" w:rsidRPr="00D11EDE">
        <w:t xml:space="preserve"> le projet de locaux du siège de l'Union </w:t>
      </w:r>
      <w:r w:rsidRPr="00D11EDE">
        <w:t>(</w:t>
      </w:r>
      <w:r w:rsidR="009C2340" w:rsidRPr="00D11EDE">
        <w:t xml:space="preserve">Document </w:t>
      </w:r>
      <w:hyperlink r:id="rId20" w:history="1">
        <w:r w:rsidR="009C2340" w:rsidRPr="00D11EDE">
          <w:rPr>
            <w:rStyle w:val="Hyperlink"/>
          </w:rPr>
          <w:t>C23/48</w:t>
        </w:r>
      </w:hyperlink>
      <w:r w:rsidRPr="00D11EDE">
        <w:t xml:space="preserve">), </w:t>
      </w:r>
      <w:r w:rsidR="001F201E" w:rsidRPr="00D11EDE">
        <w:t>le Président du Groupe consultatif d'États Membres (Groupe</w:t>
      </w:r>
      <w:r w:rsidR="009C2340" w:rsidRPr="00D11EDE">
        <w:t> </w:t>
      </w:r>
      <w:r w:rsidR="001F201E" w:rsidRPr="00D11EDE">
        <w:t>MSAG)</w:t>
      </w:r>
      <w:r w:rsidR="00CB76A4" w:rsidRPr="00D11EDE">
        <w:t xml:space="preserve"> précise</w:t>
      </w:r>
      <w:r w:rsidR="00195B8B" w:rsidRPr="00D11EDE">
        <w:t xml:space="preserve"> qu</w:t>
      </w:r>
      <w:r w:rsidR="00556497" w:rsidRPr="00D11EDE">
        <w:t xml:space="preserve">e suspendre le projet actuel et lancer un nouveau plan supposerait </w:t>
      </w:r>
      <w:r w:rsidR="00195B8B" w:rsidRPr="00D11EDE">
        <w:t>d'entreprendre de nouveaux travaux de conception – et de couvrir les frais associés – et de lancer un autre processus d'appel d'offres, et entraînerait un retard de quatre à cinq ans</w:t>
      </w:r>
      <w:r w:rsidR="00FA0E34" w:rsidRPr="00D11EDE">
        <w:t>.</w:t>
      </w:r>
    </w:p>
    <w:p w14:paraId="23495492" w14:textId="0C4173E5" w:rsidR="00C1283B" w:rsidRPr="00D11EDE" w:rsidRDefault="00C1283B" w:rsidP="00E71492">
      <w:pPr>
        <w:pStyle w:val="enumlev1"/>
      </w:pPr>
      <w:r w:rsidRPr="00D11EDE">
        <w:t>•</w:t>
      </w:r>
      <w:r w:rsidRPr="00D11EDE">
        <w:tab/>
      </w:r>
      <w:r w:rsidR="003F0F6D" w:rsidRPr="00D11EDE">
        <w:t>Il existe déjà un</w:t>
      </w:r>
      <w:r w:rsidR="00FA0E34" w:rsidRPr="00D11EDE">
        <w:t xml:space="preserve"> budget </w:t>
      </w:r>
      <w:r w:rsidR="00B72C55" w:rsidRPr="00D11EDE">
        <w:t xml:space="preserve">qui a été </w:t>
      </w:r>
      <w:r w:rsidR="00FA0E34" w:rsidRPr="00D11EDE">
        <w:t>partiellement alloué</w:t>
      </w:r>
      <w:r w:rsidR="003F0F6D" w:rsidRPr="00D11EDE">
        <w:t xml:space="preserve"> au projet</w:t>
      </w:r>
      <w:r w:rsidR="00FA0E34" w:rsidRPr="00D11EDE">
        <w:t xml:space="preserve"> </w:t>
      </w:r>
      <w:r w:rsidR="006A0F8E" w:rsidRPr="00D11EDE">
        <w:t xml:space="preserve">et un calendrier détaillé </w:t>
      </w:r>
      <w:r w:rsidR="00347150" w:rsidRPr="00D11EDE">
        <w:t xml:space="preserve">des </w:t>
      </w:r>
      <w:r w:rsidR="007F02D7" w:rsidRPr="00D11EDE">
        <w:t xml:space="preserve">dépenses </w:t>
      </w:r>
      <w:r w:rsidR="0096434B" w:rsidRPr="00D11EDE">
        <w:t xml:space="preserve">qui met en relief les </w:t>
      </w:r>
      <w:r w:rsidR="008A5256" w:rsidRPr="00D11EDE">
        <w:t xml:space="preserve">échéances </w:t>
      </w:r>
      <w:r w:rsidR="0096434B" w:rsidRPr="00D11EDE">
        <w:t>annuel</w:t>
      </w:r>
      <w:r w:rsidR="008A5256" w:rsidRPr="00D11EDE">
        <w:t>le</w:t>
      </w:r>
      <w:r w:rsidR="0096434B" w:rsidRPr="00D11EDE">
        <w:t xml:space="preserve">s. L'UIT peut démarrer le projet </w:t>
      </w:r>
      <w:r w:rsidR="00FF0E16" w:rsidRPr="00D11EDE">
        <w:t xml:space="preserve">si les États Membres confirment </w:t>
      </w:r>
      <w:r w:rsidR="007B78CA" w:rsidRPr="00D11EDE">
        <w:t xml:space="preserve">qu'ils s'engagent à </w:t>
      </w:r>
      <w:r w:rsidR="00AE1F58" w:rsidRPr="00D11EDE">
        <w:t xml:space="preserve">couvrir les </w:t>
      </w:r>
      <w:r w:rsidR="00A10C51" w:rsidRPr="00D11EDE">
        <w:t>f</w:t>
      </w:r>
      <w:r w:rsidR="00392148" w:rsidRPr="00D11EDE">
        <w:t>onds</w:t>
      </w:r>
      <w:r w:rsidR="00A10C51" w:rsidRPr="00D11EDE">
        <w:t xml:space="preserve"> </w:t>
      </w:r>
      <w:r w:rsidR="00B73810" w:rsidRPr="00D11EDE">
        <w:t>restants</w:t>
      </w:r>
      <w:r w:rsidR="00AE1F58" w:rsidRPr="00D11EDE">
        <w:t xml:space="preserve"> </w:t>
      </w:r>
      <w:r w:rsidR="009E4754" w:rsidRPr="00D11EDE">
        <w:t xml:space="preserve">nécessaires pour mener à bien la mise en </w:t>
      </w:r>
      <w:r w:rsidR="00B357AC" w:rsidRPr="00D11EDE">
        <w:t>œuvre</w:t>
      </w:r>
      <w:r w:rsidR="009E4754" w:rsidRPr="00D11EDE">
        <w:t xml:space="preserve"> du projet de nouveau bâtiment</w:t>
      </w:r>
      <w:r w:rsidR="00B357AC" w:rsidRPr="00D11EDE">
        <w:t>, conformément aux règles, règlements et procédures en vigueur à l'UIT</w:t>
      </w:r>
      <w:r w:rsidR="002058D2" w:rsidRPr="00D11EDE">
        <w:t>.</w:t>
      </w:r>
    </w:p>
    <w:p w14:paraId="4F3E3450" w14:textId="3891F4B5" w:rsidR="00C1283B" w:rsidRPr="00D11EDE" w:rsidRDefault="00C1283B" w:rsidP="00E71492">
      <w:pPr>
        <w:pStyle w:val="Heading1"/>
      </w:pPr>
      <w:r w:rsidRPr="00D11EDE">
        <w:t>3</w:t>
      </w:r>
      <w:r w:rsidRPr="00D11EDE">
        <w:tab/>
        <w:t>Propos</w:t>
      </w:r>
      <w:r w:rsidR="0003173B" w:rsidRPr="00D11EDE">
        <w:t>ition</w:t>
      </w:r>
    </w:p>
    <w:p w14:paraId="2069C1A6" w14:textId="30CBDA91" w:rsidR="00C1283B" w:rsidRPr="00D11EDE" w:rsidRDefault="002058D2" w:rsidP="00E71492">
      <w:r w:rsidRPr="00D11EDE">
        <w:t xml:space="preserve">Conformément </w:t>
      </w:r>
      <w:r w:rsidR="00FF5234" w:rsidRPr="00D11EDE">
        <w:t>aux éléments exposés</w:t>
      </w:r>
      <w:r w:rsidRPr="00D11EDE">
        <w:t xml:space="preserve"> ci-dessus et compte tenu du fait </w:t>
      </w:r>
      <w:r w:rsidR="0047211C" w:rsidRPr="00D11EDE">
        <w:t xml:space="preserve">qu'un </w:t>
      </w:r>
      <w:r w:rsidR="00D14354" w:rsidRPr="00D11EDE">
        <w:t>budget a déjà été partiellement alloué (près de 75% des fonds ont été reçus</w:t>
      </w:r>
      <w:r w:rsidR="0029260B" w:rsidRPr="00D11EDE">
        <w:t xml:space="preserve"> et mobilisés</w:t>
      </w:r>
      <w:r w:rsidR="00D14354" w:rsidRPr="00D11EDE">
        <w:t xml:space="preserve">) </w:t>
      </w:r>
      <w:r w:rsidR="0047211C" w:rsidRPr="00D11EDE">
        <w:t>au</w:t>
      </w:r>
      <w:r w:rsidR="00A656EF" w:rsidRPr="00D11EDE">
        <w:t xml:space="preserve"> projet</w:t>
      </w:r>
      <w:r w:rsidR="002A5CB9" w:rsidRPr="00D11EDE">
        <w:t xml:space="preserve">, et tout en gardant à l'esprit le calendrier des dépenses relatives au bâtiment de l'UIT et les règles et règlements financiers pertinents, nous </w:t>
      </w:r>
      <w:r w:rsidR="00D014C8" w:rsidRPr="00D11EDE">
        <w:t>formulons les propositions suivantes</w:t>
      </w:r>
      <w:r w:rsidR="002A5CB9" w:rsidRPr="00D11EDE">
        <w:t>.</w:t>
      </w:r>
    </w:p>
    <w:p w14:paraId="1436B5F4" w14:textId="206C2F5C" w:rsidR="00C1283B" w:rsidRPr="00D11EDE" w:rsidRDefault="00C1283B" w:rsidP="00E71492">
      <w:pPr>
        <w:pStyle w:val="enumlev1"/>
      </w:pPr>
      <w:r w:rsidRPr="00D11EDE">
        <w:t>1)</w:t>
      </w:r>
      <w:r w:rsidRPr="00D11EDE">
        <w:tab/>
      </w:r>
      <w:r w:rsidR="00BB295D" w:rsidRPr="00D11EDE">
        <w:t>Il est proposé de d</w:t>
      </w:r>
      <w:r w:rsidR="00D85C15" w:rsidRPr="00D11EDE">
        <w:t xml:space="preserve">emander à la Secrétaire générale de bien vouloir négocier avec l'entreprise générale pour trouver des moyens de réduire le coût total des </w:t>
      </w:r>
      <w:r w:rsidR="00F746AE" w:rsidRPr="00D11EDE">
        <w:t xml:space="preserve">augmentations </w:t>
      </w:r>
      <w:r w:rsidR="0014744C" w:rsidRPr="00D11EDE">
        <w:t>inscrites au</w:t>
      </w:r>
      <w:r w:rsidR="00F746AE" w:rsidRPr="00D11EDE">
        <w:t xml:space="preserve"> budget révisé</w:t>
      </w:r>
      <w:r w:rsidR="00FA77E2" w:rsidRPr="00D11EDE">
        <w:t>,</w:t>
      </w:r>
      <w:r w:rsidR="00F746AE" w:rsidRPr="00D11EDE">
        <w:t xml:space="preserve"> </w:t>
      </w:r>
      <w:r w:rsidR="00BA0E3F" w:rsidRPr="00D11EDE">
        <w:t xml:space="preserve">tel qu'il </w:t>
      </w:r>
      <w:r w:rsidR="00FA77E2" w:rsidRPr="00D11EDE">
        <w:t>figure dans</w:t>
      </w:r>
      <w:r w:rsidR="00F746AE" w:rsidRPr="00D11EDE">
        <w:t xml:space="preserve"> l'Annexe A du rapport </w:t>
      </w:r>
      <w:r w:rsidR="00BA0E3F" w:rsidRPr="00D11EDE">
        <w:t>sur le projet de locaux du siège de l'Union</w:t>
      </w:r>
      <w:r w:rsidR="00D85C15" w:rsidRPr="00D11EDE">
        <w:t xml:space="preserve"> </w:t>
      </w:r>
      <w:r w:rsidRPr="00D11EDE">
        <w:t>(</w:t>
      </w:r>
      <w:r w:rsidR="009C2340" w:rsidRPr="00D11EDE">
        <w:t xml:space="preserve">Document </w:t>
      </w:r>
      <w:hyperlink r:id="rId21" w:history="1">
        <w:r w:rsidR="009C2340" w:rsidRPr="00D11EDE">
          <w:rPr>
            <w:rStyle w:val="Hyperlink"/>
          </w:rPr>
          <w:t>C23/7</w:t>
        </w:r>
      </w:hyperlink>
      <w:r w:rsidRPr="00D11EDE">
        <w:t xml:space="preserve">). </w:t>
      </w:r>
      <w:r w:rsidR="008A5256" w:rsidRPr="00D11EDE">
        <w:t xml:space="preserve">On pourrait notamment </w:t>
      </w:r>
      <w:r w:rsidR="00BC106A" w:rsidRPr="00D11EDE">
        <w:t>chercher à faire des économies</w:t>
      </w:r>
      <w:r w:rsidR="00E20725" w:rsidRPr="00D11EDE">
        <w:t xml:space="preserve"> en modifiant certaines façons de concevoir les choses ou certaines </w:t>
      </w:r>
      <w:r w:rsidR="00883C8C" w:rsidRPr="00D11EDE">
        <w:t xml:space="preserve">exigences. </w:t>
      </w:r>
      <w:r w:rsidR="00F12EA0" w:rsidRPr="00D11EDE">
        <w:t>Ces négociations doivent être conclues avant septembre 2023.</w:t>
      </w:r>
    </w:p>
    <w:p w14:paraId="11EF1168" w14:textId="67A71E5B" w:rsidR="00C1283B" w:rsidRPr="00D11EDE" w:rsidRDefault="00C1283B" w:rsidP="00E71492">
      <w:pPr>
        <w:pStyle w:val="enumlev1"/>
      </w:pPr>
      <w:r w:rsidRPr="00D11EDE">
        <w:t>2)</w:t>
      </w:r>
      <w:r w:rsidRPr="00D11EDE">
        <w:tab/>
      </w:r>
      <w:r w:rsidR="0057571A" w:rsidRPr="00D11EDE">
        <w:t>Il n'y a</w:t>
      </w:r>
      <w:r w:rsidR="00F466F5" w:rsidRPr="00D11EDE">
        <w:t xml:space="preserve"> </w:t>
      </w:r>
      <w:r w:rsidR="0057571A" w:rsidRPr="00D11EDE">
        <w:t xml:space="preserve">que peu d'explications dans le </w:t>
      </w:r>
      <w:r w:rsidR="009C2340" w:rsidRPr="00D11EDE">
        <w:t xml:space="preserve">Document </w:t>
      </w:r>
      <w:hyperlink r:id="rId22" w:history="1">
        <w:r w:rsidR="009C2340" w:rsidRPr="00D11EDE">
          <w:rPr>
            <w:rStyle w:val="Hyperlink"/>
          </w:rPr>
          <w:t>C23/7</w:t>
        </w:r>
      </w:hyperlink>
      <w:r w:rsidRPr="00D11EDE">
        <w:t xml:space="preserve"> </w:t>
      </w:r>
      <w:r w:rsidR="00836EE0" w:rsidRPr="00D11EDE">
        <w:t>qui justifient les chiffres du budget révisé tel qu'il figure dans l</w:t>
      </w:r>
      <w:r w:rsidR="00F466F5" w:rsidRPr="00D11EDE">
        <w:t xml:space="preserve">es </w:t>
      </w:r>
      <w:r w:rsidR="00836EE0" w:rsidRPr="00D11EDE">
        <w:t>Annexe</w:t>
      </w:r>
      <w:r w:rsidR="00F466F5" w:rsidRPr="00D11EDE">
        <w:t>s</w:t>
      </w:r>
      <w:r w:rsidR="00836EE0" w:rsidRPr="00D11EDE">
        <w:t xml:space="preserve"> A et B. </w:t>
      </w:r>
      <w:r w:rsidR="00772F92" w:rsidRPr="00D11EDE">
        <w:t>À titre d'exemple</w:t>
      </w:r>
      <w:r w:rsidR="00836EE0" w:rsidRPr="00D11EDE">
        <w:t>, on ne comprend pas très bien pourquoi le budget pour l'audiovisuel, le mobilier, l'</w:t>
      </w:r>
      <w:r w:rsidR="005312BD" w:rsidRPr="00D11EDE">
        <w:t>agencement</w:t>
      </w:r>
      <w:r w:rsidR="00836EE0" w:rsidRPr="00D11EDE">
        <w:t xml:space="preserve"> et les équipements est passé de </w:t>
      </w:r>
      <w:r w:rsidRPr="00D11EDE">
        <w:t>13</w:t>
      </w:r>
      <w:r w:rsidR="00836EE0" w:rsidRPr="00D11EDE">
        <w:t xml:space="preserve"> </w:t>
      </w:r>
      <w:r w:rsidRPr="00D11EDE">
        <w:t>630</w:t>
      </w:r>
      <w:r w:rsidR="00836EE0" w:rsidRPr="00D11EDE">
        <w:t xml:space="preserve"> </w:t>
      </w:r>
      <w:r w:rsidRPr="00D11EDE">
        <w:t xml:space="preserve">000 </w:t>
      </w:r>
      <w:r w:rsidR="00836EE0" w:rsidRPr="00D11EDE">
        <w:t xml:space="preserve">CHF à </w:t>
      </w:r>
      <w:r w:rsidRPr="00D11EDE">
        <w:t>18</w:t>
      </w:r>
      <w:r w:rsidR="00836EE0" w:rsidRPr="00D11EDE">
        <w:t xml:space="preserve"> </w:t>
      </w:r>
      <w:r w:rsidRPr="00D11EDE">
        <w:t>355</w:t>
      </w:r>
      <w:r w:rsidR="00836EE0" w:rsidRPr="00D11EDE">
        <w:t xml:space="preserve"> </w:t>
      </w:r>
      <w:r w:rsidRPr="00D11EDE">
        <w:t>000</w:t>
      </w:r>
      <w:r w:rsidR="004129F2" w:rsidRPr="00D11EDE">
        <w:t xml:space="preserve"> CHF</w:t>
      </w:r>
      <w:r w:rsidRPr="00D11EDE">
        <w:t xml:space="preserve">. </w:t>
      </w:r>
      <w:r w:rsidR="005312BD" w:rsidRPr="00D11EDE">
        <w:t xml:space="preserve">Nous demandons au Secrétariat de l'UIT de bien vouloir fournir, avant septembre 2023, des renseignements détaillés qui aideront à </w:t>
      </w:r>
      <w:r w:rsidR="00192E81" w:rsidRPr="00D11EDE">
        <w:t>déterminer</w:t>
      </w:r>
      <w:r w:rsidR="005312BD" w:rsidRPr="00D11EDE">
        <w:t xml:space="preserve"> les causes à l'origine de ces augmentations.</w:t>
      </w:r>
    </w:p>
    <w:p w14:paraId="05309BCC" w14:textId="7AE2A21B" w:rsidR="00897553" w:rsidRPr="00D11EDE" w:rsidRDefault="00C1283B" w:rsidP="00E71492">
      <w:pPr>
        <w:pStyle w:val="enumlev1"/>
      </w:pPr>
      <w:r w:rsidRPr="00D11EDE">
        <w:t>3)</w:t>
      </w:r>
      <w:r w:rsidRPr="00D11EDE">
        <w:tab/>
      </w:r>
      <w:r w:rsidR="008B3186" w:rsidRPr="00D11EDE">
        <w:t xml:space="preserve">Il est proposé d'organiser une session additionnelle du Conseil en septembre 2023 afin d'examiner les résultats des propositions 1) et 2) </w:t>
      </w:r>
      <w:r w:rsidR="00EC577A" w:rsidRPr="00D11EDE">
        <w:t xml:space="preserve">ci-dessus </w:t>
      </w:r>
      <w:r w:rsidR="008B3186" w:rsidRPr="00D11EDE">
        <w:t>et d'approuver les financements supplémentaires (le cas échéant) en vue de couvrir les coûts et le financement du projet.</w:t>
      </w:r>
    </w:p>
    <w:p w14:paraId="461D4822" w14:textId="386F5989" w:rsidR="00C1283B" w:rsidRPr="00D11EDE" w:rsidRDefault="00C1283B" w:rsidP="00E71492">
      <w:pPr>
        <w:jc w:val="center"/>
      </w:pPr>
      <w:r w:rsidRPr="00D11EDE">
        <w:t>______________</w:t>
      </w:r>
    </w:p>
    <w:sectPr w:rsidR="00C1283B" w:rsidRPr="00D11EDE" w:rsidSect="00D72F49">
      <w:headerReference w:type="even" r:id="rId23"/>
      <w:footerReference w:type="even" r:id="rId24"/>
      <w:footerReference w:type="default" r:id="rId25"/>
      <w:headerReference w:type="first" r:id="rId26"/>
      <w:footerReference w:type="first" r:id="rId27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E9E6" w14:textId="77777777" w:rsidR="00566679" w:rsidRDefault="00566679">
      <w:r>
        <w:separator/>
      </w:r>
    </w:p>
  </w:endnote>
  <w:endnote w:type="continuationSeparator" w:id="0">
    <w:p w14:paraId="3D4797BD" w14:textId="77777777" w:rsidR="00566679" w:rsidRDefault="0056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F0A98" w14:textId="6E41C827" w:rsidR="00732045" w:rsidRDefault="00337356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E4428F">
      <w:t>Document4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390429">
      <w:t>07.07.23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E4428F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C87AA90" w14:textId="77777777" w:rsidTr="00E31DCE">
      <w:trPr>
        <w:jc w:val="center"/>
      </w:trPr>
      <w:tc>
        <w:tcPr>
          <w:tcW w:w="1803" w:type="dxa"/>
          <w:vAlign w:val="center"/>
        </w:tcPr>
        <w:p w14:paraId="2C2E77A4" w14:textId="72E1AC72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1283B">
            <w:rPr>
              <w:noProof/>
            </w:rPr>
            <w:t>525366</w:t>
          </w:r>
        </w:p>
      </w:tc>
      <w:tc>
        <w:tcPr>
          <w:tcW w:w="8261" w:type="dxa"/>
        </w:tcPr>
        <w:p w14:paraId="0DB0A3C6" w14:textId="7007D699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1283B">
            <w:rPr>
              <w:bCs/>
            </w:rPr>
            <w:t>95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BA722AB" w14:textId="52E12901" w:rsidR="00732045" w:rsidRPr="00A51849" w:rsidRDefault="00337356" w:rsidP="00C1283B">
    <w:pPr>
      <w:pStyle w:val="Footer"/>
    </w:pPr>
    <w:r w:rsidRPr="00DF5B13">
      <w:rPr>
        <w:color w:val="F2F2F2" w:themeColor="background1" w:themeShade="F2"/>
      </w:rPr>
      <w:fldChar w:fldCharType="begin"/>
    </w:r>
    <w:r w:rsidRPr="00DF5B13">
      <w:rPr>
        <w:color w:val="F2F2F2" w:themeColor="background1" w:themeShade="F2"/>
      </w:rPr>
      <w:instrText xml:space="preserve"> FILENAME \p  \* MERGEFORMAT </w:instrText>
    </w:r>
    <w:r w:rsidRPr="00DF5B13">
      <w:rPr>
        <w:color w:val="F2F2F2" w:themeColor="background1" w:themeShade="F2"/>
      </w:rPr>
      <w:fldChar w:fldCharType="separate"/>
    </w:r>
    <w:r w:rsidR="00C313E8" w:rsidRPr="00DF5B13">
      <w:rPr>
        <w:color w:val="F2F2F2" w:themeColor="background1" w:themeShade="F2"/>
      </w:rPr>
      <w:t>P:\FRA\SG\CONSEIL\C23\000\095F.docx</w:t>
    </w:r>
    <w:r w:rsidRPr="00DF5B13">
      <w:rPr>
        <w:color w:val="F2F2F2" w:themeColor="background1" w:themeShade="F2"/>
      </w:rPr>
      <w:fldChar w:fldCharType="end"/>
    </w:r>
    <w:r w:rsidR="00C1283B" w:rsidRPr="00DF5B13">
      <w:rPr>
        <w:color w:val="F2F2F2" w:themeColor="background1" w:themeShade="F2"/>
      </w:rPr>
      <w:t xml:space="preserve"> (525366)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5C9C0095" w14:textId="77777777" w:rsidTr="00E31DCE">
      <w:trPr>
        <w:jc w:val="center"/>
      </w:trPr>
      <w:tc>
        <w:tcPr>
          <w:tcW w:w="1803" w:type="dxa"/>
          <w:vAlign w:val="center"/>
        </w:tcPr>
        <w:p w14:paraId="5151DAA0" w14:textId="77777777" w:rsidR="00A51849" w:rsidRDefault="00337356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4C3D0956" w14:textId="7D82BAD8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1283B">
            <w:rPr>
              <w:bCs/>
            </w:rPr>
            <w:t>95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7CF33E3" w14:textId="7202330A" w:rsidR="00732045" w:rsidRPr="00A51849" w:rsidRDefault="00337356" w:rsidP="00C1283B">
    <w:pPr>
      <w:pStyle w:val="Footer"/>
    </w:pPr>
    <w:r w:rsidRPr="00DF5B13">
      <w:rPr>
        <w:color w:val="F2F2F2" w:themeColor="background1" w:themeShade="F2"/>
      </w:rPr>
      <w:fldChar w:fldCharType="begin"/>
    </w:r>
    <w:r w:rsidRPr="00DF5B13">
      <w:rPr>
        <w:color w:val="F2F2F2" w:themeColor="background1" w:themeShade="F2"/>
      </w:rPr>
      <w:instrText xml:space="preserve"> FILENAME \p  \* MERGEFORMAT </w:instrText>
    </w:r>
    <w:r w:rsidRPr="00DF5B13">
      <w:rPr>
        <w:color w:val="F2F2F2" w:themeColor="background1" w:themeShade="F2"/>
      </w:rPr>
      <w:fldChar w:fldCharType="separate"/>
    </w:r>
    <w:r w:rsidR="00C313E8" w:rsidRPr="00DF5B13">
      <w:rPr>
        <w:color w:val="F2F2F2" w:themeColor="background1" w:themeShade="F2"/>
      </w:rPr>
      <w:t>P:\FRA\SG\CONSEIL\C23\000\095F.docx</w:t>
    </w:r>
    <w:r w:rsidRPr="00DF5B13">
      <w:rPr>
        <w:color w:val="F2F2F2" w:themeColor="background1" w:themeShade="F2"/>
      </w:rPr>
      <w:fldChar w:fldCharType="end"/>
    </w:r>
    <w:r w:rsidR="00C1283B" w:rsidRPr="00DF5B13">
      <w:rPr>
        <w:color w:val="F2F2F2" w:themeColor="background1" w:themeShade="F2"/>
      </w:rPr>
      <w:t xml:space="preserve"> (525366)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12B46" w14:textId="77777777" w:rsidR="00566679" w:rsidRDefault="00566679">
      <w:r>
        <w:t>____________________</w:t>
      </w:r>
    </w:p>
  </w:footnote>
  <w:footnote w:type="continuationSeparator" w:id="0">
    <w:p w14:paraId="073173F3" w14:textId="77777777" w:rsidR="00566679" w:rsidRDefault="0056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D4A7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0E3D5AC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3F25067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13CB22E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4117A176" wp14:editId="429A1464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08C3FD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F7AE11D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81B21F4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7203532F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D2914" wp14:editId="0FEDBB8F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3407AF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28F"/>
    <w:rsid w:val="0003173B"/>
    <w:rsid w:val="000509BA"/>
    <w:rsid w:val="00064376"/>
    <w:rsid w:val="00074405"/>
    <w:rsid w:val="00076A2C"/>
    <w:rsid w:val="000B0D2F"/>
    <w:rsid w:val="000C4A34"/>
    <w:rsid w:val="000D0D0A"/>
    <w:rsid w:val="000E7F7B"/>
    <w:rsid w:val="00103163"/>
    <w:rsid w:val="001037D3"/>
    <w:rsid w:val="00106B19"/>
    <w:rsid w:val="00115D93"/>
    <w:rsid w:val="001247A8"/>
    <w:rsid w:val="0013238A"/>
    <w:rsid w:val="001378C0"/>
    <w:rsid w:val="00141E0B"/>
    <w:rsid w:val="0014744C"/>
    <w:rsid w:val="00164AB9"/>
    <w:rsid w:val="0018694A"/>
    <w:rsid w:val="00192E81"/>
    <w:rsid w:val="00195B8B"/>
    <w:rsid w:val="001A3287"/>
    <w:rsid w:val="001A6508"/>
    <w:rsid w:val="001D0D2B"/>
    <w:rsid w:val="001D1FDA"/>
    <w:rsid w:val="001D4C31"/>
    <w:rsid w:val="001E4D21"/>
    <w:rsid w:val="001F201E"/>
    <w:rsid w:val="002058D2"/>
    <w:rsid w:val="00207CD1"/>
    <w:rsid w:val="00222BCD"/>
    <w:rsid w:val="00226657"/>
    <w:rsid w:val="00226C1A"/>
    <w:rsid w:val="002477A2"/>
    <w:rsid w:val="00263A51"/>
    <w:rsid w:val="00267E02"/>
    <w:rsid w:val="002800A4"/>
    <w:rsid w:val="0029260B"/>
    <w:rsid w:val="002A5CB9"/>
    <w:rsid w:val="002A5D44"/>
    <w:rsid w:val="002E0BC4"/>
    <w:rsid w:val="002F1B76"/>
    <w:rsid w:val="002F5330"/>
    <w:rsid w:val="002F5CF1"/>
    <w:rsid w:val="0030519B"/>
    <w:rsid w:val="00321F27"/>
    <w:rsid w:val="0033568E"/>
    <w:rsid w:val="00337356"/>
    <w:rsid w:val="00345715"/>
    <w:rsid w:val="00347150"/>
    <w:rsid w:val="00355FF5"/>
    <w:rsid w:val="00361350"/>
    <w:rsid w:val="00373978"/>
    <w:rsid w:val="00390429"/>
    <w:rsid w:val="00392148"/>
    <w:rsid w:val="003C3FAE"/>
    <w:rsid w:val="003F0F6D"/>
    <w:rsid w:val="0040106F"/>
    <w:rsid w:val="004038CB"/>
    <w:rsid w:val="0040546F"/>
    <w:rsid w:val="004129F2"/>
    <w:rsid w:val="0042404A"/>
    <w:rsid w:val="00443A84"/>
    <w:rsid w:val="0044618F"/>
    <w:rsid w:val="00456118"/>
    <w:rsid w:val="00456EC6"/>
    <w:rsid w:val="00465E6C"/>
    <w:rsid w:val="0046769A"/>
    <w:rsid w:val="0047211C"/>
    <w:rsid w:val="00475FB3"/>
    <w:rsid w:val="004C37A9"/>
    <w:rsid w:val="004D1D50"/>
    <w:rsid w:val="004F259E"/>
    <w:rsid w:val="00511F1D"/>
    <w:rsid w:val="00515C6B"/>
    <w:rsid w:val="00520F36"/>
    <w:rsid w:val="00526317"/>
    <w:rsid w:val="005312BD"/>
    <w:rsid w:val="00534E13"/>
    <w:rsid w:val="00540615"/>
    <w:rsid w:val="00540A6D"/>
    <w:rsid w:val="00556497"/>
    <w:rsid w:val="00563F04"/>
    <w:rsid w:val="00566679"/>
    <w:rsid w:val="005674E1"/>
    <w:rsid w:val="00571EEA"/>
    <w:rsid w:val="00575417"/>
    <w:rsid w:val="0057571A"/>
    <w:rsid w:val="005768E1"/>
    <w:rsid w:val="005B1236"/>
    <w:rsid w:val="005B1938"/>
    <w:rsid w:val="005C3890"/>
    <w:rsid w:val="005E6E0A"/>
    <w:rsid w:val="005F4285"/>
    <w:rsid w:val="005F7BFE"/>
    <w:rsid w:val="00600017"/>
    <w:rsid w:val="0060255B"/>
    <w:rsid w:val="006235CA"/>
    <w:rsid w:val="00650C0C"/>
    <w:rsid w:val="00656AF7"/>
    <w:rsid w:val="006643AB"/>
    <w:rsid w:val="006778D4"/>
    <w:rsid w:val="006A0F8E"/>
    <w:rsid w:val="006C223D"/>
    <w:rsid w:val="006C543B"/>
    <w:rsid w:val="006F0A53"/>
    <w:rsid w:val="00717608"/>
    <w:rsid w:val="007210CD"/>
    <w:rsid w:val="00732045"/>
    <w:rsid w:val="007369DB"/>
    <w:rsid w:val="0074576B"/>
    <w:rsid w:val="00772F92"/>
    <w:rsid w:val="007956C2"/>
    <w:rsid w:val="007A187E"/>
    <w:rsid w:val="007B065A"/>
    <w:rsid w:val="007B78CA"/>
    <w:rsid w:val="007B7B0F"/>
    <w:rsid w:val="007C72C2"/>
    <w:rsid w:val="007D4436"/>
    <w:rsid w:val="007D72E2"/>
    <w:rsid w:val="007F02D7"/>
    <w:rsid w:val="007F257A"/>
    <w:rsid w:val="007F3665"/>
    <w:rsid w:val="00800037"/>
    <w:rsid w:val="0083391C"/>
    <w:rsid w:val="00836EE0"/>
    <w:rsid w:val="0084471C"/>
    <w:rsid w:val="00861D73"/>
    <w:rsid w:val="00883C8C"/>
    <w:rsid w:val="0088614A"/>
    <w:rsid w:val="00897553"/>
    <w:rsid w:val="008A4E87"/>
    <w:rsid w:val="008A5256"/>
    <w:rsid w:val="008B3186"/>
    <w:rsid w:val="008D76E6"/>
    <w:rsid w:val="008F3CA2"/>
    <w:rsid w:val="00902A3D"/>
    <w:rsid w:val="0092392D"/>
    <w:rsid w:val="0093234A"/>
    <w:rsid w:val="00956A78"/>
    <w:rsid w:val="0096434B"/>
    <w:rsid w:val="0097363B"/>
    <w:rsid w:val="00973F53"/>
    <w:rsid w:val="009C2340"/>
    <w:rsid w:val="009C307F"/>
    <w:rsid w:val="009C353C"/>
    <w:rsid w:val="009D613A"/>
    <w:rsid w:val="009E4754"/>
    <w:rsid w:val="00A0246D"/>
    <w:rsid w:val="00A10C51"/>
    <w:rsid w:val="00A2113E"/>
    <w:rsid w:val="00A23A51"/>
    <w:rsid w:val="00A24607"/>
    <w:rsid w:val="00A25CD3"/>
    <w:rsid w:val="00A35D88"/>
    <w:rsid w:val="00A45157"/>
    <w:rsid w:val="00A460CC"/>
    <w:rsid w:val="00A51849"/>
    <w:rsid w:val="00A656EF"/>
    <w:rsid w:val="00A709FE"/>
    <w:rsid w:val="00A73C60"/>
    <w:rsid w:val="00A80F21"/>
    <w:rsid w:val="00A82767"/>
    <w:rsid w:val="00A8593E"/>
    <w:rsid w:val="00AA332F"/>
    <w:rsid w:val="00AA7BBB"/>
    <w:rsid w:val="00AB64A8"/>
    <w:rsid w:val="00AC0266"/>
    <w:rsid w:val="00AC08AF"/>
    <w:rsid w:val="00AD24EC"/>
    <w:rsid w:val="00AD75E2"/>
    <w:rsid w:val="00AE1F58"/>
    <w:rsid w:val="00AE4FFE"/>
    <w:rsid w:val="00B24E42"/>
    <w:rsid w:val="00B309F9"/>
    <w:rsid w:val="00B316BC"/>
    <w:rsid w:val="00B32B60"/>
    <w:rsid w:val="00B357AC"/>
    <w:rsid w:val="00B40383"/>
    <w:rsid w:val="00B61619"/>
    <w:rsid w:val="00B648DB"/>
    <w:rsid w:val="00B72C55"/>
    <w:rsid w:val="00B73810"/>
    <w:rsid w:val="00B87167"/>
    <w:rsid w:val="00BA0E3F"/>
    <w:rsid w:val="00BB295D"/>
    <w:rsid w:val="00BB4545"/>
    <w:rsid w:val="00BC106A"/>
    <w:rsid w:val="00BC3E39"/>
    <w:rsid w:val="00BD5873"/>
    <w:rsid w:val="00C04BE3"/>
    <w:rsid w:val="00C1283B"/>
    <w:rsid w:val="00C25D29"/>
    <w:rsid w:val="00C25FF1"/>
    <w:rsid w:val="00C27A7C"/>
    <w:rsid w:val="00C313E8"/>
    <w:rsid w:val="00C40C78"/>
    <w:rsid w:val="00C42437"/>
    <w:rsid w:val="00C5360B"/>
    <w:rsid w:val="00C65A2E"/>
    <w:rsid w:val="00C72B38"/>
    <w:rsid w:val="00C85CA1"/>
    <w:rsid w:val="00CA08ED"/>
    <w:rsid w:val="00CB4E3F"/>
    <w:rsid w:val="00CB76A4"/>
    <w:rsid w:val="00CF017C"/>
    <w:rsid w:val="00CF183B"/>
    <w:rsid w:val="00D014C8"/>
    <w:rsid w:val="00D04969"/>
    <w:rsid w:val="00D11EDE"/>
    <w:rsid w:val="00D14354"/>
    <w:rsid w:val="00D31A4E"/>
    <w:rsid w:val="00D375CD"/>
    <w:rsid w:val="00D41847"/>
    <w:rsid w:val="00D553A2"/>
    <w:rsid w:val="00D6051B"/>
    <w:rsid w:val="00D72F49"/>
    <w:rsid w:val="00D774D3"/>
    <w:rsid w:val="00D85C15"/>
    <w:rsid w:val="00D904E8"/>
    <w:rsid w:val="00D906F1"/>
    <w:rsid w:val="00DA08C3"/>
    <w:rsid w:val="00DB5A3E"/>
    <w:rsid w:val="00DC22AA"/>
    <w:rsid w:val="00DE0B9C"/>
    <w:rsid w:val="00DF24FC"/>
    <w:rsid w:val="00DF5B13"/>
    <w:rsid w:val="00DF74DD"/>
    <w:rsid w:val="00E20725"/>
    <w:rsid w:val="00E25AD0"/>
    <w:rsid w:val="00E4428F"/>
    <w:rsid w:val="00E5185D"/>
    <w:rsid w:val="00E70157"/>
    <w:rsid w:val="00E71492"/>
    <w:rsid w:val="00E82EAF"/>
    <w:rsid w:val="00E93668"/>
    <w:rsid w:val="00E95647"/>
    <w:rsid w:val="00EA20F3"/>
    <w:rsid w:val="00EA506A"/>
    <w:rsid w:val="00EB6350"/>
    <w:rsid w:val="00EB7728"/>
    <w:rsid w:val="00EC577A"/>
    <w:rsid w:val="00EE17E2"/>
    <w:rsid w:val="00F035CB"/>
    <w:rsid w:val="00F12BD5"/>
    <w:rsid w:val="00F12EA0"/>
    <w:rsid w:val="00F15B57"/>
    <w:rsid w:val="00F35EF4"/>
    <w:rsid w:val="00F37FE5"/>
    <w:rsid w:val="00F427DB"/>
    <w:rsid w:val="00F466F5"/>
    <w:rsid w:val="00F55052"/>
    <w:rsid w:val="00F5544B"/>
    <w:rsid w:val="00F60E94"/>
    <w:rsid w:val="00F65108"/>
    <w:rsid w:val="00F746AE"/>
    <w:rsid w:val="00FA0E34"/>
    <w:rsid w:val="00FA5EB1"/>
    <w:rsid w:val="00FA7439"/>
    <w:rsid w:val="00FA77E2"/>
    <w:rsid w:val="00FB37C8"/>
    <w:rsid w:val="00FC4EC0"/>
    <w:rsid w:val="00FF0181"/>
    <w:rsid w:val="00FF0E16"/>
    <w:rsid w:val="00FF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ECB"/>
  <w15:docId w15:val="{1E633E98-DEAF-4635-A037-C098BA85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95647"/>
    <w:rPr>
      <w:rFonts w:ascii="Calibri" w:hAnsi="Calibri"/>
      <w:sz w:val="24"/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28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A0E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0E3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A0E34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0E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0E34"/>
    <w:rPr>
      <w:rFonts w:ascii="Calibri" w:hAnsi="Calibri"/>
      <w:b/>
      <w:bC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4-CL-C-0050/fr" TargetMode="External"/><Relationship Id="rId13" Type="http://schemas.openxmlformats.org/officeDocument/2006/relationships/hyperlink" Target="https://www.itu.int/md/S23-CL-C-0007/fr" TargetMode="External"/><Relationship Id="rId18" Type="http://schemas.openxmlformats.org/officeDocument/2006/relationships/hyperlink" Target="https://www.itu.int/md/S19-CLADD-C-0002/fr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23-CL-C-0007/fr" TargetMode="External"/><Relationship Id="rId7" Type="http://schemas.openxmlformats.org/officeDocument/2006/relationships/hyperlink" Target="https://www.itu.int/md/S13-CL-INF-0018/fr" TargetMode="External"/><Relationship Id="rId12" Type="http://schemas.openxmlformats.org/officeDocument/2006/relationships/hyperlink" Target="https://www.itu.int/md/S23-CL-C-0048/fr" TargetMode="External"/><Relationship Id="rId17" Type="http://schemas.openxmlformats.org/officeDocument/2006/relationships/hyperlink" Target="https://www.itu.int/md/S16-CL-C-0124/fr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16-CL-C-0007/fr" TargetMode="External"/><Relationship Id="rId20" Type="http://schemas.openxmlformats.org/officeDocument/2006/relationships/hyperlink" Target="https://www.itu.int/md/S23-CL-C-0048/f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tu.int/en/council/Documents/basic-texts-2023/RES-212-F.pdf" TargetMode="External"/><Relationship Id="rId11" Type="http://schemas.openxmlformats.org/officeDocument/2006/relationships/hyperlink" Target="https://www.itu.int/md/S19-CLADD-C-0002/fr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14-CL-C-0050/fr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s://www.itu.int/md/S16-CL-C-0124/fr" TargetMode="External"/><Relationship Id="rId19" Type="http://schemas.openxmlformats.org/officeDocument/2006/relationships/hyperlink" Target="https://www.itu.int/en/council/Documents/basic-texts-2023/RES-212-F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6-CL-C-0007/fr" TargetMode="External"/><Relationship Id="rId14" Type="http://schemas.openxmlformats.org/officeDocument/2006/relationships/hyperlink" Target="https://www.itu.int/md/S13-CL-INF-0018/fr" TargetMode="External"/><Relationship Id="rId22" Type="http://schemas.openxmlformats.org/officeDocument/2006/relationships/hyperlink" Target="https://www.itu.int/md/S23-CL-C-0007/fr" TargetMode="Externa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7315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8480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multipays - Propositions relatives au projet de locaux du siège de l'Union</dc:title>
  <dc:subject>Conseil 2023</dc:subject>
  <dc:creator>Xue, Kun</dc:creator>
  <cp:keywords>C2023, C23, Council-23</cp:keywords>
  <dc:description/>
  <cp:lastModifiedBy>Xue, Kun</cp:lastModifiedBy>
  <cp:revision>4</cp:revision>
  <cp:lastPrinted>2000-07-18T08:55:00Z</cp:lastPrinted>
  <dcterms:created xsi:type="dcterms:W3CDTF">2023-07-07T19:28:00Z</dcterms:created>
  <dcterms:modified xsi:type="dcterms:W3CDTF">2023-07-07T19:30:00Z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