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C41383" w:rsidRPr="007E5ADB" w14:paraId="2592CC74" w14:textId="77777777">
        <w:trPr>
          <w:cantSplit/>
          <w:trHeight w:val="23"/>
        </w:trPr>
        <w:tc>
          <w:tcPr>
            <w:tcW w:w="3969" w:type="dxa"/>
            <w:vMerge w:val="restart"/>
            <w:tcMar>
              <w:left w:w="0" w:type="dxa"/>
            </w:tcMar>
          </w:tcPr>
          <w:p w14:paraId="27E56DEB" w14:textId="51A05439" w:rsidR="00C41383" w:rsidRPr="007E5ADB" w:rsidRDefault="00C41383" w:rsidP="00903C0B">
            <w:pPr>
              <w:tabs>
                <w:tab w:val="left" w:pos="851"/>
              </w:tabs>
              <w:spacing w:before="0"/>
              <w:rPr>
                <w:b/>
              </w:rPr>
            </w:pPr>
          </w:p>
        </w:tc>
        <w:tc>
          <w:tcPr>
            <w:tcW w:w="5245" w:type="dxa"/>
          </w:tcPr>
          <w:p w14:paraId="27B6A98A" w14:textId="751F5A56" w:rsidR="00C41383" w:rsidRPr="007E5ADB" w:rsidRDefault="004143B7" w:rsidP="00903C0B">
            <w:pPr>
              <w:tabs>
                <w:tab w:val="left" w:pos="851"/>
              </w:tabs>
              <w:spacing w:before="0"/>
              <w:jc w:val="right"/>
              <w:rPr>
                <w:b/>
              </w:rPr>
            </w:pPr>
            <w:r w:rsidRPr="007E5ADB">
              <w:rPr>
                <w:b/>
              </w:rPr>
              <w:t>Document C23/112-F</w:t>
            </w:r>
          </w:p>
        </w:tc>
      </w:tr>
      <w:tr w:rsidR="00C41383" w:rsidRPr="007E5ADB" w14:paraId="41096C77" w14:textId="77777777">
        <w:trPr>
          <w:cantSplit/>
        </w:trPr>
        <w:tc>
          <w:tcPr>
            <w:tcW w:w="3969" w:type="dxa"/>
            <w:vMerge/>
          </w:tcPr>
          <w:p w14:paraId="0BBA5643" w14:textId="77777777" w:rsidR="00C41383" w:rsidRPr="007E5ADB" w:rsidRDefault="00C41383" w:rsidP="00903C0B">
            <w:pPr>
              <w:tabs>
                <w:tab w:val="left" w:pos="851"/>
              </w:tabs>
              <w:rPr>
                <w:b/>
              </w:rPr>
            </w:pPr>
          </w:p>
        </w:tc>
        <w:tc>
          <w:tcPr>
            <w:tcW w:w="5245" w:type="dxa"/>
          </w:tcPr>
          <w:p w14:paraId="068BECD5" w14:textId="5FC0F327" w:rsidR="00C41383" w:rsidRPr="007E5ADB" w:rsidRDefault="004168E4" w:rsidP="00903C0B">
            <w:pPr>
              <w:tabs>
                <w:tab w:val="left" w:pos="851"/>
              </w:tabs>
              <w:spacing w:before="0"/>
              <w:jc w:val="right"/>
              <w:rPr>
                <w:b/>
              </w:rPr>
            </w:pPr>
            <w:r>
              <w:rPr>
                <w:b/>
              </w:rPr>
              <w:t>8 septembre</w:t>
            </w:r>
            <w:r w:rsidR="004143B7" w:rsidRPr="007E5ADB">
              <w:rPr>
                <w:b/>
              </w:rPr>
              <w:t xml:space="preserve"> 2023</w:t>
            </w:r>
          </w:p>
        </w:tc>
      </w:tr>
      <w:tr w:rsidR="00C41383" w:rsidRPr="007E5ADB" w14:paraId="17E5B988" w14:textId="77777777">
        <w:trPr>
          <w:cantSplit/>
          <w:trHeight w:val="23"/>
        </w:trPr>
        <w:tc>
          <w:tcPr>
            <w:tcW w:w="3969" w:type="dxa"/>
            <w:vMerge/>
          </w:tcPr>
          <w:p w14:paraId="2192D6D7" w14:textId="77777777" w:rsidR="00C41383" w:rsidRPr="007E5ADB" w:rsidRDefault="00C41383" w:rsidP="00903C0B">
            <w:pPr>
              <w:tabs>
                <w:tab w:val="left" w:pos="851"/>
              </w:tabs>
              <w:rPr>
                <w:b/>
              </w:rPr>
            </w:pPr>
          </w:p>
        </w:tc>
        <w:tc>
          <w:tcPr>
            <w:tcW w:w="5245" w:type="dxa"/>
          </w:tcPr>
          <w:p w14:paraId="1948C622" w14:textId="0D0A9824" w:rsidR="00C41383" w:rsidRPr="007E5ADB" w:rsidRDefault="004143B7" w:rsidP="00903C0B">
            <w:pPr>
              <w:tabs>
                <w:tab w:val="left" w:pos="851"/>
              </w:tabs>
              <w:spacing w:before="0"/>
              <w:jc w:val="right"/>
              <w:rPr>
                <w:b/>
              </w:rPr>
            </w:pPr>
            <w:r w:rsidRPr="007E5ADB">
              <w:rPr>
                <w:b/>
              </w:rPr>
              <w:t>Original: anglais</w:t>
            </w:r>
          </w:p>
        </w:tc>
      </w:tr>
      <w:tr w:rsidR="00C41383" w:rsidRPr="007E5ADB" w14:paraId="53623BEE" w14:textId="77777777">
        <w:trPr>
          <w:cantSplit/>
          <w:trHeight w:val="23"/>
        </w:trPr>
        <w:tc>
          <w:tcPr>
            <w:tcW w:w="3969" w:type="dxa"/>
          </w:tcPr>
          <w:p w14:paraId="630B4C34" w14:textId="77777777" w:rsidR="00C41383" w:rsidRPr="007E5ADB" w:rsidRDefault="00C41383" w:rsidP="00903C0B">
            <w:pPr>
              <w:tabs>
                <w:tab w:val="left" w:pos="851"/>
              </w:tabs>
              <w:rPr>
                <w:b/>
              </w:rPr>
            </w:pPr>
          </w:p>
        </w:tc>
        <w:tc>
          <w:tcPr>
            <w:tcW w:w="5245" w:type="dxa"/>
          </w:tcPr>
          <w:p w14:paraId="437750C4" w14:textId="77777777" w:rsidR="00C41383" w:rsidRPr="007E5ADB" w:rsidRDefault="00C41383" w:rsidP="00903C0B">
            <w:pPr>
              <w:tabs>
                <w:tab w:val="left" w:pos="851"/>
              </w:tabs>
              <w:spacing w:before="0"/>
              <w:jc w:val="right"/>
              <w:rPr>
                <w:b/>
              </w:rPr>
            </w:pPr>
          </w:p>
        </w:tc>
      </w:tr>
      <w:tr w:rsidR="00C41383" w:rsidRPr="007E5ADB" w14:paraId="31FFA2A5" w14:textId="77777777">
        <w:trPr>
          <w:cantSplit/>
        </w:trPr>
        <w:tc>
          <w:tcPr>
            <w:tcW w:w="9214" w:type="dxa"/>
            <w:gridSpan w:val="2"/>
            <w:tcMar>
              <w:left w:w="0" w:type="dxa"/>
            </w:tcMar>
          </w:tcPr>
          <w:p w14:paraId="4D9D9D7D" w14:textId="77777777" w:rsidR="00C41383" w:rsidRPr="007E5ADB" w:rsidRDefault="004143B7" w:rsidP="00903C0B">
            <w:pPr>
              <w:pStyle w:val="Title1"/>
              <w:rPr>
                <w:rFonts w:eastAsia="MS Mincho"/>
              </w:rPr>
            </w:pPr>
            <w:r w:rsidRPr="007E5ADB">
              <w:rPr>
                <w:rFonts w:eastAsia="MS Mincho"/>
              </w:rPr>
              <w:t>COMPTE RENDU</w:t>
            </w:r>
          </w:p>
          <w:p w14:paraId="32AFB614" w14:textId="77777777" w:rsidR="00C41383" w:rsidRPr="007E5ADB" w:rsidRDefault="004143B7" w:rsidP="00903C0B">
            <w:pPr>
              <w:pStyle w:val="Title1"/>
              <w:rPr>
                <w:rFonts w:eastAsia="MS Mincho"/>
              </w:rPr>
            </w:pPr>
            <w:r w:rsidRPr="007E5ADB">
              <w:rPr>
                <w:rFonts w:eastAsia="MS Mincho"/>
              </w:rPr>
              <w:t>DE LA</w:t>
            </w:r>
          </w:p>
          <w:p w14:paraId="7AA1F34C" w14:textId="2529B1DB" w:rsidR="00C41383" w:rsidRPr="007E5ADB" w:rsidRDefault="004143B7" w:rsidP="00903C0B">
            <w:pPr>
              <w:pStyle w:val="Title1"/>
              <w:rPr>
                <w:sz w:val="34"/>
                <w:szCs w:val="34"/>
              </w:rPr>
            </w:pPr>
            <w:r w:rsidRPr="007E5ADB">
              <w:rPr>
                <w:rFonts w:eastAsia="MS Mincho"/>
              </w:rPr>
              <w:t xml:space="preserve">SEPTIÈME </w:t>
            </w:r>
            <w:r w:rsidR="0030240B" w:rsidRPr="007E5ADB">
              <w:rPr>
                <w:rFonts w:eastAsia="MS Mincho"/>
              </w:rPr>
              <w:t xml:space="preserve">et derniÈre </w:t>
            </w:r>
            <w:r w:rsidRPr="007E5ADB">
              <w:rPr>
                <w:rFonts w:eastAsia="MS Mincho"/>
              </w:rPr>
              <w:t>SÉANCE PLÉNIÈRE</w:t>
            </w:r>
          </w:p>
        </w:tc>
      </w:tr>
      <w:tr w:rsidR="00C41383" w:rsidRPr="007E5ADB" w14:paraId="65E7E3D8" w14:textId="77777777">
        <w:trPr>
          <w:cantSplit/>
        </w:trPr>
        <w:tc>
          <w:tcPr>
            <w:tcW w:w="9214" w:type="dxa"/>
            <w:gridSpan w:val="2"/>
            <w:tcMar>
              <w:left w:w="0" w:type="dxa"/>
            </w:tcMar>
          </w:tcPr>
          <w:p w14:paraId="370F6D7B" w14:textId="12C6F394" w:rsidR="00C41383" w:rsidRPr="007E5ADB" w:rsidRDefault="004143B7" w:rsidP="00903C0B">
            <w:pPr>
              <w:pStyle w:val="Title1"/>
              <w:rPr>
                <w:sz w:val="24"/>
                <w:szCs w:val="24"/>
              </w:rPr>
            </w:pPr>
            <w:bookmarkStart w:id="0" w:name="lt_pId012"/>
            <w:r w:rsidRPr="007E5ADB">
              <w:rPr>
                <w:caps w:val="0"/>
                <w:sz w:val="24"/>
                <w:szCs w:val="24"/>
              </w:rPr>
              <w:t xml:space="preserve">Vendredi 21 juillet 2023, de 14 h 40 à 23 </w:t>
            </w:r>
            <w:bookmarkEnd w:id="0"/>
            <w:r w:rsidRPr="007E5ADB">
              <w:rPr>
                <w:caps w:val="0"/>
                <w:sz w:val="24"/>
                <w:szCs w:val="24"/>
              </w:rPr>
              <w:t>h 15</w:t>
            </w:r>
          </w:p>
        </w:tc>
      </w:tr>
      <w:tr w:rsidR="00C41383" w:rsidRPr="007E5ADB" w14:paraId="3E0DE484" w14:textId="77777777">
        <w:trPr>
          <w:cantSplit/>
        </w:trPr>
        <w:tc>
          <w:tcPr>
            <w:tcW w:w="9214" w:type="dxa"/>
            <w:gridSpan w:val="2"/>
            <w:tcBorders>
              <w:bottom w:val="single" w:sz="4" w:space="0" w:color="auto"/>
            </w:tcBorders>
            <w:tcMar>
              <w:left w:w="0" w:type="dxa"/>
            </w:tcMar>
          </w:tcPr>
          <w:p w14:paraId="29BFCC50" w14:textId="479AA7D9" w:rsidR="00C41383" w:rsidRPr="007E5ADB" w:rsidRDefault="004143B7" w:rsidP="00903C0B">
            <w:pPr>
              <w:spacing w:after="120"/>
              <w:jc w:val="center"/>
            </w:pPr>
            <w:r w:rsidRPr="007E5ADB">
              <w:rPr>
                <w:b/>
                <w:bCs/>
              </w:rPr>
              <w:t>Président</w:t>
            </w:r>
            <w:r w:rsidR="00577975" w:rsidRPr="007E5ADB">
              <w:t>:</w:t>
            </w:r>
            <w:r w:rsidR="00903C0B" w:rsidRPr="007E5ADB">
              <w:t xml:space="preserve"> M</w:t>
            </w:r>
            <w:r w:rsidRPr="007E5ADB">
              <w:rPr>
                <w:bCs/>
              </w:rPr>
              <w:t>. C. MARTINEZ (Paraguay)</w:t>
            </w:r>
          </w:p>
        </w:tc>
      </w:tr>
    </w:tbl>
    <w:p w14:paraId="10E850D2" w14:textId="77777777" w:rsidR="00C41383" w:rsidRPr="007E5ADB" w:rsidRDefault="00C41383" w:rsidP="00903C0B"/>
    <w:tbl>
      <w:tblPr>
        <w:tblW w:w="5079" w:type="pct"/>
        <w:tblInd w:w="426" w:type="dxa"/>
        <w:tblLook w:val="0000" w:firstRow="0" w:lastRow="0" w:firstColumn="0" w:lastColumn="0" w:noHBand="0" w:noVBand="0"/>
      </w:tblPr>
      <w:tblGrid>
        <w:gridCol w:w="338"/>
        <w:gridCol w:w="6482"/>
        <w:gridCol w:w="2394"/>
      </w:tblGrid>
      <w:tr w:rsidR="00C41383" w:rsidRPr="007E5ADB" w14:paraId="493FCEBD" w14:textId="77777777">
        <w:tc>
          <w:tcPr>
            <w:tcW w:w="183" w:type="pct"/>
          </w:tcPr>
          <w:p w14:paraId="5984B50B" w14:textId="77777777" w:rsidR="00C41383" w:rsidRPr="007E5ADB" w:rsidRDefault="004143B7" w:rsidP="00903C0B">
            <w:pPr>
              <w:rPr>
                <w:b/>
                <w:bCs/>
              </w:rPr>
            </w:pPr>
            <w:r w:rsidRPr="007E5ADB">
              <w:rPr>
                <w:b/>
                <w:bCs/>
              </w:rPr>
              <w:br w:type="page"/>
            </w:r>
            <w:r w:rsidRPr="007E5ADB">
              <w:rPr>
                <w:b/>
                <w:bCs/>
              </w:rPr>
              <w:br w:type="page"/>
            </w:r>
          </w:p>
        </w:tc>
        <w:tc>
          <w:tcPr>
            <w:tcW w:w="3517" w:type="pct"/>
          </w:tcPr>
          <w:p w14:paraId="53225AFC" w14:textId="77777777" w:rsidR="00C41383" w:rsidRPr="007E5ADB" w:rsidRDefault="004143B7" w:rsidP="00903C0B">
            <w:pPr>
              <w:rPr>
                <w:b/>
                <w:bCs/>
              </w:rPr>
            </w:pPr>
            <w:r w:rsidRPr="007E5ADB">
              <w:rPr>
                <w:b/>
                <w:bCs/>
              </w:rPr>
              <w:t>Sujets traités</w:t>
            </w:r>
          </w:p>
        </w:tc>
        <w:tc>
          <w:tcPr>
            <w:tcW w:w="1299" w:type="pct"/>
          </w:tcPr>
          <w:p w14:paraId="68095647" w14:textId="77777777" w:rsidR="00C41383" w:rsidRPr="007E5ADB" w:rsidRDefault="004143B7" w:rsidP="00903C0B">
            <w:pPr>
              <w:jc w:val="center"/>
              <w:rPr>
                <w:b/>
                <w:bCs/>
              </w:rPr>
            </w:pPr>
            <w:r w:rsidRPr="007E5ADB">
              <w:rPr>
                <w:b/>
                <w:bCs/>
              </w:rPr>
              <w:t>Documents</w:t>
            </w:r>
          </w:p>
        </w:tc>
      </w:tr>
      <w:tr w:rsidR="00C41383" w:rsidRPr="007E5ADB" w14:paraId="2151330D" w14:textId="77777777">
        <w:tc>
          <w:tcPr>
            <w:tcW w:w="183" w:type="pct"/>
          </w:tcPr>
          <w:p w14:paraId="2FEB068C" w14:textId="77777777" w:rsidR="00C41383" w:rsidRPr="007E5ADB" w:rsidRDefault="004143B7" w:rsidP="00903C0B">
            <w:r w:rsidRPr="007E5ADB">
              <w:t>1</w:t>
            </w:r>
          </w:p>
        </w:tc>
        <w:tc>
          <w:tcPr>
            <w:tcW w:w="3517" w:type="pct"/>
          </w:tcPr>
          <w:p w14:paraId="6666F330" w14:textId="487F582D" w:rsidR="00C41383" w:rsidRPr="007E5ADB" w:rsidRDefault="004143B7" w:rsidP="00903C0B">
            <w:r w:rsidRPr="007E5ADB">
              <w:t>Activités de l'UIT relatives à l'Internet</w:t>
            </w:r>
            <w:r w:rsidR="0005459E" w:rsidRPr="007E5ADB">
              <w:t>:</w:t>
            </w:r>
            <w:r w:rsidRPr="007E5ADB">
              <w:t xml:space="preserve"> Résolutions 101, 102, 133, 180 et 206 de la Conférence de plénipotentiaires (suite)</w:t>
            </w:r>
          </w:p>
        </w:tc>
        <w:bookmarkStart w:id="1" w:name="lt_pId017"/>
        <w:tc>
          <w:tcPr>
            <w:tcW w:w="1299" w:type="pct"/>
          </w:tcPr>
          <w:p w14:paraId="168C5979" w14:textId="18E87B48" w:rsidR="00C41383" w:rsidRPr="007E5ADB" w:rsidRDefault="004143B7" w:rsidP="00903C0B">
            <w:pPr>
              <w:jc w:val="center"/>
              <w:rPr>
                <w:szCs w:val="24"/>
              </w:rPr>
            </w:pPr>
            <w:r w:rsidRPr="007E5ADB">
              <w:fldChar w:fldCharType="begin"/>
            </w:r>
            <w:r w:rsidRPr="007E5ADB">
              <w:rPr>
                <w:szCs w:val="24"/>
              </w:rPr>
              <w:instrText xml:space="preserve"> HYPERLINK "https://www.itu.int/md/S23-CL-C-0033/en" </w:instrText>
            </w:r>
            <w:r w:rsidRPr="007E5ADB">
              <w:fldChar w:fldCharType="separate"/>
            </w:r>
            <w:r w:rsidRPr="007E5ADB">
              <w:rPr>
                <w:rStyle w:val="Hyperlink"/>
                <w:szCs w:val="24"/>
              </w:rPr>
              <w:t>C23/33</w:t>
            </w:r>
            <w:r w:rsidRPr="007E5ADB">
              <w:rPr>
                <w:rStyle w:val="Hyperlink"/>
                <w:szCs w:val="24"/>
              </w:rPr>
              <w:fldChar w:fldCharType="end"/>
            </w:r>
            <w:r w:rsidRPr="007E5ADB">
              <w:rPr>
                <w:szCs w:val="24"/>
              </w:rPr>
              <w:t>,</w:t>
            </w:r>
            <w:bookmarkEnd w:id="1"/>
            <w:r w:rsidRPr="007E5ADB">
              <w:rPr>
                <w:szCs w:val="24"/>
              </w:rPr>
              <w:br/>
            </w:r>
            <w:bookmarkStart w:id="2" w:name="lt_pId018"/>
            <w:r w:rsidRPr="007E5ADB">
              <w:fldChar w:fldCharType="begin"/>
            </w:r>
            <w:r w:rsidRPr="007E5ADB">
              <w:rPr>
                <w:szCs w:val="24"/>
              </w:rPr>
              <w:instrText xml:space="preserve"> HYPERLINK "https://www.itu.int/md/S23-CL-C-0089/en" </w:instrText>
            </w:r>
            <w:r w:rsidRPr="007E5ADB">
              <w:fldChar w:fldCharType="separate"/>
            </w:r>
            <w:r w:rsidRPr="007E5ADB">
              <w:rPr>
                <w:rStyle w:val="Hyperlink"/>
                <w:szCs w:val="24"/>
              </w:rPr>
              <w:t>C23/89+Corr.1</w:t>
            </w:r>
            <w:r w:rsidRPr="007E5ADB">
              <w:rPr>
                <w:rStyle w:val="Hyperlink"/>
                <w:szCs w:val="24"/>
              </w:rPr>
              <w:fldChar w:fldCharType="end"/>
            </w:r>
            <w:r w:rsidRPr="007E5ADB">
              <w:rPr>
                <w:szCs w:val="24"/>
              </w:rPr>
              <w:t>,</w:t>
            </w:r>
            <w:bookmarkEnd w:id="2"/>
            <w:r w:rsidRPr="007E5ADB">
              <w:rPr>
                <w:rFonts w:cs="Calibri"/>
                <w:szCs w:val="24"/>
              </w:rPr>
              <w:br/>
            </w:r>
            <w:hyperlink r:id="rId8" w:history="1">
              <w:bookmarkStart w:id="3" w:name="lt_pId019"/>
              <w:r w:rsidRPr="007E5ADB">
                <w:rPr>
                  <w:rStyle w:val="Hyperlink"/>
                  <w:rFonts w:cs="Calibri"/>
                  <w:szCs w:val="24"/>
                </w:rPr>
                <w:t>C23/DT/12(Rév.1)</w:t>
              </w:r>
              <w:bookmarkEnd w:id="3"/>
            </w:hyperlink>
          </w:p>
        </w:tc>
      </w:tr>
      <w:tr w:rsidR="00C41383" w:rsidRPr="007E5ADB" w14:paraId="634B5BC0" w14:textId="77777777">
        <w:tc>
          <w:tcPr>
            <w:tcW w:w="183" w:type="pct"/>
          </w:tcPr>
          <w:p w14:paraId="43204720" w14:textId="77777777" w:rsidR="00C41383" w:rsidRPr="007E5ADB" w:rsidRDefault="004143B7" w:rsidP="00903C0B">
            <w:r w:rsidRPr="007E5ADB">
              <w:t>2</w:t>
            </w:r>
          </w:p>
        </w:tc>
        <w:tc>
          <w:tcPr>
            <w:tcW w:w="3517" w:type="pct"/>
          </w:tcPr>
          <w:p w14:paraId="48556274" w14:textId="340BA259" w:rsidR="00C41383" w:rsidRPr="007E5ADB" w:rsidRDefault="004143B7" w:rsidP="00903C0B">
            <w:r w:rsidRPr="007E5ADB">
              <w:t>Résolutions et décisions du Conseil devenues caduques (suite)</w:t>
            </w:r>
          </w:p>
        </w:tc>
        <w:tc>
          <w:tcPr>
            <w:tcW w:w="1299" w:type="pct"/>
            <w:vAlign w:val="center"/>
          </w:tcPr>
          <w:p w14:paraId="0EAECF17" w14:textId="648AA06B" w:rsidR="00C41383" w:rsidRPr="007E5ADB" w:rsidRDefault="00CE460C" w:rsidP="00903C0B">
            <w:pPr>
              <w:jc w:val="center"/>
              <w:rPr>
                <w:szCs w:val="24"/>
              </w:rPr>
            </w:pPr>
            <w:hyperlink r:id="rId9" w:history="1">
              <w:bookmarkStart w:id="4" w:name="lt_pId022"/>
              <w:r w:rsidR="004143B7" w:rsidRPr="007E5ADB">
                <w:rPr>
                  <w:rStyle w:val="Hyperlink"/>
                  <w:rFonts w:cs="Calibri"/>
                  <w:szCs w:val="24"/>
                </w:rPr>
                <w:t>C23/3(Rév.1)</w:t>
              </w:r>
              <w:bookmarkEnd w:id="4"/>
            </w:hyperlink>
          </w:p>
        </w:tc>
      </w:tr>
      <w:tr w:rsidR="00C41383" w:rsidRPr="007E5ADB" w14:paraId="013656FD" w14:textId="77777777">
        <w:trPr>
          <w:trHeight w:val="115"/>
        </w:trPr>
        <w:tc>
          <w:tcPr>
            <w:tcW w:w="183" w:type="pct"/>
          </w:tcPr>
          <w:p w14:paraId="5D0BD001" w14:textId="77777777" w:rsidR="00C41383" w:rsidRPr="007E5ADB" w:rsidRDefault="004143B7" w:rsidP="00903C0B">
            <w:r w:rsidRPr="007E5ADB">
              <w:t>3</w:t>
            </w:r>
          </w:p>
        </w:tc>
        <w:tc>
          <w:tcPr>
            <w:tcW w:w="3517" w:type="pct"/>
          </w:tcPr>
          <w:p w14:paraId="2937AEDA" w14:textId="1FDC4DCA" w:rsidR="00C41383" w:rsidRPr="007E5ADB" w:rsidRDefault="004143B7" w:rsidP="00903C0B">
            <w:r w:rsidRPr="007E5ADB">
              <w:t>Rapport du Président de la Commission permanente de l'administration et de la gestion</w:t>
            </w:r>
          </w:p>
        </w:tc>
        <w:bookmarkStart w:id="5" w:name="lt_pId025"/>
        <w:tc>
          <w:tcPr>
            <w:tcW w:w="1299" w:type="pct"/>
          </w:tcPr>
          <w:p w14:paraId="583B97AB" w14:textId="2B7274FE" w:rsidR="00C41383" w:rsidRPr="007E5ADB" w:rsidRDefault="004143B7" w:rsidP="00903C0B">
            <w:pPr>
              <w:jc w:val="center"/>
              <w:rPr>
                <w:szCs w:val="24"/>
              </w:rPr>
            </w:pPr>
            <w:r w:rsidRPr="007E5ADB">
              <w:fldChar w:fldCharType="begin"/>
            </w:r>
            <w:r w:rsidRPr="007E5ADB">
              <w:rPr>
                <w:szCs w:val="24"/>
              </w:rPr>
              <w:instrText xml:space="preserve"> HYPERLINK "https://www.itu.int/md/S23-CL-C-0104/en" </w:instrText>
            </w:r>
            <w:r w:rsidRPr="007E5ADB">
              <w:fldChar w:fldCharType="separate"/>
            </w:r>
            <w:r w:rsidRPr="007E5ADB">
              <w:rPr>
                <w:rStyle w:val="Hyperlink"/>
                <w:szCs w:val="24"/>
              </w:rPr>
              <w:t>C23/104</w:t>
            </w:r>
            <w:r w:rsidRPr="007E5ADB">
              <w:rPr>
                <w:rStyle w:val="Hyperlink"/>
                <w:szCs w:val="24"/>
              </w:rPr>
              <w:fldChar w:fldCharType="end"/>
            </w:r>
            <w:r w:rsidRPr="007E5ADB">
              <w:rPr>
                <w:szCs w:val="24"/>
              </w:rPr>
              <w:t>,</w:t>
            </w:r>
            <w:bookmarkEnd w:id="5"/>
            <w:r w:rsidRPr="007E5ADB">
              <w:rPr>
                <w:szCs w:val="24"/>
              </w:rPr>
              <w:br/>
            </w:r>
            <w:hyperlink r:id="rId10" w:history="1">
              <w:r w:rsidRPr="007E5ADB">
                <w:rPr>
                  <w:rStyle w:val="Hyperlink"/>
                  <w:szCs w:val="24"/>
                </w:rPr>
                <w:t>C23/DL/10</w:t>
              </w:r>
            </w:hyperlink>
            <w:r w:rsidRPr="007E5ADB">
              <w:rPr>
                <w:szCs w:val="24"/>
              </w:rPr>
              <w:t xml:space="preserve">, </w:t>
            </w:r>
            <w:hyperlink r:id="rId11" w:history="1">
              <w:r w:rsidRPr="007E5ADB">
                <w:rPr>
                  <w:rStyle w:val="Hyperlink"/>
                  <w:szCs w:val="24"/>
                </w:rPr>
                <w:t>C23/DL/11</w:t>
              </w:r>
            </w:hyperlink>
            <w:r w:rsidRPr="007E5ADB">
              <w:rPr>
                <w:szCs w:val="24"/>
              </w:rPr>
              <w:t>,</w:t>
            </w:r>
            <w:r w:rsidRPr="007E5ADB">
              <w:rPr>
                <w:szCs w:val="24"/>
              </w:rPr>
              <w:br/>
            </w:r>
            <w:hyperlink r:id="rId12" w:history="1">
              <w:bookmarkStart w:id="6" w:name="lt_pId027"/>
              <w:r w:rsidRPr="007E5ADB">
                <w:rPr>
                  <w:rStyle w:val="Hyperlink"/>
                  <w:szCs w:val="24"/>
                </w:rPr>
                <w:t>C23/DL/12</w:t>
              </w:r>
              <w:bookmarkEnd w:id="6"/>
            </w:hyperlink>
          </w:p>
        </w:tc>
      </w:tr>
      <w:tr w:rsidR="00C41383" w:rsidRPr="007E5ADB" w14:paraId="584E98AE" w14:textId="77777777">
        <w:trPr>
          <w:trHeight w:val="80"/>
        </w:trPr>
        <w:tc>
          <w:tcPr>
            <w:tcW w:w="183" w:type="pct"/>
          </w:tcPr>
          <w:p w14:paraId="1CB3CF8D" w14:textId="77777777" w:rsidR="00C41383" w:rsidRPr="007E5ADB" w:rsidRDefault="004143B7" w:rsidP="00903C0B">
            <w:r w:rsidRPr="007E5ADB">
              <w:t>4</w:t>
            </w:r>
          </w:p>
        </w:tc>
        <w:tc>
          <w:tcPr>
            <w:tcW w:w="3517" w:type="pct"/>
          </w:tcPr>
          <w:p w14:paraId="392E0B12" w14:textId="5F8FE1C6" w:rsidR="00C41383" w:rsidRPr="007E5ADB" w:rsidRDefault="004143B7" w:rsidP="00903C0B">
            <w:r w:rsidRPr="007E5ADB">
              <w:t>Dates et durée proposées pour les sessions de 2024, 2025 et 2026 du Conseil et dates proposées pour les séries de réunions des Groupes de travail du Conseil et des Groupes d'experts pour la même période</w:t>
            </w:r>
          </w:p>
        </w:tc>
        <w:bookmarkStart w:id="7" w:name="lt_pId030"/>
        <w:tc>
          <w:tcPr>
            <w:tcW w:w="1299" w:type="pct"/>
          </w:tcPr>
          <w:p w14:paraId="366B9562" w14:textId="3154DCA9" w:rsidR="00C41383" w:rsidRPr="007E5ADB" w:rsidRDefault="004143B7" w:rsidP="00903C0B">
            <w:pPr>
              <w:jc w:val="center"/>
              <w:rPr>
                <w:szCs w:val="24"/>
              </w:rPr>
            </w:pPr>
            <w:r w:rsidRPr="007E5ADB">
              <w:fldChar w:fldCharType="begin"/>
            </w:r>
            <w:r w:rsidRPr="007E5ADB">
              <w:rPr>
                <w:szCs w:val="24"/>
              </w:rPr>
              <w:instrText xml:space="preserve"> HYPERLINK "https://www.itu.int/md/S23-CL-C-0002/en" </w:instrText>
            </w:r>
            <w:r w:rsidRPr="007E5ADB">
              <w:fldChar w:fldCharType="separate"/>
            </w:r>
            <w:r w:rsidRPr="007E5ADB">
              <w:rPr>
                <w:rStyle w:val="Hyperlink"/>
                <w:rFonts w:cs="Calibri"/>
                <w:szCs w:val="24"/>
              </w:rPr>
              <w:t>C23/2</w:t>
            </w:r>
            <w:r w:rsidRPr="007E5ADB">
              <w:rPr>
                <w:rStyle w:val="Hyperlink"/>
                <w:rFonts w:cs="Calibri"/>
                <w:szCs w:val="24"/>
              </w:rPr>
              <w:fldChar w:fldCharType="end"/>
            </w:r>
            <w:r w:rsidRPr="007E5ADB">
              <w:rPr>
                <w:rFonts w:cs="Calibri"/>
                <w:szCs w:val="24"/>
              </w:rPr>
              <w:t>,</w:t>
            </w:r>
            <w:bookmarkEnd w:id="7"/>
            <w:r w:rsidRPr="007E5ADB">
              <w:rPr>
                <w:rFonts w:cs="Calibri"/>
                <w:szCs w:val="24"/>
              </w:rPr>
              <w:br/>
            </w:r>
            <w:hyperlink r:id="rId13" w:history="1">
              <w:r w:rsidRPr="007E5ADB">
                <w:rPr>
                  <w:rStyle w:val="Hyperlink"/>
                  <w:szCs w:val="24"/>
                </w:rPr>
                <w:t>C23/87+Corr.1, 2</w:t>
              </w:r>
            </w:hyperlink>
          </w:p>
        </w:tc>
      </w:tr>
      <w:tr w:rsidR="00C41383" w:rsidRPr="007E5ADB" w14:paraId="12E6C5A7" w14:textId="77777777">
        <w:tc>
          <w:tcPr>
            <w:tcW w:w="183" w:type="pct"/>
          </w:tcPr>
          <w:p w14:paraId="1BF95CA4" w14:textId="3A395842" w:rsidR="00C41383" w:rsidRPr="007E5ADB" w:rsidRDefault="004143B7" w:rsidP="00903C0B">
            <w:r w:rsidRPr="007E5ADB">
              <w:t>5</w:t>
            </w:r>
          </w:p>
        </w:tc>
        <w:tc>
          <w:tcPr>
            <w:tcW w:w="3517" w:type="pct"/>
          </w:tcPr>
          <w:p w14:paraId="4863B800" w14:textId="6082CDCC" w:rsidR="00C41383" w:rsidRPr="007E5ADB" w:rsidRDefault="004143B7" w:rsidP="00903C0B">
            <w:r w:rsidRPr="007E5ADB">
              <w:t>Calendrier des conférences, assemblées et réunions futures de l'Union pour la période 2023-2026</w:t>
            </w:r>
          </w:p>
        </w:tc>
        <w:tc>
          <w:tcPr>
            <w:tcW w:w="1299" w:type="pct"/>
          </w:tcPr>
          <w:p w14:paraId="3496A939" w14:textId="6C2BD81B" w:rsidR="00C41383" w:rsidRPr="007E5ADB" w:rsidRDefault="00CE460C" w:rsidP="00903C0B">
            <w:pPr>
              <w:jc w:val="center"/>
              <w:rPr>
                <w:szCs w:val="24"/>
              </w:rPr>
            </w:pPr>
            <w:hyperlink r:id="rId14" w:history="1">
              <w:r w:rsidR="004143B7" w:rsidRPr="007E5ADB">
                <w:rPr>
                  <w:rStyle w:val="Hyperlink"/>
                  <w:szCs w:val="24"/>
                </w:rPr>
                <w:t>C23/37(Rév.1)</w:t>
              </w:r>
            </w:hyperlink>
          </w:p>
        </w:tc>
      </w:tr>
      <w:tr w:rsidR="00C41383" w:rsidRPr="007E5ADB" w14:paraId="16790410" w14:textId="77777777">
        <w:tc>
          <w:tcPr>
            <w:tcW w:w="183" w:type="pct"/>
          </w:tcPr>
          <w:p w14:paraId="5170032A" w14:textId="398D1F57" w:rsidR="00C41383" w:rsidRPr="007E5ADB" w:rsidRDefault="004143B7" w:rsidP="00903C0B">
            <w:r w:rsidRPr="007E5ADB">
              <w:t>6</w:t>
            </w:r>
          </w:p>
        </w:tc>
        <w:tc>
          <w:tcPr>
            <w:tcW w:w="3517" w:type="pct"/>
          </w:tcPr>
          <w:p w14:paraId="51364EE7" w14:textId="146F49F4" w:rsidR="00C41383" w:rsidRPr="007E5ADB" w:rsidRDefault="004143B7" w:rsidP="00903C0B">
            <w:r w:rsidRPr="007E5ADB">
              <w:t>Liste des candidats aux postes de Présidents et de Vice-présidents des Groupes de travail du Conseil et des Groupes d'experts</w:t>
            </w:r>
          </w:p>
        </w:tc>
        <w:tc>
          <w:tcPr>
            <w:tcW w:w="1299" w:type="pct"/>
          </w:tcPr>
          <w:p w14:paraId="2B7DDC4B" w14:textId="6D5E33A9" w:rsidR="00C41383" w:rsidRPr="007E5ADB" w:rsidRDefault="00CE460C" w:rsidP="00903C0B">
            <w:pPr>
              <w:jc w:val="center"/>
              <w:rPr>
                <w:szCs w:val="24"/>
              </w:rPr>
            </w:pPr>
            <w:hyperlink r:id="rId15" w:history="1">
              <w:r w:rsidR="004143B7" w:rsidRPr="007E5ADB">
                <w:rPr>
                  <w:rStyle w:val="Hyperlink"/>
                  <w:szCs w:val="24"/>
                </w:rPr>
                <w:t>C23/21(Rév.3)</w:t>
              </w:r>
            </w:hyperlink>
          </w:p>
        </w:tc>
      </w:tr>
      <w:tr w:rsidR="00C41383" w:rsidRPr="007E5ADB" w14:paraId="6A9FE014" w14:textId="77777777">
        <w:tc>
          <w:tcPr>
            <w:tcW w:w="183" w:type="pct"/>
          </w:tcPr>
          <w:p w14:paraId="7D489D74" w14:textId="75F82684" w:rsidR="00C41383" w:rsidRPr="007E5ADB" w:rsidRDefault="004143B7" w:rsidP="00903C0B">
            <w:r w:rsidRPr="007E5ADB">
              <w:t>7</w:t>
            </w:r>
          </w:p>
        </w:tc>
        <w:tc>
          <w:tcPr>
            <w:tcW w:w="3517" w:type="pct"/>
          </w:tcPr>
          <w:p w14:paraId="65CD5E27" w14:textId="0E8E8AF1" w:rsidR="00C41383" w:rsidRPr="007E5ADB" w:rsidRDefault="004143B7" w:rsidP="00903C0B">
            <w:r w:rsidRPr="007E5ADB">
              <w:t>Amélioration des travaux du Conseil</w:t>
            </w:r>
          </w:p>
        </w:tc>
        <w:tc>
          <w:tcPr>
            <w:tcW w:w="1299" w:type="pct"/>
          </w:tcPr>
          <w:p w14:paraId="12A1F77B" w14:textId="34ADD270" w:rsidR="00C41383" w:rsidRPr="007E5ADB" w:rsidRDefault="00CE460C" w:rsidP="00903C0B">
            <w:pPr>
              <w:jc w:val="center"/>
              <w:rPr>
                <w:szCs w:val="24"/>
              </w:rPr>
            </w:pPr>
            <w:hyperlink r:id="rId16" w:history="1">
              <w:r w:rsidR="004143B7" w:rsidRPr="007E5ADB">
                <w:rPr>
                  <w:rStyle w:val="Hyperlink"/>
                  <w:szCs w:val="24"/>
                </w:rPr>
                <w:t>C23/32</w:t>
              </w:r>
            </w:hyperlink>
            <w:r w:rsidR="004143B7" w:rsidRPr="007E5ADB">
              <w:rPr>
                <w:szCs w:val="24"/>
              </w:rPr>
              <w:t xml:space="preserve">, </w:t>
            </w:r>
            <w:hyperlink r:id="rId17" w:history="1">
              <w:r w:rsidR="004143B7" w:rsidRPr="007E5ADB">
                <w:rPr>
                  <w:rStyle w:val="Hyperlink"/>
                  <w:szCs w:val="24"/>
                </w:rPr>
                <w:t>C23/75</w:t>
              </w:r>
            </w:hyperlink>
            <w:r w:rsidR="004143B7" w:rsidRPr="007E5ADB">
              <w:rPr>
                <w:szCs w:val="24"/>
              </w:rPr>
              <w:t xml:space="preserve">, </w:t>
            </w:r>
            <w:hyperlink r:id="rId18" w:history="1">
              <w:r w:rsidR="004143B7" w:rsidRPr="007E5ADB">
                <w:rPr>
                  <w:rStyle w:val="Hyperlink"/>
                  <w:szCs w:val="24"/>
                </w:rPr>
                <w:t>C23/78</w:t>
              </w:r>
            </w:hyperlink>
            <w:r w:rsidR="004143B7" w:rsidRPr="007E5ADB">
              <w:rPr>
                <w:szCs w:val="24"/>
              </w:rPr>
              <w:t xml:space="preserve">, </w:t>
            </w:r>
            <w:hyperlink r:id="rId19" w:history="1">
              <w:r w:rsidR="004143B7" w:rsidRPr="007E5ADB">
                <w:rPr>
                  <w:rStyle w:val="Hyperlink"/>
                  <w:szCs w:val="24"/>
                </w:rPr>
                <w:t>C23/86+Corr.1+2</w:t>
              </w:r>
            </w:hyperlink>
            <w:r w:rsidR="004143B7" w:rsidRPr="007E5ADB">
              <w:rPr>
                <w:szCs w:val="24"/>
              </w:rPr>
              <w:t>,</w:t>
            </w:r>
            <w:r w:rsidR="004143B7" w:rsidRPr="007E5ADB">
              <w:rPr>
                <w:szCs w:val="24"/>
              </w:rPr>
              <w:br/>
            </w:r>
            <w:hyperlink r:id="rId20" w:history="1">
              <w:r w:rsidR="004143B7" w:rsidRPr="007E5ADB">
                <w:rPr>
                  <w:rStyle w:val="Hyperlink"/>
                  <w:szCs w:val="24"/>
                </w:rPr>
                <w:t>C23/87+Corr.1+2</w:t>
              </w:r>
            </w:hyperlink>
          </w:p>
        </w:tc>
      </w:tr>
      <w:tr w:rsidR="00C41383" w:rsidRPr="007E5ADB" w14:paraId="033050C6" w14:textId="77777777">
        <w:tc>
          <w:tcPr>
            <w:tcW w:w="183" w:type="pct"/>
          </w:tcPr>
          <w:p w14:paraId="12F42B90" w14:textId="4BEA94F5" w:rsidR="00C41383" w:rsidRPr="007E5ADB" w:rsidRDefault="004143B7" w:rsidP="00903C0B">
            <w:r w:rsidRPr="007E5ADB">
              <w:t>8</w:t>
            </w:r>
          </w:p>
        </w:tc>
        <w:tc>
          <w:tcPr>
            <w:tcW w:w="3517" w:type="pct"/>
          </w:tcPr>
          <w:p w14:paraId="3C380150" w14:textId="00D2A6E1" w:rsidR="00C41383" w:rsidRPr="007E5ADB" w:rsidRDefault="004143B7" w:rsidP="00577975">
            <w:pPr>
              <w:spacing w:after="120"/>
            </w:pPr>
            <w:r w:rsidRPr="007E5ADB">
              <w:t>Clôture de la session</w:t>
            </w:r>
          </w:p>
        </w:tc>
        <w:tc>
          <w:tcPr>
            <w:tcW w:w="1299" w:type="pct"/>
          </w:tcPr>
          <w:p w14:paraId="4B973746" w14:textId="0B6ED71A" w:rsidR="00C41383" w:rsidRPr="007E5ADB" w:rsidRDefault="004143B7" w:rsidP="00903C0B">
            <w:pPr>
              <w:jc w:val="center"/>
              <w:rPr>
                <w:szCs w:val="24"/>
              </w:rPr>
            </w:pPr>
            <w:r w:rsidRPr="007E5ADB">
              <w:rPr>
                <w:rFonts w:cs="Calibri"/>
                <w:szCs w:val="24"/>
              </w:rPr>
              <w:t>-</w:t>
            </w:r>
          </w:p>
        </w:tc>
      </w:tr>
    </w:tbl>
    <w:p w14:paraId="3B7150AC" w14:textId="77777777" w:rsidR="00C41383" w:rsidRPr="007E5ADB" w:rsidRDefault="004143B7" w:rsidP="00903C0B">
      <w:pPr>
        <w:tabs>
          <w:tab w:val="clear" w:pos="567"/>
          <w:tab w:val="clear" w:pos="1134"/>
          <w:tab w:val="clear" w:pos="1701"/>
          <w:tab w:val="clear" w:pos="2268"/>
          <w:tab w:val="clear" w:pos="2835"/>
        </w:tabs>
        <w:overflowPunct/>
        <w:autoSpaceDE/>
        <w:autoSpaceDN/>
        <w:adjustRightInd/>
        <w:spacing w:before="0"/>
        <w:textAlignment w:val="auto"/>
      </w:pPr>
      <w:r w:rsidRPr="007E5ADB">
        <w:br w:type="page"/>
      </w:r>
    </w:p>
    <w:p w14:paraId="518769DF" w14:textId="72E70566" w:rsidR="00C41383" w:rsidRPr="007E5ADB" w:rsidRDefault="004143B7" w:rsidP="00903C0B">
      <w:pPr>
        <w:pStyle w:val="Heading1"/>
        <w:rPr>
          <w:rFonts w:eastAsia="Calibri"/>
        </w:rPr>
      </w:pPr>
      <w:r w:rsidRPr="007E5ADB">
        <w:rPr>
          <w:rFonts w:eastAsia="Calibri"/>
        </w:rPr>
        <w:lastRenderedPageBreak/>
        <w:t>1</w:t>
      </w:r>
      <w:bookmarkStart w:id="8" w:name="lt_pId046"/>
      <w:r w:rsidR="00DF7055" w:rsidRPr="007E5ADB">
        <w:rPr>
          <w:rFonts w:eastAsia="Calibri"/>
        </w:rPr>
        <w:tab/>
      </w:r>
      <w:r w:rsidRPr="007E5ADB">
        <w:rPr>
          <w:rFonts w:eastAsia="Calibri"/>
        </w:rPr>
        <w:t>Activités de l'UIT relatives à l'Internet</w:t>
      </w:r>
      <w:r w:rsidR="0005459E" w:rsidRPr="007E5ADB">
        <w:rPr>
          <w:rFonts w:eastAsia="Calibri"/>
        </w:rPr>
        <w:t>:</w:t>
      </w:r>
      <w:r w:rsidRPr="007E5ADB">
        <w:rPr>
          <w:rFonts w:eastAsia="Calibri"/>
        </w:rPr>
        <w:t xml:space="preserve"> Résolutions 101, 102, 133, 180 et 206 de la Conférence de plénipotentiaires (suite) (Documents</w:t>
      </w:r>
      <w:r w:rsidR="00630F98" w:rsidRPr="007E5ADB">
        <w:rPr>
          <w:rFonts w:eastAsia="Calibri"/>
        </w:rPr>
        <w:t xml:space="preserve"> </w:t>
      </w:r>
      <w:hyperlink r:id="rId21" w:history="1">
        <w:r w:rsidRPr="007E5ADB">
          <w:rPr>
            <w:rStyle w:val="Hyperlink"/>
            <w:rFonts w:eastAsia="Calibri"/>
          </w:rPr>
          <w:t>C23/33</w:t>
        </w:r>
      </w:hyperlink>
      <w:r w:rsidRPr="007E5ADB">
        <w:rPr>
          <w:rFonts w:eastAsia="Calibri"/>
        </w:rPr>
        <w:t xml:space="preserve">, </w:t>
      </w:r>
      <w:hyperlink r:id="rId22" w:history="1">
        <w:r w:rsidRPr="007E5ADB">
          <w:rPr>
            <w:rStyle w:val="Hyperlink"/>
            <w:rFonts w:eastAsia="Calibri"/>
          </w:rPr>
          <w:t>C23/89+Corr.1</w:t>
        </w:r>
      </w:hyperlink>
      <w:r w:rsidRPr="007E5ADB">
        <w:rPr>
          <w:rFonts w:eastAsia="Calibri"/>
        </w:rPr>
        <w:t xml:space="preserve"> et </w:t>
      </w:r>
      <w:hyperlink r:id="rId23" w:history="1">
        <w:r w:rsidRPr="007E5ADB">
          <w:rPr>
            <w:rStyle w:val="Hyperlink"/>
            <w:rFonts w:eastAsia="Calibri"/>
          </w:rPr>
          <w:t>C23/DT/12(Rév.1)</w:t>
        </w:r>
      </w:hyperlink>
      <w:r w:rsidRPr="007E5ADB">
        <w:rPr>
          <w:rFonts w:eastAsia="Calibri"/>
        </w:rPr>
        <w:t>)</w:t>
      </w:r>
      <w:bookmarkEnd w:id="8"/>
    </w:p>
    <w:p w14:paraId="52F573BE" w14:textId="7E620D88" w:rsidR="00C41383" w:rsidRPr="007E5ADB" w:rsidRDefault="004143B7" w:rsidP="00903C0B">
      <w:pPr>
        <w:rPr>
          <w:rFonts w:eastAsia="Calibri"/>
        </w:rPr>
      </w:pPr>
      <w:r w:rsidRPr="007E5ADB">
        <w:rPr>
          <w:rFonts w:eastAsia="Calibri"/>
        </w:rPr>
        <w:t>1.1</w:t>
      </w:r>
      <w:bookmarkStart w:id="9" w:name="lt_pId048"/>
      <w:r w:rsidR="0005459E" w:rsidRPr="007E5ADB">
        <w:rPr>
          <w:rFonts w:eastAsia="Calibri"/>
        </w:rPr>
        <w:tab/>
      </w:r>
      <w:r w:rsidRPr="007E5ADB">
        <w:rPr>
          <w:rFonts w:eastAsia="Calibri"/>
        </w:rPr>
        <w:t xml:space="preserve">Le Président déclare que, comme convenu </w:t>
      </w:r>
      <w:r w:rsidR="00F96EE0" w:rsidRPr="007E5ADB">
        <w:rPr>
          <w:rFonts w:eastAsia="Calibri"/>
        </w:rPr>
        <w:t>durant</w:t>
      </w:r>
      <w:r w:rsidRPr="007E5ADB">
        <w:rPr>
          <w:rFonts w:eastAsia="Calibri"/>
        </w:rPr>
        <w:t xml:space="preserve"> la troisième séance plénière, le </w:t>
      </w:r>
      <w:r w:rsidR="0005459E" w:rsidRPr="007E5ADB">
        <w:rPr>
          <w:rFonts w:eastAsia="Calibri"/>
        </w:rPr>
        <w:t>D</w:t>
      </w:r>
      <w:r w:rsidRPr="007E5ADB">
        <w:rPr>
          <w:rFonts w:eastAsia="Calibri"/>
        </w:rPr>
        <w:t>ocument C23/DT/12(R</w:t>
      </w:r>
      <w:r w:rsidR="00DF7055" w:rsidRPr="007E5ADB">
        <w:rPr>
          <w:rFonts w:eastAsia="Calibri"/>
        </w:rPr>
        <w:t>é</w:t>
      </w:r>
      <w:r w:rsidRPr="007E5ADB">
        <w:rPr>
          <w:rFonts w:eastAsia="Calibri"/>
        </w:rPr>
        <w:t xml:space="preserve">v.1) contient l'ensemble des documents </w:t>
      </w:r>
      <w:r w:rsidR="00DF7055" w:rsidRPr="007E5ADB">
        <w:rPr>
          <w:rFonts w:eastAsia="Calibri"/>
        </w:rPr>
        <w:t>concernant les</w:t>
      </w:r>
      <w:r w:rsidRPr="007E5ADB">
        <w:rPr>
          <w:rFonts w:eastAsia="Calibri"/>
        </w:rPr>
        <w:t xml:space="preserve"> activités </w:t>
      </w:r>
      <w:r w:rsidR="00DF7055" w:rsidRPr="007E5ADB">
        <w:rPr>
          <w:rFonts w:eastAsia="Calibri"/>
        </w:rPr>
        <w:t>de l'UIT relatives à l'</w:t>
      </w:r>
      <w:r w:rsidRPr="007E5ADB">
        <w:rPr>
          <w:rFonts w:eastAsia="Calibri"/>
        </w:rPr>
        <w:t xml:space="preserve">Internet au titre des Résolutions 101, 102, 133, 180 et 206 de la Conférence de plénipotentiaires qui doivent être soumis </w:t>
      </w:r>
      <w:bookmarkStart w:id="10" w:name="_Hlk141632561"/>
      <w:r w:rsidR="00BE2C65" w:rsidRPr="007E5ADB">
        <w:rPr>
          <w:rFonts w:eastAsia="Calibri"/>
        </w:rPr>
        <w:t>au</w:t>
      </w:r>
      <w:r w:rsidRPr="007E5ADB">
        <w:rPr>
          <w:rFonts w:eastAsia="Calibri"/>
        </w:rPr>
        <w:t xml:space="preserve"> </w:t>
      </w:r>
      <w:bookmarkEnd w:id="10"/>
      <w:r w:rsidRPr="007E5ADB">
        <w:rPr>
          <w:rFonts w:eastAsia="Calibri"/>
        </w:rPr>
        <w:t xml:space="preserve">Secrétaire général des Nations </w:t>
      </w:r>
      <w:r w:rsidR="00F96EE0" w:rsidRPr="007E5ADB">
        <w:rPr>
          <w:rFonts w:eastAsia="Calibri"/>
        </w:rPr>
        <w:t>U</w:t>
      </w:r>
      <w:r w:rsidRPr="007E5ADB">
        <w:rPr>
          <w:rFonts w:eastAsia="Calibri"/>
        </w:rPr>
        <w:t>nies.</w:t>
      </w:r>
      <w:bookmarkEnd w:id="9"/>
    </w:p>
    <w:p w14:paraId="2D6610CC" w14:textId="4A0A8670" w:rsidR="00C41383" w:rsidRPr="007E5ADB" w:rsidRDefault="004143B7" w:rsidP="00903C0B">
      <w:pPr>
        <w:rPr>
          <w:rFonts w:eastAsia="Calibri"/>
        </w:rPr>
      </w:pPr>
      <w:r w:rsidRPr="007E5ADB">
        <w:rPr>
          <w:rFonts w:eastAsia="Calibri"/>
        </w:rPr>
        <w:t>1.2</w:t>
      </w:r>
      <w:bookmarkStart w:id="11" w:name="lt_pId050"/>
      <w:r w:rsidR="0005459E" w:rsidRPr="007E5ADB">
        <w:rPr>
          <w:rFonts w:eastAsia="Calibri"/>
        </w:rPr>
        <w:tab/>
      </w:r>
      <w:r w:rsidRPr="007E5ADB">
        <w:rPr>
          <w:rFonts w:eastAsia="Calibri"/>
        </w:rPr>
        <w:t>Le conseiller des États-Unis</w:t>
      </w:r>
      <w:r w:rsidR="00BE2C65" w:rsidRPr="007E5ADB">
        <w:rPr>
          <w:rFonts w:eastAsia="Calibri"/>
        </w:rPr>
        <w:t xml:space="preserve"> juge regrettable </w:t>
      </w:r>
      <w:r w:rsidRPr="007E5ADB">
        <w:rPr>
          <w:rFonts w:eastAsia="Calibri"/>
        </w:rPr>
        <w:t xml:space="preserve">qu'un autre État </w:t>
      </w:r>
      <w:r w:rsidR="00BE2C65" w:rsidRPr="007E5ADB">
        <w:rPr>
          <w:rFonts w:eastAsia="Calibri"/>
        </w:rPr>
        <w:t>M</w:t>
      </w:r>
      <w:r w:rsidRPr="007E5ADB">
        <w:rPr>
          <w:rFonts w:eastAsia="Calibri"/>
        </w:rPr>
        <w:t xml:space="preserve">embre ait décidé </w:t>
      </w:r>
      <w:r w:rsidR="004A73DB" w:rsidRPr="007E5ADB">
        <w:rPr>
          <w:rFonts w:eastAsia="Calibri"/>
        </w:rPr>
        <w:t>dans le cadre d</w:t>
      </w:r>
      <w:r w:rsidR="0005459E" w:rsidRPr="007E5ADB">
        <w:rPr>
          <w:rFonts w:eastAsia="Calibri"/>
        </w:rPr>
        <w:t>'</w:t>
      </w:r>
      <w:r w:rsidRPr="007E5ADB">
        <w:rPr>
          <w:rFonts w:eastAsia="Calibri"/>
        </w:rPr>
        <w:t xml:space="preserve">un forum multilatéral </w:t>
      </w:r>
      <w:r w:rsidR="004A73DB" w:rsidRPr="007E5ADB">
        <w:rPr>
          <w:rFonts w:eastAsia="Calibri"/>
        </w:rPr>
        <w:t xml:space="preserve">de </w:t>
      </w:r>
      <w:r w:rsidRPr="007E5ADB">
        <w:rPr>
          <w:rFonts w:eastAsia="Calibri"/>
        </w:rPr>
        <w:t xml:space="preserve">soulever des questions </w:t>
      </w:r>
      <w:r w:rsidR="00BE2C65" w:rsidRPr="007E5ADB">
        <w:rPr>
          <w:rFonts w:eastAsia="Calibri"/>
        </w:rPr>
        <w:t xml:space="preserve">de nature </w:t>
      </w:r>
      <w:r w:rsidRPr="007E5ADB">
        <w:rPr>
          <w:rFonts w:eastAsia="Calibri"/>
        </w:rPr>
        <w:t>bilatérale dans l'</w:t>
      </w:r>
      <w:r w:rsidR="0005459E" w:rsidRPr="007E5ADB">
        <w:rPr>
          <w:rFonts w:eastAsia="Calibri"/>
        </w:rPr>
        <w:t>A</w:t>
      </w:r>
      <w:r w:rsidRPr="007E5ADB">
        <w:rPr>
          <w:rFonts w:eastAsia="Calibri"/>
        </w:rPr>
        <w:t xml:space="preserve">nnexe 1 du </w:t>
      </w:r>
      <w:r w:rsidR="0005459E" w:rsidRPr="007E5ADB">
        <w:rPr>
          <w:rFonts w:eastAsia="Calibri"/>
        </w:rPr>
        <w:t>D</w:t>
      </w:r>
      <w:r w:rsidRPr="007E5ADB">
        <w:rPr>
          <w:rFonts w:eastAsia="Calibri"/>
        </w:rPr>
        <w:t>ocument C23/DT/12(R</w:t>
      </w:r>
      <w:r w:rsidR="002559E7" w:rsidRPr="007E5ADB">
        <w:rPr>
          <w:rFonts w:eastAsia="Calibri"/>
        </w:rPr>
        <w:t>é</w:t>
      </w:r>
      <w:r w:rsidRPr="007E5ADB">
        <w:rPr>
          <w:rFonts w:eastAsia="Calibri"/>
        </w:rPr>
        <w:t>v.1)</w:t>
      </w:r>
      <w:bookmarkEnd w:id="11"/>
      <w:r w:rsidR="001A6A9B">
        <w:rPr>
          <w:rFonts w:eastAsia="Calibri"/>
        </w:rPr>
        <w:t>.</w:t>
      </w:r>
    </w:p>
    <w:p w14:paraId="3F9F349B" w14:textId="2899F713" w:rsidR="00C41383" w:rsidRPr="007E5ADB" w:rsidRDefault="004143B7" w:rsidP="00903C0B">
      <w:pPr>
        <w:rPr>
          <w:rFonts w:eastAsia="Calibri"/>
        </w:rPr>
      </w:pPr>
      <w:r w:rsidRPr="007E5ADB">
        <w:rPr>
          <w:rFonts w:eastAsia="Calibri"/>
        </w:rPr>
        <w:t>1.3</w:t>
      </w:r>
      <w:bookmarkStart w:id="12" w:name="lt_pId053"/>
      <w:r w:rsidR="0005459E" w:rsidRPr="007E5ADB">
        <w:rPr>
          <w:rFonts w:eastAsia="Calibri"/>
        </w:rPr>
        <w:tab/>
      </w:r>
      <w:r w:rsidRPr="007E5ADB">
        <w:rPr>
          <w:rFonts w:eastAsia="Calibri"/>
        </w:rPr>
        <w:t xml:space="preserve">La conseillère de Cuba </w:t>
      </w:r>
      <w:r w:rsidR="00630F98" w:rsidRPr="007E5ADB">
        <w:rPr>
          <w:rFonts w:eastAsia="Calibri"/>
        </w:rPr>
        <w:t>indique que</w:t>
      </w:r>
      <w:r w:rsidRPr="007E5ADB">
        <w:rPr>
          <w:rFonts w:eastAsia="Calibri"/>
        </w:rPr>
        <w:t xml:space="preserve"> les </w:t>
      </w:r>
      <w:r w:rsidR="00630F98" w:rsidRPr="007E5ADB">
        <w:rPr>
          <w:rFonts w:eastAsia="Calibri"/>
        </w:rPr>
        <w:t>observations</w:t>
      </w:r>
      <w:r w:rsidRPr="007E5ADB">
        <w:rPr>
          <w:rFonts w:eastAsia="Calibri"/>
        </w:rPr>
        <w:t xml:space="preserve"> écrit</w:t>
      </w:r>
      <w:r w:rsidR="00630F98" w:rsidRPr="007E5ADB">
        <w:rPr>
          <w:rFonts w:eastAsia="Calibri"/>
        </w:rPr>
        <w:t>e</w:t>
      </w:r>
      <w:r w:rsidRPr="007E5ADB">
        <w:rPr>
          <w:rFonts w:eastAsia="Calibri"/>
        </w:rPr>
        <w:t xml:space="preserve">s de son pays </w:t>
      </w:r>
      <w:r w:rsidR="00630F98" w:rsidRPr="007E5ADB">
        <w:rPr>
          <w:rFonts w:eastAsia="Calibri"/>
        </w:rPr>
        <w:t>qui figurent dans l'Annexe</w:t>
      </w:r>
      <w:r w:rsidRPr="007E5ADB">
        <w:rPr>
          <w:rFonts w:eastAsia="Calibri"/>
        </w:rPr>
        <w:t xml:space="preserve"> 1 du </w:t>
      </w:r>
      <w:r w:rsidR="00630F98" w:rsidRPr="007E5ADB">
        <w:rPr>
          <w:rFonts w:eastAsia="Calibri"/>
        </w:rPr>
        <w:t>D</w:t>
      </w:r>
      <w:r w:rsidRPr="007E5ADB">
        <w:rPr>
          <w:rFonts w:eastAsia="Calibri"/>
        </w:rPr>
        <w:t>ocument C23/DT/12(R</w:t>
      </w:r>
      <w:r w:rsidR="00630F98" w:rsidRPr="007E5ADB">
        <w:rPr>
          <w:rFonts w:eastAsia="Calibri"/>
        </w:rPr>
        <w:t>é</w:t>
      </w:r>
      <w:r w:rsidRPr="007E5ADB">
        <w:rPr>
          <w:rFonts w:eastAsia="Calibri"/>
        </w:rPr>
        <w:t xml:space="preserve">v.1) </w:t>
      </w:r>
      <w:r w:rsidR="00630F98" w:rsidRPr="007E5ADB">
        <w:rPr>
          <w:rFonts w:eastAsia="Calibri"/>
        </w:rPr>
        <w:t xml:space="preserve">portent </w:t>
      </w:r>
      <w:r w:rsidRPr="007E5ADB">
        <w:rPr>
          <w:rFonts w:eastAsia="Calibri"/>
        </w:rPr>
        <w:t>sur la question de la connectivité et de l'accès universels, y compris à l'Internet.</w:t>
      </w:r>
      <w:bookmarkEnd w:id="12"/>
      <w:r w:rsidRPr="007E5ADB">
        <w:rPr>
          <w:rFonts w:eastAsia="Calibri"/>
        </w:rPr>
        <w:t xml:space="preserve"> </w:t>
      </w:r>
      <w:bookmarkStart w:id="13" w:name="lt_pId054"/>
      <w:r w:rsidRPr="007E5ADB">
        <w:rPr>
          <w:rFonts w:eastAsia="Calibri"/>
        </w:rPr>
        <w:t xml:space="preserve">Alors que la </w:t>
      </w:r>
      <w:r w:rsidR="00630F98" w:rsidRPr="007E5ADB">
        <w:rPr>
          <w:rFonts w:eastAsia="Calibri"/>
        </w:rPr>
        <w:t>R</w:t>
      </w:r>
      <w:r w:rsidRPr="007E5ADB">
        <w:rPr>
          <w:rFonts w:eastAsia="Calibri"/>
        </w:rPr>
        <w:t xml:space="preserve">ésolution 64 (Rév. Bucarest, 2022) de la Conférence de plénipotentiaires invite les États </w:t>
      </w:r>
      <w:r w:rsidR="00630F98" w:rsidRPr="007E5ADB">
        <w:rPr>
          <w:rFonts w:eastAsia="Calibri"/>
        </w:rPr>
        <w:t>M</w:t>
      </w:r>
      <w:r w:rsidRPr="007E5ADB">
        <w:rPr>
          <w:rFonts w:eastAsia="Calibri"/>
        </w:rPr>
        <w:t xml:space="preserve">embres à s'abstenir de prendre des mesures unilatérales et/ou discriminatoires susceptibles d'empêcher un autre État </w:t>
      </w:r>
      <w:r w:rsidR="00630F98" w:rsidRPr="007E5ADB">
        <w:rPr>
          <w:rFonts w:eastAsia="Calibri"/>
        </w:rPr>
        <w:t>M</w:t>
      </w:r>
      <w:r w:rsidRPr="007E5ADB">
        <w:rPr>
          <w:rFonts w:eastAsia="Calibri"/>
        </w:rPr>
        <w:t>embre d'avoir pleinement accès à l'</w:t>
      </w:r>
      <w:r w:rsidR="00630F98" w:rsidRPr="007E5ADB">
        <w:rPr>
          <w:rFonts w:eastAsia="Calibri"/>
        </w:rPr>
        <w:t>I</w:t>
      </w:r>
      <w:r w:rsidRPr="007E5ADB">
        <w:rPr>
          <w:rFonts w:eastAsia="Calibri"/>
        </w:rPr>
        <w:t>nternet, l'accès de Cuba aux télécommunications, y compris à des sites web essentiels, est entravé par des mesures unilatérales et extraterritoriales.</w:t>
      </w:r>
      <w:bookmarkEnd w:id="13"/>
      <w:r w:rsidRPr="007E5ADB">
        <w:rPr>
          <w:rFonts w:eastAsia="Calibri"/>
        </w:rPr>
        <w:t xml:space="preserve"> </w:t>
      </w:r>
      <w:bookmarkStart w:id="14" w:name="lt_pId055"/>
      <w:r w:rsidR="00630F98" w:rsidRPr="007E5ADB">
        <w:rPr>
          <w:rFonts w:eastAsia="Calibri"/>
        </w:rPr>
        <w:t xml:space="preserve">Bien </w:t>
      </w:r>
      <w:r w:rsidRPr="007E5ADB">
        <w:rPr>
          <w:rFonts w:eastAsia="Calibri"/>
        </w:rPr>
        <w:t xml:space="preserve">que le segment de haut niveau </w:t>
      </w:r>
      <w:r w:rsidR="00630F98" w:rsidRPr="007E5ADB">
        <w:rPr>
          <w:rFonts w:eastAsia="Calibri"/>
        </w:rPr>
        <w:t xml:space="preserve">ait </w:t>
      </w:r>
      <w:r w:rsidRPr="007E5ADB">
        <w:rPr>
          <w:rFonts w:eastAsia="Calibri"/>
        </w:rPr>
        <w:t xml:space="preserve">souligné l'importance des congrès </w:t>
      </w:r>
      <w:r w:rsidR="00630F98" w:rsidRPr="007E5ADB">
        <w:rPr>
          <w:rFonts w:eastAsia="Calibri"/>
        </w:rPr>
        <w:t xml:space="preserve">consacrés aux </w:t>
      </w:r>
      <w:r w:rsidRPr="007E5ADB">
        <w:rPr>
          <w:rFonts w:eastAsia="Calibri"/>
        </w:rPr>
        <w:t>télécommunications, Cuba, qui est membre de la GSMA depuis 2003, s'est vu refuser le droit d'y participer à partir de 2020, une fois encore en raison de mesures unilatérales et extraterritoriales.</w:t>
      </w:r>
      <w:bookmarkEnd w:id="14"/>
      <w:r w:rsidRPr="007E5ADB">
        <w:rPr>
          <w:rFonts w:eastAsia="Calibri"/>
        </w:rPr>
        <w:t xml:space="preserve"> </w:t>
      </w:r>
      <w:bookmarkStart w:id="15" w:name="lt_pId056"/>
      <w:r w:rsidRPr="007E5ADB">
        <w:rPr>
          <w:rFonts w:eastAsia="Calibri"/>
        </w:rPr>
        <w:t>L'accès à l'</w:t>
      </w:r>
      <w:r w:rsidR="00630F98" w:rsidRPr="007E5ADB">
        <w:rPr>
          <w:rFonts w:eastAsia="Calibri"/>
        </w:rPr>
        <w:t>I</w:t>
      </w:r>
      <w:r w:rsidRPr="007E5ADB">
        <w:rPr>
          <w:rFonts w:eastAsia="Calibri"/>
        </w:rPr>
        <w:t xml:space="preserve">nternet est essentiel pour la transformation numérique, mais les effets du blocus imposé à Cuba restreignent </w:t>
      </w:r>
      <w:r w:rsidR="00630F98" w:rsidRPr="007E5ADB">
        <w:rPr>
          <w:rFonts w:eastAsia="Calibri"/>
        </w:rPr>
        <w:t>l'</w:t>
      </w:r>
      <w:r w:rsidRPr="007E5ADB">
        <w:rPr>
          <w:rFonts w:eastAsia="Calibri"/>
        </w:rPr>
        <w:t>utilisation de l'</w:t>
      </w:r>
      <w:r w:rsidR="00630F98" w:rsidRPr="007E5ADB">
        <w:rPr>
          <w:rFonts w:eastAsia="Calibri"/>
        </w:rPr>
        <w:t>I</w:t>
      </w:r>
      <w:r w:rsidRPr="007E5ADB">
        <w:rPr>
          <w:rFonts w:eastAsia="Calibri"/>
        </w:rPr>
        <w:t>nternet</w:t>
      </w:r>
      <w:r w:rsidR="00630F98" w:rsidRPr="007E5ADB">
        <w:rPr>
          <w:rFonts w:eastAsia="Calibri"/>
        </w:rPr>
        <w:t xml:space="preserve"> dans ce pays</w:t>
      </w:r>
      <w:r w:rsidRPr="007E5ADB">
        <w:rPr>
          <w:rFonts w:eastAsia="Calibri"/>
        </w:rPr>
        <w:t>.</w:t>
      </w:r>
      <w:bookmarkEnd w:id="15"/>
      <w:r w:rsidRPr="007E5ADB">
        <w:rPr>
          <w:rFonts w:eastAsia="Calibri"/>
        </w:rPr>
        <w:t xml:space="preserve"> </w:t>
      </w:r>
      <w:bookmarkStart w:id="16" w:name="lt_pId057"/>
      <w:r w:rsidR="00630F98" w:rsidRPr="007E5ADB">
        <w:rPr>
          <w:rFonts w:eastAsia="Calibri"/>
        </w:rPr>
        <w:t>L'intervenante invite</w:t>
      </w:r>
      <w:r w:rsidRPr="007E5ADB">
        <w:rPr>
          <w:rFonts w:eastAsia="Calibri"/>
        </w:rPr>
        <w:t xml:space="preserve"> l'UIT à prendre conscience de ce problème et à garantir l'accès universel à l'</w:t>
      </w:r>
      <w:r w:rsidR="00630F98" w:rsidRPr="007E5ADB">
        <w:rPr>
          <w:rFonts w:eastAsia="Calibri"/>
        </w:rPr>
        <w:t>I</w:t>
      </w:r>
      <w:r w:rsidRPr="007E5ADB">
        <w:rPr>
          <w:rFonts w:eastAsia="Calibri"/>
        </w:rPr>
        <w:t>nternet.</w:t>
      </w:r>
      <w:bookmarkEnd w:id="16"/>
    </w:p>
    <w:p w14:paraId="59B1F79F" w14:textId="1664E7C8" w:rsidR="00C41383" w:rsidRPr="007E5ADB" w:rsidRDefault="004143B7" w:rsidP="00903C0B">
      <w:pPr>
        <w:rPr>
          <w:rFonts w:eastAsia="Calibri"/>
        </w:rPr>
      </w:pPr>
      <w:r w:rsidRPr="007E5ADB">
        <w:rPr>
          <w:rFonts w:eastAsia="Calibri"/>
        </w:rPr>
        <w:t>1.4</w:t>
      </w:r>
      <w:bookmarkStart w:id="17" w:name="lt_pId059"/>
      <w:r w:rsidR="0005459E" w:rsidRPr="007E5ADB">
        <w:rPr>
          <w:rFonts w:eastAsia="Calibri"/>
        </w:rPr>
        <w:tab/>
      </w:r>
      <w:r w:rsidRPr="007E5ADB">
        <w:rPr>
          <w:rFonts w:eastAsia="Calibri"/>
        </w:rPr>
        <w:t xml:space="preserve">Le Conseil </w:t>
      </w:r>
      <w:r w:rsidR="00630F98" w:rsidRPr="007E5ADB">
        <w:rPr>
          <w:rFonts w:eastAsia="Calibri"/>
          <w:b/>
          <w:bCs/>
        </w:rPr>
        <w:t xml:space="preserve">prend note </w:t>
      </w:r>
      <w:r w:rsidR="00630F98" w:rsidRPr="007E5ADB">
        <w:rPr>
          <w:rFonts w:eastAsia="Calibri"/>
        </w:rPr>
        <w:t xml:space="preserve">du </w:t>
      </w:r>
      <w:r w:rsidRPr="007E5ADB">
        <w:rPr>
          <w:rFonts w:eastAsia="Calibri"/>
        </w:rPr>
        <w:t>Document C23/DT/12(R</w:t>
      </w:r>
      <w:r w:rsidR="00630F98" w:rsidRPr="007E5ADB">
        <w:rPr>
          <w:rFonts w:eastAsia="Calibri"/>
        </w:rPr>
        <w:t>é</w:t>
      </w:r>
      <w:r w:rsidRPr="007E5ADB">
        <w:rPr>
          <w:rFonts w:eastAsia="Calibri"/>
        </w:rPr>
        <w:t xml:space="preserve">v.1) </w:t>
      </w:r>
      <w:r w:rsidR="00630F98" w:rsidRPr="007E5ADB">
        <w:rPr>
          <w:rFonts w:eastAsia="Calibri"/>
        </w:rPr>
        <w:t>en vue de</w:t>
      </w:r>
      <w:r w:rsidRPr="007E5ADB">
        <w:rPr>
          <w:rFonts w:eastAsia="Calibri"/>
        </w:rPr>
        <w:t xml:space="preserve"> la transmission </w:t>
      </w:r>
      <w:r w:rsidR="00630F98" w:rsidRPr="007E5ADB">
        <w:rPr>
          <w:rFonts w:eastAsia="Calibri"/>
        </w:rPr>
        <w:t>de l'ensemble de documents</w:t>
      </w:r>
      <w:r w:rsidRPr="007E5ADB">
        <w:rPr>
          <w:rFonts w:eastAsia="Calibri"/>
        </w:rPr>
        <w:t xml:space="preserve"> au Secrétaire général </w:t>
      </w:r>
      <w:r w:rsidR="00630F98" w:rsidRPr="007E5ADB">
        <w:rPr>
          <w:rFonts w:eastAsia="Calibri"/>
        </w:rPr>
        <w:t>de l'ONU</w:t>
      </w:r>
      <w:r w:rsidRPr="007E5ADB">
        <w:rPr>
          <w:rFonts w:eastAsia="Calibri"/>
        </w:rPr>
        <w:t>.</w:t>
      </w:r>
      <w:bookmarkEnd w:id="17"/>
    </w:p>
    <w:p w14:paraId="1B757C62" w14:textId="29A7B87F" w:rsidR="00C41383" w:rsidRPr="007E5ADB" w:rsidRDefault="004143B7" w:rsidP="00903C0B">
      <w:pPr>
        <w:pStyle w:val="Heading1"/>
        <w:rPr>
          <w:rFonts w:eastAsia="Calibri"/>
        </w:rPr>
      </w:pPr>
      <w:r w:rsidRPr="007E5ADB">
        <w:rPr>
          <w:rFonts w:eastAsia="Calibri"/>
        </w:rPr>
        <w:t>2</w:t>
      </w:r>
      <w:bookmarkStart w:id="18" w:name="lt_pId061"/>
      <w:bookmarkStart w:id="19" w:name="_Hlk141107666"/>
      <w:r w:rsidR="00630F98" w:rsidRPr="007E5ADB">
        <w:rPr>
          <w:rFonts w:eastAsia="Calibri"/>
        </w:rPr>
        <w:tab/>
      </w:r>
      <w:r w:rsidRPr="007E5ADB">
        <w:rPr>
          <w:rFonts w:eastAsia="Calibri"/>
        </w:rPr>
        <w:t>Résolutions et décisions du Conseil devenues caduques (suite) (Document</w:t>
      </w:r>
      <w:r w:rsidR="00630F98" w:rsidRPr="007E5ADB">
        <w:rPr>
          <w:rFonts w:eastAsia="Calibri"/>
        </w:rPr>
        <w:t xml:space="preserve"> </w:t>
      </w:r>
      <w:hyperlink r:id="rId24" w:history="1">
        <w:r w:rsidRPr="007E5ADB">
          <w:rPr>
            <w:rStyle w:val="Hyperlink"/>
            <w:rFonts w:eastAsia="Calibri"/>
          </w:rPr>
          <w:t>C23/3(Rév.1)</w:t>
        </w:r>
      </w:hyperlink>
      <w:r w:rsidRPr="007E5ADB">
        <w:rPr>
          <w:rFonts w:eastAsia="Calibri"/>
        </w:rPr>
        <w:t>)</w:t>
      </w:r>
      <w:bookmarkEnd w:id="18"/>
      <w:bookmarkEnd w:id="19"/>
    </w:p>
    <w:p w14:paraId="6AD11B8E" w14:textId="6CB149E4" w:rsidR="00671247" w:rsidRPr="007E5ADB" w:rsidRDefault="004143B7" w:rsidP="00671247">
      <w:pPr>
        <w:rPr>
          <w:rFonts w:eastAsia="Calibri"/>
        </w:rPr>
      </w:pPr>
      <w:r w:rsidRPr="007E5ADB">
        <w:rPr>
          <w:rFonts w:eastAsia="Calibri"/>
        </w:rPr>
        <w:t>2.1</w:t>
      </w:r>
      <w:bookmarkStart w:id="20" w:name="lt_pId063"/>
      <w:r w:rsidR="0005459E" w:rsidRPr="007E5ADB">
        <w:rPr>
          <w:rFonts w:eastAsia="Calibri"/>
        </w:rPr>
        <w:tab/>
      </w:r>
      <w:r w:rsidRPr="007E5ADB">
        <w:rPr>
          <w:rFonts w:eastAsia="Calibri"/>
        </w:rPr>
        <w:t xml:space="preserve">Reprenant la discussion antérieure sur la </w:t>
      </w:r>
      <w:r w:rsidR="00577975" w:rsidRPr="007E5ADB">
        <w:rPr>
          <w:rFonts w:eastAsia="Calibri"/>
        </w:rPr>
        <w:t>D</w:t>
      </w:r>
      <w:r w:rsidRPr="007E5ADB">
        <w:rPr>
          <w:rFonts w:eastAsia="Calibri"/>
        </w:rPr>
        <w:t>écision 500 (C-2000), l</w:t>
      </w:r>
      <w:r w:rsidR="00FA408D" w:rsidRPr="007E5ADB">
        <w:rPr>
          <w:rFonts w:eastAsia="Calibri"/>
        </w:rPr>
        <w:t>a</w:t>
      </w:r>
      <w:r w:rsidRPr="007E5ADB">
        <w:rPr>
          <w:rFonts w:eastAsia="Calibri"/>
        </w:rPr>
        <w:t xml:space="preserve"> représentant</w:t>
      </w:r>
      <w:r w:rsidR="00FA408D" w:rsidRPr="007E5ADB">
        <w:rPr>
          <w:rFonts w:eastAsia="Calibri"/>
        </w:rPr>
        <w:t>e</w:t>
      </w:r>
      <w:r w:rsidRPr="007E5ADB">
        <w:rPr>
          <w:rFonts w:eastAsia="Calibri"/>
        </w:rPr>
        <w:t xml:space="preserve"> du Secrétariat général </w:t>
      </w:r>
      <w:r w:rsidR="00630F98" w:rsidRPr="007E5ADB">
        <w:rPr>
          <w:rFonts w:eastAsia="Calibri"/>
        </w:rPr>
        <w:t xml:space="preserve">souligne </w:t>
      </w:r>
      <w:r w:rsidRPr="007E5ADB">
        <w:rPr>
          <w:rFonts w:eastAsia="Calibri"/>
        </w:rPr>
        <w:t>que la décision ne concern</w:t>
      </w:r>
      <w:r w:rsidR="00630F98" w:rsidRPr="007E5ADB">
        <w:rPr>
          <w:rFonts w:eastAsia="Calibri"/>
        </w:rPr>
        <w:t xml:space="preserve">e </w:t>
      </w:r>
      <w:r w:rsidRPr="007E5ADB">
        <w:rPr>
          <w:rFonts w:eastAsia="Calibri"/>
        </w:rPr>
        <w:t xml:space="preserve">que la langue anglaise et que son abrogation </w:t>
      </w:r>
      <w:r w:rsidR="00630F98" w:rsidRPr="007E5ADB">
        <w:rPr>
          <w:rFonts w:eastAsia="Calibri"/>
        </w:rPr>
        <w:t xml:space="preserve">n'aura aucune incidence sur </w:t>
      </w:r>
      <w:r w:rsidRPr="007E5ADB">
        <w:rPr>
          <w:rFonts w:eastAsia="Calibri"/>
        </w:rPr>
        <w:t>la pratique</w:t>
      </w:r>
      <w:r w:rsidR="00630F98" w:rsidRPr="007E5ADB">
        <w:rPr>
          <w:rFonts w:eastAsia="Calibri"/>
        </w:rPr>
        <w:t xml:space="preserve"> suivie dans l</w:t>
      </w:r>
      <w:r w:rsidRPr="007E5ADB">
        <w:rPr>
          <w:rFonts w:eastAsia="Calibri"/>
        </w:rPr>
        <w:t>es</w:t>
      </w:r>
      <w:r w:rsidR="00630F98" w:rsidRPr="007E5ADB">
        <w:rPr>
          <w:rFonts w:eastAsia="Calibri"/>
        </w:rPr>
        <w:t xml:space="preserve"> autres</w:t>
      </w:r>
      <w:r w:rsidRPr="007E5ADB">
        <w:rPr>
          <w:rFonts w:eastAsia="Calibri"/>
        </w:rPr>
        <w:t xml:space="preserve"> langues officielles de l'UIT.</w:t>
      </w:r>
      <w:bookmarkEnd w:id="20"/>
      <w:r w:rsidRPr="007E5ADB">
        <w:rPr>
          <w:rFonts w:eastAsia="Calibri"/>
        </w:rPr>
        <w:t xml:space="preserve"> </w:t>
      </w:r>
      <w:bookmarkStart w:id="21" w:name="lt_pId064"/>
      <w:r w:rsidRPr="007E5ADB">
        <w:rPr>
          <w:rFonts w:eastAsia="Calibri"/>
        </w:rPr>
        <w:t>Les chefs des six sections linguistiques de l'UIT l'ont confirmé.</w:t>
      </w:r>
      <w:bookmarkEnd w:id="21"/>
      <w:r w:rsidRPr="007E5ADB">
        <w:rPr>
          <w:rFonts w:eastAsia="Calibri"/>
        </w:rPr>
        <w:t xml:space="preserve"> </w:t>
      </w:r>
      <w:bookmarkStart w:id="22" w:name="lt_pId065"/>
      <w:r w:rsidRPr="007E5ADB">
        <w:rPr>
          <w:rFonts w:eastAsia="Calibri"/>
        </w:rPr>
        <w:t xml:space="preserve">En français, en espagnol et en arabe, la forme masculine </w:t>
      </w:r>
      <w:r w:rsidR="00630F98" w:rsidRPr="007E5ADB">
        <w:rPr>
          <w:rFonts w:eastAsia="Calibri"/>
        </w:rPr>
        <w:t>peut</w:t>
      </w:r>
      <w:r w:rsidRPr="007E5ADB">
        <w:rPr>
          <w:rFonts w:eastAsia="Calibri"/>
        </w:rPr>
        <w:t xml:space="preserve"> être utilisée pour désigner </w:t>
      </w:r>
      <w:r w:rsidR="00630F98" w:rsidRPr="007E5ADB">
        <w:rPr>
          <w:rFonts w:eastAsia="Calibri"/>
        </w:rPr>
        <w:t xml:space="preserve">la </w:t>
      </w:r>
      <w:r w:rsidRPr="007E5ADB">
        <w:rPr>
          <w:rFonts w:eastAsia="Calibri"/>
        </w:rPr>
        <w:t xml:space="preserve">fonction </w:t>
      </w:r>
      <w:r w:rsidR="00630F98" w:rsidRPr="007E5ADB">
        <w:rPr>
          <w:rFonts w:eastAsia="Calibri"/>
        </w:rPr>
        <w:t xml:space="preserve">de président </w:t>
      </w:r>
      <w:r w:rsidRPr="007E5ADB">
        <w:rPr>
          <w:rFonts w:eastAsia="Calibri"/>
        </w:rPr>
        <w:t xml:space="preserve">(lorsque le sexe de la personne </w:t>
      </w:r>
      <w:r w:rsidR="000349AC" w:rsidRPr="007E5ADB">
        <w:rPr>
          <w:rFonts w:eastAsia="Calibri"/>
        </w:rPr>
        <w:t>assurant la présidence n'es</w:t>
      </w:r>
      <w:r w:rsidRPr="007E5ADB">
        <w:rPr>
          <w:rFonts w:eastAsia="Calibri"/>
        </w:rPr>
        <w:t>t pas connu).</w:t>
      </w:r>
      <w:bookmarkEnd w:id="22"/>
      <w:r w:rsidRPr="007E5ADB">
        <w:rPr>
          <w:rFonts w:eastAsia="Calibri"/>
        </w:rPr>
        <w:t xml:space="preserve"> </w:t>
      </w:r>
      <w:bookmarkStart w:id="23" w:name="lt_pId066"/>
      <w:r w:rsidR="000349AC" w:rsidRPr="007E5ADB">
        <w:rPr>
          <w:rFonts w:eastAsia="Calibri"/>
        </w:rPr>
        <w:t xml:space="preserve">Lorsque l'on fait référence à </w:t>
      </w:r>
      <w:r w:rsidRPr="007E5ADB">
        <w:rPr>
          <w:rFonts w:eastAsia="Calibri"/>
        </w:rPr>
        <w:t xml:space="preserve">une </w:t>
      </w:r>
      <w:r w:rsidR="000349AC" w:rsidRPr="007E5ADB">
        <w:rPr>
          <w:rFonts w:eastAsia="Calibri"/>
        </w:rPr>
        <w:t xml:space="preserve">personne </w:t>
      </w:r>
      <w:r w:rsidRPr="007E5ADB">
        <w:rPr>
          <w:rFonts w:eastAsia="Calibri"/>
        </w:rPr>
        <w:t>nommée, la forme masculine ou féminine est utilisée, selon le cas.</w:t>
      </w:r>
      <w:bookmarkEnd w:id="23"/>
      <w:r w:rsidRPr="007E5ADB">
        <w:rPr>
          <w:rFonts w:eastAsia="Calibri"/>
        </w:rPr>
        <w:t xml:space="preserve"> </w:t>
      </w:r>
      <w:bookmarkStart w:id="24" w:name="lt_pId067"/>
      <w:r w:rsidRPr="007E5ADB">
        <w:rPr>
          <w:rFonts w:eastAsia="Calibri"/>
        </w:rPr>
        <w:t xml:space="preserve">Les textes russes et chinois </w:t>
      </w:r>
      <w:r w:rsidR="000349AC" w:rsidRPr="007E5ADB">
        <w:rPr>
          <w:rFonts w:eastAsia="Calibri"/>
        </w:rPr>
        <w:t>sont</w:t>
      </w:r>
      <w:r w:rsidRPr="007E5ADB">
        <w:rPr>
          <w:rFonts w:eastAsia="Calibri"/>
        </w:rPr>
        <w:t xml:space="preserve"> déjà neutres du point de vue du genre</w:t>
      </w:r>
      <w:r w:rsidR="0005459E" w:rsidRPr="007E5ADB">
        <w:rPr>
          <w:rFonts w:eastAsia="Calibri"/>
        </w:rPr>
        <w:t>:</w:t>
      </w:r>
      <w:r w:rsidRPr="007E5ADB">
        <w:rPr>
          <w:rFonts w:eastAsia="Calibri"/>
        </w:rPr>
        <w:t xml:space="preserve"> le même mot </w:t>
      </w:r>
      <w:r w:rsidR="00992965" w:rsidRPr="007E5ADB">
        <w:rPr>
          <w:rFonts w:eastAsia="Calibri"/>
        </w:rPr>
        <w:t xml:space="preserve">est </w:t>
      </w:r>
      <w:r w:rsidRPr="007E5ADB">
        <w:rPr>
          <w:rFonts w:eastAsia="Calibri"/>
        </w:rPr>
        <w:t xml:space="preserve">utilisé pour </w:t>
      </w:r>
      <w:r w:rsidR="000349AC" w:rsidRPr="007E5ADB">
        <w:rPr>
          <w:rFonts w:eastAsia="Calibri"/>
        </w:rPr>
        <w:t>désigner la fonction et la personne</w:t>
      </w:r>
      <w:r w:rsidRPr="007E5ADB">
        <w:rPr>
          <w:rFonts w:eastAsia="Calibri"/>
        </w:rPr>
        <w:t>, qu'</w:t>
      </w:r>
      <w:r w:rsidR="000349AC" w:rsidRPr="007E5ADB">
        <w:rPr>
          <w:rFonts w:eastAsia="Calibri"/>
        </w:rPr>
        <w:t>elle</w:t>
      </w:r>
      <w:r w:rsidRPr="007E5ADB">
        <w:rPr>
          <w:rFonts w:eastAsia="Calibri"/>
        </w:rPr>
        <w:t xml:space="preserve"> soit</w:t>
      </w:r>
      <w:r w:rsidR="000349AC" w:rsidRPr="007E5ADB">
        <w:rPr>
          <w:rFonts w:eastAsia="Calibri"/>
        </w:rPr>
        <w:t xml:space="preserve"> de sexe</w:t>
      </w:r>
      <w:r w:rsidRPr="007E5ADB">
        <w:rPr>
          <w:rFonts w:eastAsia="Calibri"/>
        </w:rPr>
        <w:t xml:space="preserve"> masculin </w:t>
      </w:r>
      <w:r w:rsidR="00671247" w:rsidRPr="007E5ADB">
        <w:rPr>
          <w:rFonts w:eastAsia="Calibri"/>
        </w:rPr>
        <w:br w:type="page"/>
      </w:r>
    </w:p>
    <w:p w14:paraId="05318B7B" w14:textId="7920650A" w:rsidR="00C41383" w:rsidRPr="007E5ADB" w:rsidRDefault="004143B7" w:rsidP="00903C0B">
      <w:pPr>
        <w:rPr>
          <w:rFonts w:eastAsia="Calibri"/>
        </w:rPr>
      </w:pPr>
      <w:r w:rsidRPr="007E5ADB">
        <w:rPr>
          <w:rFonts w:eastAsia="Calibri"/>
        </w:rPr>
        <w:lastRenderedPageBreak/>
        <w:t>ou féminin.</w:t>
      </w:r>
      <w:bookmarkEnd w:id="24"/>
      <w:r w:rsidRPr="007E5ADB">
        <w:rPr>
          <w:rFonts w:eastAsia="Calibri"/>
        </w:rPr>
        <w:t xml:space="preserve"> </w:t>
      </w:r>
      <w:bookmarkStart w:id="25" w:name="lt_pId068"/>
      <w:r w:rsidR="000349AC" w:rsidRPr="007E5ADB">
        <w:rPr>
          <w:rFonts w:eastAsia="Calibri"/>
        </w:rPr>
        <w:t xml:space="preserve">Dans </w:t>
      </w:r>
      <w:r w:rsidRPr="007E5ADB">
        <w:rPr>
          <w:rFonts w:eastAsia="Calibri"/>
        </w:rPr>
        <w:t xml:space="preserve">la </w:t>
      </w:r>
      <w:r w:rsidR="00671247" w:rsidRPr="007E5ADB">
        <w:rPr>
          <w:rFonts w:eastAsia="Calibri"/>
        </w:rPr>
        <w:t>D</w:t>
      </w:r>
      <w:r w:rsidRPr="007E5ADB">
        <w:rPr>
          <w:rFonts w:eastAsia="Calibri"/>
        </w:rPr>
        <w:t xml:space="preserve">écision 500 (C-2000), le terme "chairman" </w:t>
      </w:r>
      <w:r w:rsidR="000349AC" w:rsidRPr="007E5ADB">
        <w:rPr>
          <w:rFonts w:eastAsia="Calibri"/>
        </w:rPr>
        <w:t>a</w:t>
      </w:r>
      <w:r w:rsidRPr="007E5ADB">
        <w:rPr>
          <w:rFonts w:eastAsia="Calibri"/>
        </w:rPr>
        <w:t xml:space="preserve"> été utilisé en anglais</w:t>
      </w:r>
      <w:r w:rsidR="000349AC" w:rsidRPr="007E5ADB">
        <w:rPr>
          <w:rFonts w:eastAsia="Calibri"/>
        </w:rPr>
        <w:t xml:space="preserve"> </w:t>
      </w:r>
      <w:r w:rsidRPr="007E5ADB">
        <w:rPr>
          <w:rFonts w:eastAsia="Calibri"/>
        </w:rPr>
        <w:t xml:space="preserve">pour désigner à la fois la fonction et le rôle (lorsqu'il n'y avait pas de titulaire désigné) et le titulaire individuel du rôle lors d'une réunion ou d'une conférence </w:t>
      </w:r>
      <w:r w:rsidR="000349AC" w:rsidRPr="007E5ADB">
        <w:rPr>
          <w:rFonts w:eastAsia="Calibri"/>
        </w:rPr>
        <w:t>donnée</w:t>
      </w:r>
      <w:r w:rsidRPr="007E5ADB">
        <w:rPr>
          <w:rFonts w:eastAsia="Calibri"/>
        </w:rPr>
        <w:t>.</w:t>
      </w:r>
      <w:bookmarkEnd w:id="25"/>
      <w:r w:rsidRPr="007E5ADB">
        <w:rPr>
          <w:rFonts w:eastAsia="Calibri"/>
        </w:rPr>
        <w:t xml:space="preserve"> </w:t>
      </w:r>
      <w:bookmarkStart w:id="26" w:name="lt_pId069"/>
      <w:r w:rsidRPr="007E5ADB">
        <w:rPr>
          <w:rFonts w:eastAsia="Calibri"/>
        </w:rPr>
        <w:t xml:space="preserve">L'utilisation du terme "chairman" est extrêmement désuète en anglais et ne correspond pas à l'usage </w:t>
      </w:r>
      <w:r w:rsidR="00976A9E" w:rsidRPr="007E5ADB">
        <w:rPr>
          <w:rFonts w:eastAsia="Calibri"/>
        </w:rPr>
        <w:t xml:space="preserve">qui prévaut dans le </w:t>
      </w:r>
      <w:r w:rsidRPr="007E5ADB">
        <w:rPr>
          <w:rFonts w:eastAsia="Calibri"/>
        </w:rPr>
        <w:t>système des Nations Unies ni à l'usage de la langue en général.</w:t>
      </w:r>
      <w:bookmarkEnd w:id="26"/>
    </w:p>
    <w:p w14:paraId="58C092EC" w14:textId="2CA9F4A8" w:rsidR="00C41383" w:rsidRPr="007E5ADB" w:rsidRDefault="004143B7" w:rsidP="00903C0B">
      <w:pPr>
        <w:rPr>
          <w:rFonts w:eastAsia="Calibri"/>
        </w:rPr>
      </w:pPr>
      <w:r w:rsidRPr="007E5ADB">
        <w:rPr>
          <w:rFonts w:eastAsia="Calibri"/>
        </w:rPr>
        <w:t>2.2</w:t>
      </w:r>
      <w:bookmarkStart w:id="27" w:name="lt_pId071"/>
      <w:r w:rsidR="0005459E" w:rsidRPr="007E5ADB">
        <w:rPr>
          <w:rFonts w:eastAsia="Calibri"/>
        </w:rPr>
        <w:tab/>
      </w:r>
      <w:r w:rsidRPr="007E5ADB">
        <w:rPr>
          <w:rFonts w:eastAsia="Calibri"/>
        </w:rPr>
        <w:t xml:space="preserve">La proposition consiste à abroger la </w:t>
      </w:r>
      <w:r w:rsidR="00671247" w:rsidRPr="007E5ADB">
        <w:rPr>
          <w:rFonts w:eastAsia="Calibri"/>
        </w:rPr>
        <w:t>D</w:t>
      </w:r>
      <w:r w:rsidRPr="007E5ADB">
        <w:rPr>
          <w:rFonts w:eastAsia="Calibri"/>
        </w:rPr>
        <w:t xml:space="preserve">écision 500 (C-2000), afin d'utiliser le terme neutre "chair" en anglais pour </w:t>
      </w:r>
      <w:r w:rsidR="00F91C61" w:rsidRPr="007E5ADB">
        <w:rPr>
          <w:rFonts w:eastAsia="Calibri"/>
        </w:rPr>
        <w:t xml:space="preserve">désigner la </w:t>
      </w:r>
      <w:r w:rsidRPr="007E5ADB">
        <w:rPr>
          <w:rFonts w:eastAsia="Calibri"/>
        </w:rPr>
        <w:t>fonction et le rôle, et de l'appliquer à l'avenir aux documents de l'UIT, sans effet rétroactif.</w:t>
      </w:r>
      <w:bookmarkEnd w:id="27"/>
      <w:r w:rsidRPr="007E5ADB">
        <w:rPr>
          <w:rFonts w:eastAsia="Calibri"/>
        </w:rPr>
        <w:t xml:space="preserve"> </w:t>
      </w:r>
      <w:bookmarkStart w:id="28" w:name="lt_pId072"/>
      <w:r w:rsidRPr="007E5ADB">
        <w:rPr>
          <w:rFonts w:eastAsia="Calibri"/>
        </w:rPr>
        <w:t>L'abrogation n'aura aucune incidence financière ou juridique.</w:t>
      </w:r>
      <w:bookmarkEnd w:id="28"/>
      <w:r w:rsidRPr="007E5ADB">
        <w:rPr>
          <w:rFonts w:eastAsia="Calibri"/>
        </w:rPr>
        <w:t xml:space="preserve"> </w:t>
      </w:r>
      <w:bookmarkStart w:id="29" w:name="lt_pId073"/>
      <w:r w:rsidRPr="007E5ADB">
        <w:rPr>
          <w:rFonts w:eastAsia="Calibri"/>
        </w:rPr>
        <w:t xml:space="preserve">En conclusion, il </w:t>
      </w:r>
      <w:r w:rsidR="000349AC" w:rsidRPr="007E5ADB">
        <w:rPr>
          <w:rFonts w:eastAsia="Calibri"/>
        </w:rPr>
        <w:t>s'agit</w:t>
      </w:r>
      <w:r w:rsidRPr="007E5ADB">
        <w:rPr>
          <w:rFonts w:eastAsia="Calibri"/>
        </w:rPr>
        <w:t xml:space="preserve"> d'une mise à jour tardive d'une terminologie très </w:t>
      </w:r>
      <w:r w:rsidR="00F91C61" w:rsidRPr="007E5ADB">
        <w:rPr>
          <w:rFonts w:eastAsia="Calibri"/>
        </w:rPr>
        <w:t>dépassée</w:t>
      </w:r>
      <w:r w:rsidRPr="007E5ADB">
        <w:rPr>
          <w:rFonts w:eastAsia="Calibri"/>
        </w:rPr>
        <w:t xml:space="preserve"> en langue anglaise uniquement </w:t>
      </w:r>
      <w:r w:rsidR="000349AC" w:rsidRPr="007E5ADB">
        <w:rPr>
          <w:rFonts w:eastAsia="Calibri"/>
        </w:rPr>
        <w:t xml:space="preserve">n'ayant aucune incidence sur les </w:t>
      </w:r>
      <w:r w:rsidRPr="007E5ADB">
        <w:rPr>
          <w:rFonts w:eastAsia="Calibri"/>
        </w:rPr>
        <w:t>textes ou les traductions dans d'autres langues.</w:t>
      </w:r>
      <w:bookmarkEnd w:id="29"/>
    </w:p>
    <w:p w14:paraId="6ED14C23" w14:textId="2EB155A6" w:rsidR="00C41383" w:rsidRPr="007E5ADB" w:rsidRDefault="004143B7" w:rsidP="00903C0B">
      <w:pPr>
        <w:rPr>
          <w:rFonts w:eastAsia="Calibri"/>
        </w:rPr>
      </w:pPr>
      <w:r w:rsidRPr="007E5ADB">
        <w:rPr>
          <w:rFonts w:eastAsia="Calibri"/>
        </w:rPr>
        <w:t>2.3</w:t>
      </w:r>
      <w:bookmarkStart w:id="30" w:name="lt_pId075"/>
      <w:r w:rsidR="0005459E" w:rsidRPr="007E5ADB">
        <w:rPr>
          <w:rFonts w:eastAsia="Calibri"/>
        </w:rPr>
        <w:tab/>
      </w:r>
      <w:r w:rsidRPr="007E5ADB">
        <w:rPr>
          <w:rFonts w:eastAsia="Calibri"/>
        </w:rPr>
        <w:t xml:space="preserve">Plusieurs conseillers, notant que la clarification apportée </w:t>
      </w:r>
      <w:r w:rsidR="000349AC" w:rsidRPr="007E5ADB">
        <w:rPr>
          <w:rFonts w:eastAsia="Calibri"/>
        </w:rPr>
        <w:t>est</w:t>
      </w:r>
      <w:r w:rsidRPr="007E5ADB">
        <w:rPr>
          <w:rFonts w:eastAsia="Calibri"/>
        </w:rPr>
        <w:t xml:space="preserve"> </w:t>
      </w:r>
      <w:r w:rsidR="00976A9E" w:rsidRPr="007E5ADB">
        <w:rPr>
          <w:rFonts w:eastAsia="Calibri"/>
        </w:rPr>
        <w:t xml:space="preserve">limpide </w:t>
      </w:r>
      <w:r w:rsidRPr="007E5ADB">
        <w:rPr>
          <w:rFonts w:eastAsia="Calibri"/>
        </w:rPr>
        <w:t xml:space="preserve">et sans ambiguïté, </w:t>
      </w:r>
      <w:r w:rsidR="00F91C61" w:rsidRPr="007E5ADB">
        <w:rPr>
          <w:rFonts w:eastAsia="Calibri"/>
        </w:rPr>
        <w:t>déclarent</w:t>
      </w:r>
      <w:r w:rsidRPr="007E5ADB">
        <w:rPr>
          <w:rFonts w:eastAsia="Calibri"/>
        </w:rPr>
        <w:t xml:space="preserve"> que le mot "chairman" </w:t>
      </w:r>
      <w:r w:rsidR="000349AC" w:rsidRPr="007E5ADB">
        <w:rPr>
          <w:rFonts w:eastAsia="Calibri"/>
        </w:rPr>
        <w:t>est</w:t>
      </w:r>
      <w:r w:rsidRPr="007E5ADB">
        <w:rPr>
          <w:rFonts w:eastAsia="Calibri"/>
        </w:rPr>
        <w:t xml:space="preserve"> </w:t>
      </w:r>
      <w:r w:rsidR="000349AC" w:rsidRPr="007E5ADB">
        <w:rPr>
          <w:rFonts w:eastAsia="Calibri"/>
        </w:rPr>
        <w:t>dépassé</w:t>
      </w:r>
      <w:r w:rsidRPr="007E5ADB">
        <w:rPr>
          <w:rFonts w:eastAsia="Calibri"/>
        </w:rPr>
        <w:t xml:space="preserve"> en anglais, qu'il </w:t>
      </w:r>
      <w:r w:rsidR="000349AC" w:rsidRPr="007E5ADB">
        <w:rPr>
          <w:rFonts w:eastAsia="Calibri"/>
        </w:rPr>
        <w:t>n'est</w:t>
      </w:r>
      <w:r w:rsidRPr="007E5ADB">
        <w:rPr>
          <w:rFonts w:eastAsia="Calibri"/>
        </w:rPr>
        <w:t xml:space="preserve"> plus utilisé dans la pratique et qu'il p</w:t>
      </w:r>
      <w:r w:rsidR="000349AC" w:rsidRPr="007E5ADB">
        <w:rPr>
          <w:rFonts w:eastAsia="Calibri"/>
        </w:rPr>
        <w:t>eut</w:t>
      </w:r>
      <w:r w:rsidRPr="007E5ADB">
        <w:rPr>
          <w:rFonts w:eastAsia="Calibri"/>
        </w:rPr>
        <w:t xml:space="preserve"> même être offensant dans le cas d'une réunion ou d'un organe présidé par une femme.</w:t>
      </w:r>
      <w:bookmarkEnd w:id="30"/>
      <w:r w:rsidRPr="007E5ADB">
        <w:rPr>
          <w:rFonts w:eastAsia="Calibri"/>
        </w:rPr>
        <w:t xml:space="preserve"> </w:t>
      </w:r>
      <w:bookmarkStart w:id="31" w:name="lt_pId076"/>
      <w:r w:rsidRPr="007E5ADB">
        <w:rPr>
          <w:rFonts w:eastAsia="Calibri"/>
        </w:rPr>
        <w:t xml:space="preserve">Il </w:t>
      </w:r>
      <w:r w:rsidR="000349AC" w:rsidRPr="007E5ADB">
        <w:rPr>
          <w:rFonts w:eastAsia="Calibri"/>
        </w:rPr>
        <w:t>est</w:t>
      </w:r>
      <w:r w:rsidRPr="007E5ADB">
        <w:rPr>
          <w:rFonts w:eastAsia="Calibri"/>
        </w:rPr>
        <w:t xml:space="preserve"> clair que l'abrogation de la </w:t>
      </w:r>
      <w:r w:rsidR="00671247" w:rsidRPr="007E5ADB">
        <w:rPr>
          <w:rFonts w:eastAsia="Calibri"/>
        </w:rPr>
        <w:t>D</w:t>
      </w:r>
      <w:r w:rsidRPr="007E5ADB">
        <w:rPr>
          <w:rFonts w:eastAsia="Calibri"/>
        </w:rPr>
        <w:t xml:space="preserve">écision 500 (C-2000) </w:t>
      </w:r>
      <w:r w:rsidR="00F91C61" w:rsidRPr="007E5ADB">
        <w:rPr>
          <w:rFonts w:eastAsia="Calibri"/>
        </w:rPr>
        <w:t>n'aura</w:t>
      </w:r>
      <w:r w:rsidRPr="007E5ADB">
        <w:rPr>
          <w:rFonts w:eastAsia="Calibri"/>
        </w:rPr>
        <w:t xml:space="preserve"> aucune </w:t>
      </w:r>
      <w:r w:rsidR="00F91C61" w:rsidRPr="007E5ADB">
        <w:rPr>
          <w:rFonts w:eastAsia="Calibri"/>
        </w:rPr>
        <w:t>incidence dans les</w:t>
      </w:r>
      <w:r w:rsidRPr="007E5ADB">
        <w:rPr>
          <w:rFonts w:eastAsia="Calibri"/>
        </w:rPr>
        <w:t xml:space="preserve"> cinq autres langues officielles de l'Union.</w:t>
      </w:r>
      <w:bookmarkEnd w:id="31"/>
      <w:r w:rsidRPr="007E5ADB">
        <w:rPr>
          <w:rFonts w:eastAsia="Calibri"/>
        </w:rPr>
        <w:t xml:space="preserve"> </w:t>
      </w:r>
      <w:bookmarkStart w:id="32" w:name="lt_pId077"/>
      <w:r w:rsidR="00F91C61" w:rsidRPr="007E5ADB">
        <w:rPr>
          <w:rFonts w:eastAsia="Calibri"/>
        </w:rPr>
        <w:t>Étant donné que</w:t>
      </w:r>
      <w:r w:rsidRPr="007E5ADB">
        <w:rPr>
          <w:rFonts w:eastAsia="Calibri"/>
        </w:rPr>
        <w:t xml:space="preserve"> d'autres organisations des Nations </w:t>
      </w:r>
      <w:r w:rsidR="00F91C61" w:rsidRPr="007E5ADB">
        <w:rPr>
          <w:rFonts w:eastAsia="Calibri"/>
        </w:rPr>
        <w:t>U</w:t>
      </w:r>
      <w:r w:rsidRPr="007E5ADB">
        <w:rPr>
          <w:rFonts w:eastAsia="Calibri"/>
        </w:rPr>
        <w:t xml:space="preserve">nies </w:t>
      </w:r>
      <w:r w:rsidR="00F91C61" w:rsidRPr="007E5ADB">
        <w:rPr>
          <w:rFonts w:eastAsia="Calibri"/>
        </w:rPr>
        <w:t>utilisent</w:t>
      </w:r>
      <w:r w:rsidRPr="007E5ADB">
        <w:rPr>
          <w:rFonts w:eastAsia="Calibri"/>
        </w:rPr>
        <w:t xml:space="preserve"> déjà le terme neutre "</w:t>
      </w:r>
      <w:r w:rsidR="00F91C61" w:rsidRPr="007E5ADB">
        <w:rPr>
          <w:rFonts w:eastAsia="Calibri"/>
        </w:rPr>
        <w:t>chair</w:t>
      </w:r>
      <w:r w:rsidRPr="007E5ADB">
        <w:rPr>
          <w:rFonts w:eastAsia="Calibri"/>
        </w:rPr>
        <w:t xml:space="preserve">", il </w:t>
      </w:r>
      <w:r w:rsidR="00F91C61" w:rsidRPr="007E5ADB">
        <w:rPr>
          <w:rFonts w:eastAsia="Calibri"/>
        </w:rPr>
        <w:t>est</w:t>
      </w:r>
      <w:r w:rsidRPr="007E5ADB">
        <w:rPr>
          <w:rFonts w:eastAsia="Calibri"/>
        </w:rPr>
        <w:t xml:space="preserve"> temps que l'UIT </w:t>
      </w:r>
      <w:r w:rsidR="00F91C61" w:rsidRPr="007E5ADB">
        <w:rPr>
          <w:rFonts w:eastAsia="Calibri"/>
        </w:rPr>
        <w:t>en fasse de même</w:t>
      </w:r>
      <w:r w:rsidRPr="007E5ADB">
        <w:rPr>
          <w:rFonts w:eastAsia="Calibri"/>
        </w:rPr>
        <w:t>.</w:t>
      </w:r>
      <w:bookmarkEnd w:id="32"/>
      <w:r w:rsidRPr="007E5ADB">
        <w:rPr>
          <w:rFonts w:eastAsia="Calibri"/>
        </w:rPr>
        <w:t xml:space="preserve"> </w:t>
      </w:r>
      <w:bookmarkStart w:id="33" w:name="lt_pId078"/>
      <w:r w:rsidRPr="007E5ADB">
        <w:rPr>
          <w:rFonts w:eastAsia="Calibri"/>
        </w:rPr>
        <w:t xml:space="preserve">En outre, ne pas le faire donnerait une mauvaise image de la capacité de l'UIT à s'adapter à l'ère </w:t>
      </w:r>
      <w:r w:rsidR="00F91C61" w:rsidRPr="007E5ADB">
        <w:rPr>
          <w:rFonts w:eastAsia="Calibri"/>
        </w:rPr>
        <w:t xml:space="preserve">du </w:t>
      </w:r>
      <w:r w:rsidRPr="007E5ADB">
        <w:rPr>
          <w:rFonts w:eastAsia="Calibri"/>
        </w:rPr>
        <w:t>numérique.</w:t>
      </w:r>
      <w:bookmarkEnd w:id="33"/>
    </w:p>
    <w:p w14:paraId="6E62C3D6" w14:textId="21A2E1D0" w:rsidR="00C41383" w:rsidRPr="007E5ADB" w:rsidRDefault="004143B7" w:rsidP="00903C0B">
      <w:pPr>
        <w:rPr>
          <w:rFonts w:eastAsia="Calibri"/>
        </w:rPr>
      </w:pPr>
      <w:r w:rsidRPr="007E5ADB">
        <w:rPr>
          <w:rFonts w:eastAsia="Calibri"/>
        </w:rPr>
        <w:t>2.4</w:t>
      </w:r>
      <w:bookmarkStart w:id="34" w:name="lt_pId080"/>
      <w:r w:rsidR="0005459E" w:rsidRPr="007E5ADB">
        <w:rPr>
          <w:rFonts w:eastAsia="Calibri"/>
        </w:rPr>
        <w:tab/>
      </w:r>
      <w:r w:rsidRPr="007E5ADB">
        <w:rPr>
          <w:rFonts w:eastAsia="Calibri"/>
        </w:rPr>
        <w:t>Certains conseillers déclar</w:t>
      </w:r>
      <w:r w:rsidR="00F91C61" w:rsidRPr="007E5ADB">
        <w:rPr>
          <w:rFonts w:eastAsia="Calibri"/>
        </w:rPr>
        <w:t xml:space="preserve">ent </w:t>
      </w:r>
      <w:r w:rsidRPr="007E5ADB">
        <w:rPr>
          <w:rFonts w:eastAsia="Calibri"/>
        </w:rPr>
        <w:t xml:space="preserve">que </w:t>
      </w:r>
      <w:r w:rsidR="00140E2F" w:rsidRPr="007E5ADB">
        <w:rPr>
          <w:rFonts w:eastAsia="Calibri"/>
        </w:rPr>
        <w:t>le fait de considérer que le</w:t>
      </w:r>
      <w:r w:rsidRPr="007E5ADB">
        <w:rPr>
          <w:rFonts w:eastAsia="Calibri"/>
        </w:rPr>
        <w:t xml:space="preserve"> mot "</w:t>
      </w:r>
      <w:r w:rsidR="00F91C61" w:rsidRPr="007E5ADB">
        <w:rPr>
          <w:rFonts w:eastAsia="Calibri"/>
        </w:rPr>
        <w:t>chairman</w:t>
      </w:r>
      <w:r w:rsidRPr="007E5ADB">
        <w:rPr>
          <w:rFonts w:eastAsia="Calibri"/>
        </w:rPr>
        <w:t xml:space="preserve">" </w:t>
      </w:r>
      <w:r w:rsidR="00140E2F" w:rsidRPr="007E5ADB">
        <w:rPr>
          <w:rFonts w:eastAsia="Calibri"/>
        </w:rPr>
        <w:t xml:space="preserve">est un terme désuet revient </w:t>
      </w:r>
      <w:r w:rsidRPr="007E5ADB">
        <w:rPr>
          <w:rFonts w:eastAsia="Calibri"/>
        </w:rPr>
        <w:t xml:space="preserve">nécessairement </w:t>
      </w:r>
      <w:r w:rsidR="00140E2F" w:rsidRPr="007E5ADB">
        <w:rPr>
          <w:rFonts w:eastAsia="Calibri"/>
        </w:rPr>
        <w:t xml:space="preserve">à admettre que </w:t>
      </w:r>
      <w:r w:rsidRPr="007E5ADB">
        <w:rPr>
          <w:rFonts w:eastAsia="Calibri"/>
        </w:rPr>
        <w:t>la Constitution de l'UIT et la Convention de l'UIT</w:t>
      </w:r>
      <w:r w:rsidR="00140E2F" w:rsidRPr="007E5ADB">
        <w:rPr>
          <w:rFonts w:eastAsia="Calibri"/>
        </w:rPr>
        <w:t xml:space="preserve"> sont également désuètes</w:t>
      </w:r>
      <w:r w:rsidRPr="007E5ADB">
        <w:rPr>
          <w:rFonts w:eastAsia="Calibri"/>
        </w:rPr>
        <w:t>.</w:t>
      </w:r>
      <w:bookmarkEnd w:id="34"/>
      <w:r w:rsidRPr="007E5ADB">
        <w:rPr>
          <w:rFonts w:eastAsia="Calibri"/>
        </w:rPr>
        <w:t xml:space="preserve"> </w:t>
      </w:r>
      <w:bookmarkStart w:id="35" w:name="lt_pId081"/>
      <w:r w:rsidR="00F91C61" w:rsidRPr="007E5ADB">
        <w:rPr>
          <w:rFonts w:eastAsia="Calibri"/>
        </w:rPr>
        <w:t xml:space="preserve">Ces deux instruments contiennent </w:t>
      </w:r>
      <w:r w:rsidRPr="007E5ADB">
        <w:rPr>
          <w:rFonts w:eastAsia="Calibri"/>
        </w:rPr>
        <w:t xml:space="preserve">une note de bas de page précisant que </w:t>
      </w:r>
      <w:r w:rsidR="00140E2F" w:rsidRPr="007E5ADB">
        <w:rPr>
          <w:rFonts w:eastAsia="Calibri"/>
        </w:rPr>
        <w:t xml:space="preserve">ce </w:t>
      </w:r>
      <w:r w:rsidRPr="007E5ADB">
        <w:rPr>
          <w:rFonts w:eastAsia="Calibri"/>
        </w:rPr>
        <w:t xml:space="preserve">mot </w:t>
      </w:r>
      <w:r w:rsidR="00F91C61" w:rsidRPr="007E5ADB">
        <w:rPr>
          <w:rFonts w:eastAsia="Calibri"/>
        </w:rPr>
        <w:t>doit</w:t>
      </w:r>
      <w:r w:rsidRPr="007E5ADB">
        <w:rPr>
          <w:rFonts w:eastAsia="Calibri"/>
        </w:rPr>
        <w:t xml:space="preserve"> être considéré comme neutre du point de vue du genre.</w:t>
      </w:r>
      <w:bookmarkEnd w:id="35"/>
      <w:r w:rsidRPr="007E5ADB">
        <w:rPr>
          <w:rFonts w:eastAsia="Calibri"/>
        </w:rPr>
        <w:t xml:space="preserve"> </w:t>
      </w:r>
      <w:bookmarkStart w:id="36" w:name="lt_pId082"/>
      <w:r w:rsidRPr="007E5ADB">
        <w:rPr>
          <w:rFonts w:eastAsia="Calibri"/>
        </w:rPr>
        <w:t xml:space="preserve">La Constitution de l'UIT étant l'instrument juridique le plus </w:t>
      </w:r>
      <w:r w:rsidR="006A76EA" w:rsidRPr="007E5ADB">
        <w:rPr>
          <w:rFonts w:eastAsia="Calibri"/>
        </w:rPr>
        <w:t xml:space="preserve">important </w:t>
      </w:r>
      <w:r w:rsidRPr="007E5ADB">
        <w:rPr>
          <w:rFonts w:eastAsia="Calibri"/>
        </w:rPr>
        <w:t>de l'UIT, elle doit être respectée.</w:t>
      </w:r>
      <w:bookmarkEnd w:id="36"/>
    </w:p>
    <w:p w14:paraId="5DFFE2F3" w14:textId="0F51A3C8" w:rsidR="00C41383" w:rsidRPr="007E5ADB" w:rsidRDefault="004143B7" w:rsidP="0005459E">
      <w:pPr>
        <w:rPr>
          <w:rFonts w:eastAsia="Calibri"/>
        </w:rPr>
      </w:pPr>
      <w:r w:rsidRPr="007E5ADB">
        <w:rPr>
          <w:rFonts w:eastAsia="Calibri"/>
        </w:rPr>
        <w:t>2.5</w:t>
      </w:r>
      <w:bookmarkStart w:id="37" w:name="lt_pId084"/>
      <w:r w:rsidR="0005459E" w:rsidRPr="007E5ADB">
        <w:rPr>
          <w:rFonts w:eastAsia="Calibri"/>
        </w:rPr>
        <w:tab/>
      </w:r>
      <w:r w:rsidRPr="007E5ADB">
        <w:rPr>
          <w:rFonts w:eastAsia="Calibri"/>
        </w:rPr>
        <w:t xml:space="preserve">Le Président propose au Conseil d'approuver l'abrogation de la </w:t>
      </w:r>
      <w:r w:rsidR="00671247" w:rsidRPr="007E5ADB">
        <w:rPr>
          <w:rFonts w:eastAsia="Calibri"/>
        </w:rPr>
        <w:t>D</w:t>
      </w:r>
      <w:r w:rsidRPr="007E5ADB">
        <w:rPr>
          <w:rFonts w:eastAsia="Calibri"/>
        </w:rPr>
        <w:t xml:space="preserve">écision 500 (C-2000), tout en </w:t>
      </w:r>
      <w:r w:rsidR="00F91C61" w:rsidRPr="007E5ADB">
        <w:rPr>
          <w:rFonts w:eastAsia="Calibri"/>
        </w:rPr>
        <w:t>prenant note d</w:t>
      </w:r>
      <w:r w:rsidRPr="007E5ADB">
        <w:rPr>
          <w:rFonts w:eastAsia="Calibri"/>
        </w:rPr>
        <w:t>es réserves formelles de l'Arabie saoudite, de l'Algérie et de l'Égypte.</w:t>
      </w:r>
      <w:bookmarkEnd w:id="37"/>
    </w:p>
    <w:p w14:paraId="234CE580" w14:textId="3CC5F558" w:rsidR="00C41383" w:rsidRPr="007E5ADB" w:rsidRDefault="004143B7" w:rsidP="00903C0B">
      <w:pPr>
        <w:rPr>
          <w:rFonts w:eastAsia="Calibri"/>
        </w:rPr>
      </w:pPr>
      <w:r w:rsidRPr="007E5ADB">
        <w:rPr>
          <w:rFonts w:eastAsia="Calibri"/>
        </w:rPr>
        <w:t>2.6</w:t>
      </w:r>
      <w:bookmarkStart w:id="38" w:name="lt_pId086"/>
      <w:r w:rsidR="0005459E" w:rsidRPr="007E5ADB">
        <w:rPr>
          <w:rFonts w:eastAsia="Calibri"/>
        </w:rPr>
        <w:tab/>
      </w:r>
      <w:r w:rsidR="00F91C61" w:rsidRPr="007E5ADB">
        <w:rPr>
          <w:rFonts w:eastAsia="Calibri"/>
        </w:rPr>
        <w:t xml:space="preserve">Il en est ainsi </w:t>
      </w:r>
      <w:r w:rsidR="00F91C61" w:rsidRPr="007E5ADB">
        <w:rPr>
          <w:rFonts w:eastAsia="Calibri"/>
          <w:b/>
          <w:bCs/>
        </w:rPr>
        <w:t>décidé</w:t>
      </w:r>
      <w:r w:rsidR="000349AC" w:rsidRPr="007E5ADB">
        <w:rPr>
          <w:rFonts w:eastAsia="Calibri"/>
          <w:b/>
          <w:bCs/>
        </w:rPr>
        <w:t xml:space="preserve"> </w:t>
      </w:r>
      <w:r w:rsidRPr="007E5ADB">
        <w:rPr>
          <w:rFonts w:eastAsia="Calibri"/>
        </w:rPr>
        <w:t xml:space="preserve">et le Conseil </w:t>
      </w:r>
      <w:r w:rsidR="00F91C61" w:rsidRPr="007E5ADB">
        <w:rPr>
          <w:rFonts w:eastAsia="Calibri"/>
          <w:b/>
          <w:bCs/>
        </w:rPr>
        <w:t xml:space="preserve">approuve </w:t>
      </w:r>
      <w:r w:rsidR="00F91C61" w:rsidRPr="007E5ADB">
        <w:rPr>
          <w:rFonts w:eastAsia="Calibri"/>
        </w:rPr>
        <w:t xml:space="preserve">le </w:t>
      </w:r>
      <w:r w:rsidRPr="007E5ADB">
        <w:rPr>
          <w:rFonts w:eastAsia="Calibri"/>
        </w:rPr>
        <w:t>Document C23/3(R</w:t>
      </w:r>
      <w:r w:rsidR="00B169C3" w:rsidRPr="007E5ADB">
        <w:rPr>
          <w:rFonts w:eastAsia="Calibri"/>
        </w:rPr>
        <w:t>é</w:t>
      </w:r>
      <w:r w:rsidRPr="007E5ADB">
        <w:rPr>
          <w:rFonts w:eastAsia="Calibri"/>
        </w:rPr>
        <w:t>v.1).</w:t>
      </w:r>
      <w:bookmarkEnd w:id="38"/>
    </w:p>
    <w:p w14:paraId="580D31FF" w14:textId="5B0BBB25" w:rsidR="00C41383" w:rsidRPr="007E5ADB" w:rsidRDefault="004143B7" w:rsidP="00903C0B">
      <w:pPr>
        <w:pStyle w:val="Heading1"/>
        <w:rPr>
          <w:rFonts w:eastAsia="Calibri"/>
        </w:rPr>
      </w:pPr>
      <w:r w:rsidRPr="007E5ADB">
        <w:rPr>
          <w:rFonts w:eastAsia="Calibri"/>
        </w:rPr>
        <w:t>3</w:t>
      </w:r>
      <w:r w:rsidR="0005459E" w:rsidRPr="007E5ADB">
        <w:rPr>
          <w:rFonts w:eastAsia="Calibri"/>
        </w:rPr>
        <w:tab/>
      </w:r>
      <w:r w:rsidRPr="007E5ADB">
        <w:rPr>
          <w:rFonts w:eastAsia="Calibri"/>
        </w:rPr>
        <w:t>Rapport du Président de la Commission permanente de l'administration et de la gestion</w:t>
      </w:r>
      <w:bookmarkStart w:id="39" w:name="lt_pId091"/>
      <w:r w:rsidRPr="007E5ADB">
        <w:rPr>
          <w:rFonts w:eastAsia="Calibri"/>
        </w:rPr>
        <w:t xml:space="preserve"> (Documents </w:t>
      </w:r>
      <w:hyperlink r:id="rId25" w:history="1">
        <w:r w:rsidRPr="007E5ADB">
          <w:rPr>
            <w:rStyle w:val="Hyperlink"/>
            <w:rFonts w:eastAsia="Calibri"/>
          </w:rPr>
          <w:t>C23/104</w:t>
        </w:r>
      </w:hyperlink>
      <w:r w:rsidRPr="007E5ADB">
        <w:rPr>
          <w:rFonts w:eastAsia="Calibri"/>
        </w:rPr>
        <w:t xml:space="preserve">, </w:t>
      </w:r>
      <w:hyperlink r:id="rId26" w:history="1">
        <w:r w:rsidRPr="007E5ADB">
          <w:rPr>
            <w:rStyle w:val="Hyperlink"/>
            <w:rFonts w:eastAsia="Calibri"/>
          </w:rPr>
          <w:t>C23/DL/10</w:t>
        </w:r>
      </w:hyperlink>
      <w:r w:rsidRPr="007E5ADB">
        <w:rPr>
          <w:rFonts w:eastAsia="Calibri"/>
        </w:rPr>
        <w:t xml:space="preserve">, </w:t>
      </w:r>
      <w:hyperlink r:id="rId27" w:history="1">
        <w:r w:rsidRPr="007E5ADB">
          <w:rPr>
            <w:rStyle w:val="Hyperlink"/>
            <w:rFonts w:eastAsia="Calibri"/>
          </w:rPr>
          <w:t>C23/DL/11</w:t>
        </w:r>
      </w:hyperlink>
      <w:r w:rsidRPr="007E5ADB">
        <w:rPr>
          <w:rFonts w:eastAsia="Calibri"/>
        </w:rPr>
        <w:t xml:space="preserve"> et </w:t>
      </w:r>
      <w:hyperlink r:id="rId28" w:history="1">
        <w:r w:rsidRPr="007E5ADB">
          <w:rPr>
            <w:rStyle w:val="Hyperlink"/>
            <w:rFonts w:eastAsia="Calibri"/>
          </w:rPr>
          <w:t>C23/DL/12</w:t>
        </w:r>
      </w:hyperlink>
      <w:r w:rsidRPr="007E5ADB">
        <w:rPr>
          <w:rFonts w:eastAsia="Calibri"/>
        </w:rPr>
        <w:t>)</w:t>
      </w:r>
      <w:bookmarkEnd w:id="39"/>
    </w:p>
    <w:p w14:paraId="0D43DCF4" w14:textId="56ACF875" w:rsidR="00C41383" w:rsidRPr="007E5ADB" w:rsidRDefault="004143B7" w:rsidP="00903C0B">
      <w:pPr>
        <w:rPr>
          <w:rFonts w:eastAsia="Calibri"/>
        </w:rPr>
      </w:pPr>
      <w:r w:rsidRPr="007E5ADB">
        <w:rPr>
          <w:rFonts w:eastAsia="Calibri"/>
        </w:rPr>
        <w:t>3.1</w:t>
      </w:r>
      <w:bookmarkStart w:id="40" w:name="lt_pId093"/>
      <w:r w:rsidR="0005459E" w:rsidRPr="007E5ADB">
        <w:rPr>
          <w:rFonts w:eastAsia="Calibri"/>
        </w:rPr>
        <w:tab/>
      </w:r>
      <w:r w:rsidRPr="007E5ADB">
        <w:rPr>
          <w:rFonts w:eastAsia="Calibri"/>
        </w:rPr>
        <w:t>L</w:t>
      </w:r>
      <w:r w:rsidR="005F7D26" w:rsidRPr="007E5ADB">
        <w:rPr>
          <w:rFonts w:eastAsia="Calibri"/>
        </w:rPr>
        <w:t>e</w:t>
      </w:r>
      <w:r w:rsidRPr="007E5ADB">
        <w:rPr>
          <w:rFonts w:eastAsia="Calibri"/>
        </w:rPr>
        <w:t xml:space="preserve"> Président de la Commission permanente de l'administration et de la gestion présente le rapport de sa Commission, tel qu'il figure dans le Document C23/104.</w:t>
      </w:r>
      <w:bookmarkStart w:id="41" w:name="lt_pId094"/>
      <w:bookmarkEnd w:id="40"/>
      <w:r w:rsidRPr="007E5ADB">
        <w:rPr>
          <w:rFonts w:eastAsia="Calibri"/>
        </w:rPr>
        <w:t xml:space="preserve"> </w:t>
      </w:r>
      <w:r w:rsidR="005F7D26" w:rsidRPr="007E5ADB">
        <w:rPr>
          <w:rFonts w:eastAsia="Calibri"/>
        </w:rPr>
        <w:t>Bien que</w:t>
      </w:r>
      <w:r w:rsidRPr="007E5ADB">
        <w:rPr>
          <w:rFonts w:eastAsia="Calibri"/>
        </w:rPr>
        <w:t xml:space="preserve"> la commission </w:t>
      </w:r>
      <w:r w:rsidR="005F7D26" w:rsidRPr="007E5ADB">
        <w:rPr>
          <w:rFonts w:eastAsia="Calibri"/>
        </w:rPr>
        <w:t xml:space="preserve">soit </w:t>
      </w:r>
      <w:r w:rsidRPr="007E5ADB">
        <w:rPr>
          <w:rFonts w:eastAsia="Calibri"/>
        </w:rPr>
        <w:t xml:space="preserve">parvenue à un consensus sur la grande majorité des points qui lui ont été confiés, elle n'a pas été en mesure de formuler une recommandation </w:t>
      </w:r>
      <w:r w:rsidR="005F7D26" w:rsidRPr="007E5ADB">
        <w:rPr>
          <w:rFonts w:eastAsia="Calibri"/>
        </w:rPr>
        <w:t xml:space="preserve">faisant consensus </w:t>
      </w:r>
      <w:r w:rsidRPr="007E5ADB">
        <w:rPr>
          <w:rFonts w:eastAsia="Calibri"/>
        </w:rPr>
        <w:t xml:space="preserve">sur certains points, à savoir le projet de nouveaux locaux pour le siège, le douzième rapport du Comité consultatif indépendant </w:t>
      </w:r>
      <w:r w:rsidR="005F7D26" w:rsidRPr="007E5ADB">
        <w:rPr>
          <w:rFonts w:eastAsia="Calibri"/>
        </w:rPr>
        <w:t xml:space="preserve">pour les questions de gestion </w:t>
      </w:r>
      <w:r w:rsidRPr="007E5ADB">
        <w:rPr>
          <w:rFonts w:eastAsia="Calibri"/>
        </w:rPr>
        <w:t>(</w:t>
      </w:r>
      <w:r w:rsidR="005F7D26" w:rsidRPr="007E5ADB">
        <w:rPr>
          <w:rFonts w:eastAsia="Calibri"/>
        </w:rPr>
        <w:t>CCIG</w:t>
      </w:r>
      <w:r w:rsidRPr="007E5ADB">
        <w:rPr>
          <w:rFonts w:eastAsia="Calibri"/>
        </w:rPr>
        <w:t xml:space="preserve">), les incidences financières des initiatives régionales adoptées par la CMDT-22, la feuille de route pour la transformation en vue d'atteindre l'excellence </w:t>
      </w:r>
      <w:r w:rsidR="005F7D26" w:rsidRPr="007E5ADB">
        <w:rPr>
          <w:rFonts w:eastAsia="Calibri"/>
        </w:rPr>
        <w:t>institutionnelle</w:t>
      </w:r>
      <w:r w:rsidRPr="007E5ADB">
        <w:rPr>
          <w:rFonts w:eastAsia="Calibri"/>
        </w:rPr>
        <w:t xml:space="preserve"> et la stratégie de mobilisation des ressources </w:t>
      </w:r>
      <w:r w:rsidR="005F7D26" w:rsidRPr="007E5ADB">
        <w:rPr>
          <w:rFonts w:eastAsia="Calibri"/>
        </w:rPr>
        <w:t>unique à l'échelle de l'UIT</w:t>
      </w:r>
      <w:r w:rsidRPr="007E5ADB">
        <w:rPr>
          <w:rFonts w:eastAsia="Calibri"/>
        </w:rPr>
        <w:t>.</w:t>
      </w:r>
      <w:bookmarkEnd w:id="41"/>
      <w:r w:rsidRPr="007E5ADB">
        <w:rPr>
          <w:rFonts w:eastAsia="Calibri"/>
        </w:rPr>
        <w:t xml:space="preserve"> </w:t>
      </w:r>
      <w:bookmarkStart w:id="42" w:name="lt_pId095"/>
      <w:r w:rsidR="005F7D26" w:rsidRPr="007E5ADB">
        <w:rPr>
          <w:rFonts w:eastAsia="Calibri"/>
        </w:rPr>
        <w:t>Bien</w:t>
      </w:r>
      <w:r w:rsidRPr="007E5ADB">
        <w:rPr>
          <w:rFonts w:eastAsia="Calibri"/>
        </w:rPr>
        <w:t xml:space="preserve"> qu'un consensus a</w:t>
      </w:r>
      <w:r w:rsidR="005F7D26" w:rsidRPr="007E5ADB">
        <w:rPr>
          <w:rFonts w:eastAsia="Calibri"/>
        </w:rPr>
        <w:t>it</w:t>
      </w:r>
      <w:r w:rsidRPr="007E5ADB">
        <w:rPr>
          <w:rFonts w:eastAsia="Calibri"/>
        </w:rPr>
        <w:t xml:space="preserve"> été atteint sur les amendements au statut de la Commission de la fonction publique internationale (CFPI) et sur le projet de résolution y afférent, </w:t>
      </w:r>
      <w:r w:rsidR="005F7D26" w:rsidRPr="007E5ADB">
        <w:rPr>
          <w:rFonts w:eastAsia="Calibri"/>
        </w:rPr>
        <w:t xml:space="preserve">l'intervenant indique avoir reçu, </w:t>
      </w:r>
      <w:r w:rsidRPr="007E5ADB">
        <w:rPr>
          <w:rFonts w:eastAsia="Calibri"/>
        </w:rPr>
        <w:t>par la suite</w:t>
      </w:r>
      <w:r w:rsidR="005F7D26" w:rsidRPr="007E5ADB">
        <w:rPr>
          <w:rFonts w:eastAsia="Calibri"/>
        </w:rPr>
        <w:t>,</w:t>
      </w:r>
      <w:r w:rsidRPr="007E5ADB">
        <w:rPr>
          <w:rFonts w:eastAsia="Calibri"/>
        </w:rPr>
        <w:t xml:space="preserve"> une lettre du Président du Conseil du personnel de l'UIT, publiée sous la cote C23/DL/10, </w:t>
      </w:r>
      <w:r w:rsidR="00D2085C" w:rsidRPr="007E5ADB">
        <w:rPr>
          <w:rFonts w:eastAsia="Calibri"/>
        </w:rPr>
        <w:t xml:space="preserve">faisant état </w:t>
      </w:r>
      <w:r w:rsidR="00D2085C" w:rsidRPr="007E5ADB">
        <w:rPr>
          <w:rFonts w:eastAsia="Calibri"/>
        </w:rPr>
        <w:lastRenderedPageBreak/>
        <w:t>des</w:t>
      </w:r>
      <w:r w:rsidR="005F7D26" w:rsidRPr="007E5ADB">
        <w:rPr>
          <w:rFonts w:eastAsia="Calibri"/>
        </w:rPr>
        <w:t xml:space="preserve"> incidences</w:t>
      </w:r>
      <w:r w:rsidRPr="007E5ADB">
        <w:rPr>
          <w:rFonts w:eastAsia="Calibri"/>
        </w:rPr>
        <w:t xml:space="preserve"> que ces amendements auraient </w:t>
      </w:r>
      <w:r w:rsidR="005F7D26" w:rsidRPr="007E5ADB">
        <w:rPr>
          <w:rFonts w:eastAsia="Calibri"/>
        </w:rPr>
        <w:t>en définitive sur les traitements</w:t>
      </w:r>
      <w:r w:rsidRPr="007E5ADB">
        <w:rPr>
          <w:rFonts w:eastAsia="Calibri"/>
        </w:rPr>
        <w:t xml:space="preserve"> du personnel et proposant des mesures que le Conseil pourrait envisager pour atténuer c</w:t>
      </w:r>
      <w:r w:rsidR="005F7D26" w:rsidRPr="007E5ADB">
        <w:rPr>
          <w:rFonts w:eastAsia="Calibri"/>
        </w:rPr>
        <w:t>es incidences</w:t>
      </w:r>
      <w:r w:rsidRPr="007E5ADB">
        <w:rPr>
          <w:rFonts w:eastAsia="Calibri"/>
        </w:rPr>
        <w:t>.</w:t>
      </w:r>
      <w:bookmarkEnd w:id="42"/>
      <w:r w:rsidRPr="007E5ADB">
        <w:rPr>
          <w:rFonts w:eastAsia="Calibri"/>
        </w:rPr>
        <w:t xml:space="preserve"> </w:t>
      </w:r>
      <w:bookmarkStart w:id="43" w:name="lt_pId096"/>
      <w:r w:rsidRPr="007E5ADB">
        <w:rPr>
          <w:rFonts w:eastAsia="Calibri"/>
        </w:rPr>
        <w:t xml:space="preserve">La commission a longuement débattu </w:t>
      </w:r>
      <w:r w:rsidR="005F7D26" w:rsidRPr="007E5ADB">
        <w:rPr>
          <w:rFonts w:eastAsia="Calibri"/>
        </w:rPr>
        <w:t>sur cette</w:t>
      </w:r>
      <w:r w:rsidRPr="007E5ADB">
        <w:rPr>
          <w:rFonts w:eastAsia="Calibri"/>
        </w:rPr>
        <w:t xml:space="preserve"> question, mais </w:t>
      </w:r>
      <w:r w:rsidR="005F7D26" w:rsidRPr="007E5ADB">
        <w:rPr>
          <w:rFonts w:eastAsia="Calibri"/>
        </w:rPr>
        <w:t xml:space="preserve">la </w:t>
      </w:r>
      <w:r w:rsidRPr="007E5ADB">
        <w:rPr>
          <w:rFonts w:eastAsia="Calibri"/>
        </w:rPr>
        <w:t>plénière</w:t>
      </w:r>
      <w:r w:rsidR="005F7D26" w:rsidRPr="007E5ADB">
        <w:rPr>
          <w:rFonts w:eastAsia="Calibri"/>
        </w:rPr>
        <w:t xml:space="preserve"> souhaitera peut-être </w:t>
      </w:r>
      <w:r w:rsidRPr="007E5ADB">
        <w:rPr>
          <w:rFonts w:eastAsia="Calibri"/>
        </w:rPr>
        <w:t>examiner plus avant les suggestions faites par le Conseil du personnel et la meilleure façon de procéder à la mise en œuvre de la résolution.</w:t>
      </w:r>
      <w:bookmarkEnd w:id="43"/>
    </w:p>
    <w:p w14:paraId="7F8043E5" w14:textId="00180165" w:rsidR="00C41383" w:rsidRPr="007E5ADB" w:rsidRDefault="004143B7" w:rsidP="00903C0B">
      <w:pPr>
        <w:rPr>
          <w:rFonts w:eastAsia="Calibri"/>
        </w:rPr>
      </w:pPr>
      <w:r w:rsidRPr="007E5ADB">
        <w:rPr>
          <w:rFonts w:eastAsia="Calibri"/>
        </w:rPr>
        <w:t>3.2</w:t>
      </w:r>
      <w:bookmarkStart w:id="44" w:name="lt_pId098"/>
      <w:r w:rsidR="0005459E" w:rsidRPr="007E5ADB">
        <w:rPr>
          <w:rFonts w:eastAsia="Calibri"/>
        </w:rPr>
        <w:tab/>
      </w:r>
      <w:r w:rsidRPr="007E5ADB">
        <w:rPr>
          <w:rFonts w:eastAsia="Calibri"/>
        </w:rPr>
        <w:t xml:space="preserve">Le président </w:t>
      </w:r>
      <w:r w:rsidR="005F7D26" w:rsidRPr="007E5ADB">
        <w:rPr>
          <w:rFonts w:eastAsia="Calibri"/>
        </w:rPr>
        <w:t>présente</w:t>
      </w:r>
      <w:r w:rsidRPr="007E5ADB">
        <w:rPr>
          <w:rFonts w:eastAsia="Calibri"/>
        </w:rPr>
        <w:t xml:space="preserve"> les </w:t>
      </w:r>
      <w:r w:rsidR="0005459E" w:rsidRPr="007E5ADB">
        <w:rPr>
          <w:rFonts w:eastAsia="Calibri"/>
        </w:rPr>
        <w:t>D</w:t>
      </w:r>
      <w:r w:rsidRPr="007E5ADB">
        <w:rPr>
          <w:rFonts w:eastAsia="Calibri"/>
        </w:rPr>
        <w:t>ocuments C23/DL/11 et C23/DL/12, le premier contenant toutes les recommandations sur lesquelles l</w:t>
      </w:r>
      <w:r w:rsidR="005F7D26" w:rsidRPr="007E5ADB">
        <w:rPr>
          <w:rFonts w:eastAsia="Calibri"/>
        </w:rPr>
        <w:t xml:space="preserve">a commission </w:t>
      </w:r>
      <w:r w:rsidRPr="007E5ADB">
        <w:rPr>
          <w:rFonts w:eastAsia="Calibri"/>
        </w:rPr>
        <w:t>permanent</w:t>
      </w:r>
      <w:r w:rsidR="005F7D26" w:rsidRPr="007E5ADB">
        <w:rPr>
          <w:rFonts w:eastAsia="Calibri"/>
        </w:rPr>
        <w:t>e</w:t>
      </w:r>
      <w:r w:rsidRPr="007E5ADB">
        <w:rPr>
          <w:rFonts w:eastAsia="Calibri"/>
        </w:rPr>
        <w:t xml:space="preserve"> est parvenu</w:t>
      </w:r>
      <w:r w:rsidR="005F7D26" w:rsidRPr="007E5ADB">
        <w:rPr>
          <w:rFonts w:eastAsia="Calibri"/>
        </w:rPr>
        <w:t>e</w:t>
      </w:r>
      <w:r w:rsidRPr="007E5ADB">
        <w:rPr>
          <w:rFonts w:eastAsia="Calibri"/>
        </w:rPr>
        <w:t xml:space="preserve"> à un consensus et le second les points nécessitant un examen plus approfondi de la part du Conseil.</w:t>
      </w:r>
      <w:bookmarkEnd w:id="44"/>
      <w:r w:rsidRPr="007E5ADB">
        <w:rPr>
          <w:rFonts w:eastAsia="Calibri"/>
        </w:rPr>
        <w:t xml:space="preserve"> </w:t>
      </w:r>
      <w:bookmarkStart w:id="45" w:name="lt_pId099"/>
      <w:r w:rsidRPr="007E5ADB">
        <w:rPr>
          <w:rFonts w:eastAsia="Calibri"/>
        </w:rPr>
        <w:t xml:space="preserve">Il propose d'approuver </w:t>
      </w:r>
      <w:r w:rsidR="001072FF" w:rsidRPr="007E5ADB">
        <w:rPr>
          <w:rFonts w:eastAsia="Calibri"/>
        </w:rPr>
        <w:t>en bloc l</w:t>
      </w:r>
      <w:r w:rsidRPr="007E5ADB">
        <w:rPr>
          <w:rFonts w:eastAsia="Calibri"/>
        </w:rPr>
        <w:t xml:space="preserve">es recommandations contenues dans le </w:t>
      </w:r>
      <w:r w:rsidR="0005459E" w:rsidRPr="007E5ADB">
        <w:rPr>
          <w:rFonts w:eastAsia="Calibri"/>
        </w:rPr>
        <w:t>D</w:t>
      </w:r>
      <w:r w:rsidRPr="007E5ADB">
        <w:rPr>
          <w:rFonts w:eastAsia="Calibri"/>
        </w:rPr>
        <w:t>ocument</w:t>
      </w:r>
      <w:r w:rsidR="0005459E" w:rsidRPr="007E5ADB">
        <w:rPr>
          <w:rFonts w:eastAsia="Calibri"/>
        </w:rPr>
        <w:t> </w:t>
      </w:r>
      <w:r w:rsidRPr="007E5ADB">
        <w:rPr>
          <w:rFonts w:eastAsia="Calibri"/>
        </w:rPr>
        <w:t>C23/DL/11</w:t>
      </w:r>
      <w:r w:rsidR="001072FF" w:rsidRPr="007E5ADB">
        <w:rPr>
          <w:rFonts w:eastAsia="Calibri"/>
        </w:rPr>
        <w:t xml:space="preserve">, afin de gagner du temps, et d'examiner séparément </w:t>
      </w:r>
      <w:r w:rsidRPr="007E5ADB">
        <w:rPr>
          <w:rFonts w:eastAsia="Calibri"/>
        </w:rPr>
        <w:t xml:space="preserve">celles contenues dans le </w:t>
      </w:r>
      <w:r w:rsidR="0005459E" w:rsidRPr="007E5ADB">
        <w:rPr>
          <w:rFonts w:eastAsia="Calibri"/>
        </w:rPr>
        <w:t>D</w:t>
      </w:r>
      <w:r w:rsidRPr="007E5ADB">
        <w:rPr>
          <w:rFonts w:eastAsia="Calibri"/>
        </w:rPr>
        <w:t>ocument C23/DL/12.</w:t>
      </w:r>
      <w:bookmarkEnd w:id="45"/>
    </w:p>
    <w:p w14:paraId="76B99E6D" w14:textId="1A3084D8" w:rsidR="00C41383" w:rsidRPr="007E5ADB" w:rsidRDefault="004143B7" w:rsidP="00903C0B">
      <w:pPr>
        <w:rPr>
          <w:rFonts w:eastAsia="Calibri"/>
        </w:rPr>
      </w:pPr>
      <w:r w:rsidRPr="007E5ADB">
        <w:rPr>
          <w:rFonts w:eastAsia="Calibri"/>
        </w:rPr>
        <w:t>3.3</w:t>
      </w:r>
      <w:bookmarkStart w:id="46" w:name="lt_pId101"/>
      <w:r w:rsidR="0005459E" w:rsidRPr="007E5ADB">
        <w:rPr>
          <w:rFonts w:eastAsia="Calibri"/>
        </w:rPr>
        <w:tab/>
      </w:r>
      <w:r w:rsidR="00E155E1" w:rsidRPr="007E5ADB">
        <w:rPr>
          <w:rFonts w:eastAsia="Calibri"/>
        </w:rPr>
        <w:t>Bien que</w:t>
      </w:r>
      <w:r w:rsidRPr="007E5ADB">
        <w:rPr>
          <w:rFonts w:eastAsia="Calibri"/>
        </w:rPr>
        <w:t xml:space="preserve"> plusieurs conseillers </w:t>
      </w:r>
      <w:r w:rsidR="00E155E1" w:rsidRPr="007E5ADB">
        <w:rPr>
          <w:rFonts w:eastAsia="Calibri"/>
        </w:rPr>
        <w:t>soutiennent</w:t>
      </w:r>
      <w:r w:rsidRPr="007E5ADB">
        <w:rPr>
          <w:rFonts w:eastAsia="Calibri"/>
        </w:rPr>
        <w:t xml:space="preserve"> la </w:t>
      </w:r>
      <w:r w:rsidR="00E155E1" w:rsidRPr="007E5ADB">
        <w:rPr>
          <w:rFonts w:eastAsia="Calibri"/>
        </w:rPr>
        <w:t>marche à suivre</w:t>
      </w:r>
      <w:r w:rsidRPr="007E5ADB">
        <w:rPr>
          <w:rFonts w:eastAsia="Calibri"/>
        </w:rPr>
        <w:t xml:space="preserve"> proposée, estimant qu'il </w:t>
      </w:r>
      <w:r w:rsidR="00E155E1" w:rsidRPr="007E5ADB">
        <w:rPr>
          <w:rFonts w:eastAsia="Calibri"/>
        </w:rPr>
        <w:t>n'est</w:t>
      </w:r>
      <w:r w:rsidRPr="007E5ADB">
        <w:rPr>
          <w:rFonts w:eastAsia="Calibri"/>
        </w:rPr>
        <w:t xml:space="preserve"> pas nécessaire d'examiner plus avant les recommandations qui </w:t>
      </w:r>
      <w:r w:rsidR="00E155E1" w:rsidRPr="007E5ADB">
        <w:rPr>
          <w:rFonts w:eastAsia="Calibri"/>
        </w:rPr>
        <w:t>ont</w:t>
      </w:r>
      <w:r w:rsidRPr="007E5ADB">
        <w:rPr>
          <w:rFonts w:eastAsia="Calibri"/>
        </w:rPr>
        <w:t xml:space="preserve"> déjà été approuvées, plusieurs autres conseillers </w:t>
      </w:r>
      <w:r w:rsidR="00E155E1" w:rsidRPr="007E5ADB">
        <w:rPr>
          <w:rFonts w:eastAsia="Calibri"/>
        </w:rPr>
        <w:t>s'opposent</w:t>
      </w:r>
      <w:r w:rsidRPr="007E5ADB">
        <w:rPr>
          <w:rFonts w:eastAsia="Calibri"/>
        </w:rPr>
        <w:t xml:space="preserve"> </w:t>
      </w:r>
      <w:r w:rsidR="00D2085C" w:rsidRPr="007E5ADB">
        <w:rPr>
          <w:rFonts w:eastAsia="Calibri"/>
        </w:rPr>
        <w:t>au fractionnement</w:t>
      </w:r>
      <w:r w:rsidRPr="007E5ADB">
        <w:rPr>
          <w:rFonts w:eastAsia="Calibri"/>
        </w:rPr>
        <w:t xml:space="preserve"> du rapport, affirmant que </w:t>
      </w:r>
      <w:r w:rsidR="00D2085C" w:rsidRPr="007E5ADB">
        <w:rPr>
          <w:rFonts w:eastAsia="Calibri"/>
        </w:rPr>
        <w:t>celui-ci</w:t>
      </w:r>
      <w:r w:rsidRPr="007E5ADB">
        <w:rPr>
          <w:rFonts w:eastAsia="Calibri"/>
        </w:rPr>
        <w:t xml:space="preserve"> d</w:t>
      </w:r>
      <w:r w:rsidR="00E155E1" w:rsidRPr="007E5ADB">
        <w:rPr>
          <w:rFonts w:eastAsia="Calibri"/>
        </w:rPr>
        <w:t>oi</w:t>
      </w:r>
      <w:r w:rsidRPr="007E5ADB">
        <w:rPr>
          <w:rFonts w:eastAsia="Calibri"/>
        </w:rPr>
        <w:t xml:space="preserve">t être examiné sous la forme </w:t>
      </w:r>
      <w:r w:rsidR="00E155E1" w:rsidRPr="007E5ADB">
        <w:rPr>
          <w:rFonts w:eastAsia="Calibri"/>
        </w:rPr>
        <w:t>dans laquelle il a</w:t>
      </w:r>
      <w:r w:rsidRPr="007E5ADB">
        <w:rPr>
          <w:rFonts w:eastAsia="Calibri"/>
        </w:rPr>
        <w:t xml:space="preserve"> été approuvé par la commission, </w:t>
      </w:r>
      <w:r w:rsidR="00E155E1" w:rsidRPr="007E5ADB">
        <w:rPr>
          <w:rFonts w:eastAsia="Calibri"/>
        </w:rPr>
        <w:t>étant entendu qu'il n'est</w:t>
      </w:r>
      <w:r w:rsidRPr="007E5ADB">
        <w:rPr>
          <w:rFonts w:eastAsia="Calibri"/>
        </w:rPr>
        <w:t xml:space="preserve"> pas nécessaire de réexaminer les recommandations qui </w:t>
      </w:r>
      <w:r w:rsidR="00E155E1" w:rsidRPr="007E5ADB">
        <w:rPr>
          <w:rFonts w:eastAsia="Calibri"/>
        </w:rPr>
        <w:t>ont</w:t>
      </w:r>
      <w:r w:rsidRPr="007E5ADB">
        <w:rPr>
          <w:rFonts w:eastAsia="Calibri"/>
        </w:rPr>
        <w:t xml:space="preserve"> fait l'objet d'un consensus.</w:t>
      </w:r>
      <w:bookmarkEnd w:id="46"/>
      <w:r w:rsidRPr="007E5ADB">
        <w:rPr>
          <w:rFonts w:eastAsia="Calibri"/>
        </w:rPr>
        <w:t xml:space="preserve"> </w:t>
      </w:r>
      <w:bookmarkStart w:id="47" w:name="lt_pId102"/>
      <w:r w:rsidRPr="007E5ADB">
        <w:rPr>
          <w:rFonts w:eastAsia="Calibri"/>
        </w:rPr>
        <w:t xml:space="preserve">De l'avis d'un conseiller, la recommandation et la résolution sur les </w:t>
      </w:r>
      <w:r w:rsidR="00E155E1" w:rsidRPr="007E5ADB">
        <w:rPr>
          <w:rFonts w:eastAsia="Calibri"/>
        </w:rPr>
        <w:t>amendements apportés au S</w:t>
      </w:r>
      <w:r w:rsidRPr="007E5ADB">
        <w:rPr>
          <w:rFonts w:eastAsia="Calibri"/>
        </w:rPr>
        <w:t xml:space="preserve">tatut de la CFPI devraient faire l'objet d'un examen plus approfondi compte tenu de la lettre contenue dans le </w:t>
      </w:r>
      <w:r w:rsidR="0005459E" w:rsidRPr="007E5ADB">
        <w:rPr>
          <w:rFonts w:eastAsia="Calibri"/>
        </w:rPr>
        <w:t>D</w:t>
      </w:r>
      <w:r w:rsidRPr="007E5ADB">
        <w:rPr>
          <w:rFonts w:eastAsia="Calibri"/>
        </w:rPr>
        <w:t>ocument C23/DL/10.</w:t>
      </w:r>
      <w:bookmarkEnd w:id="47"/>
    </w:p>
    <w:p w14:paraId="49FFADB7" w14:textId="0D2E1236" w:rsidR="00C41383" w:rsidRPr="007E5ADB" w:rsidRDefault="004143B7" w:rsidP="00903C0B">
      <w:pPr>
        <w:rPr>
          <w:rFonts w:eastAsia="Calibri"/>
        </w:rPr>
      </w:pPr>
      <w:r w:rsidRPr="007E5ADB">
        <w:rPr>
          <w:rFonts w:eastAsia="Calibri"/>
        </w:rPr>
        <w:t>3.4</w:t>
      </w:r>
      <w:bookmarkStart w:id="48" w:name="lt_pId104"/>
      <w:r w:rsidR="0005459E" w:rsidRPr="007E5ADB">
        <w:rPr>
          <w:rFonts w:eastAsia="Calibri"/>
        </w:rPr>
        <w:tab/>
      </w:r>
      <w:r w:rsidRPr="007E5ADB">
        <w:rPr>
          <w:rFonts w:eastAsia="Calibri"/>
        </w:rPr>
        <w:t xml:space="preserve">Certains conseillers </w:t>
      </w:r>
      <w:r w:rsidR="00156A37" w:rsidRPr="007E5ADB">
        <w:rPr>
          <w:rFonts w:eastAsia="Calibri"/>
        </w:rPr>
        <w:t>déclare</w:t>
      </w:r>
      <w:r w:rsidRPr="007E5ADB">
        <w:rPr>
          <w:rFonts w:eastAsia="Calibri"/>
        </w:rPr>
        <w:t xml:space="preserve">nt </w:t>
      </w:r>
      <w:r w:rsidR="00156A37" w:rsidRPr="007E5ADB">
        <w:rPr>
          <w:rFonts w:eastAsia="Calibri"/>
        </w:rPr>
        <w:t>qu'il est impossible</w:t>
      </w:r>
      <w:r w:rsidRPr="007E5ADB">
        <w:rPr>
          <w:rFonts w:eastAsia="Calibri"/>
        </w:rPr>
        <w:t xml:space="preserve"> de se mettre d'accord sur les questions en suspens </w:t>
      </w:r>
      <w:r w:rsidR="00893624" w:rsidRPr="007E5ADB">
        <w:rPr>
          <w:rFonts w:eastAsia="Calibri"/>
        </w:rPr>
        <w:t xml:space="preserve">considérées </w:t>
      </w:r>
      <w:r w:rsidRPr="007E5ADB">
        <w:rPr>
          <w:rFonts w:eastAsia="Calibri"/>
        </w:rPr>
        <w:t xml:space="preserve">séparément, car elles </w:t>
      </w:r>
      <w:r w:rsidR="00156A37" w:rsidRPr="007E5ADB">
        <w:rPr>
          <w:rFonts w:eastAsia="Calibri"/>
        </w:rPr>
        <w:t>sont</w:t>
      </w:r>
      <w:r w:rsidRPr="007E5ADB">
        <w:rPr>
          <w:rFonts w:eastAsia="Calibri"/>
        </w:rPr>
        <w:t xml:space="preserve"> toutes liées en partie à la transformation </w:t>
      </w:r>
      <w:r w:rsidR="00156A37" w:rsidRPr="007E5ADB">
        <w:rPr>
          <w:rFonts w:eastAsia="Calibri"/>
        </w:rPr>
        <w:t>institutionnelle</w:t>
      </w:r>
      <w:r w:rsidRPr="007E5ADB">
        <w:rPr>
          <w:rFonts w:eastAsia="Calibri"/>
        </w:rPr>
        <w:t xml:space="preserve">, et que des assurances </w:t>
      </w:r>
      <w:r w:rsidR="00156A37" w:rsidRPr="007E5ADB">
        <w:rPr>
          <w:rFonts w:eastAsia="Calibri"/>
        </w:rPr>
        <w:t>sont</w:t>
      </w:r>
      <w:r w:rsidRPr="007E5ADB">
        <w:rPr>
          <w:rFonts w:eastAsia="Calibri"/>
        </w:rPr>
        <w:t xml:space="preserve"> nécessaires dans certains domaines avant qu'un accord puisse être trouvé dans d'autres.</w:t>
      </w:r>
      <w:bookmarkEnd w:id="48"/>
      <w:r w:rsidRPr="007E5ADB">
        <w:rPr>
          <w:rFonts w:eastAsia="Calibri"/>
        </w:rPr>
        <w:t xml:space="preserve"> </w:t>
      </w:r>
    </w:p>
    <w:p w14:paraId="70B81188" w14:textId="54FC4B72" w:rsidR="00C41383" w:rsidRPr="007E5ADB" w:rsidRDefault="004143B7" w:rsidP="00903C0B">
      <w:pPr>
        <w:rPr>
          <w:rFonts w:eastAsia="Calibri"/>
        </w:rPr>
      </w:pPr>
      <w:r w:rsidRPr="007E5ADB">
        <w:rPr>
          <w:rFonts w:eastAsia="Calibri"/>
        </w:rPr>
        <w:t>3.5</w:t>
      </w:r>
      <w:bookmarkStart w:id="49" w:name="lt_pId106"/>
      <w:r w:rsidR="0005459E" w:rsidRPr="007E5ADB">
        <w:rPr>
          <w:rFonts w:eastAsia="Calibri"/>
        </w:rPr>
        <w:tab/>
      </w:r>
      <w:r w:rsidRPr="007E5ADB">
        <w:rPr>
          <w:rFonts w:eastAsia="Calibri"/>
        </w:rPr>
        <w:t xml:space="preserve">Le président </w:t>
      </w:r>
      <w:r w:rsidR="00156A37" w:rsidRPr="007E5ADB">
        <w:rPr>
          <w:rFonts w:eastAsia="Calibri"/>
        </w:rPr>
        <w:t>propose</w:t>
      </w:r>
      <w:r w:rsidRPr="007E5ADB">
        <w:rPr>
          <w:rFonts w:eastAsia="Calibri"/>
        </w:rPr>
        <w:t xml:space="preserve"> </w:t>
      </w:r>
      <w:r w:rsidR="00156A37" w:rsidRPr="007E5ADB">
        <w:rPr>
          <w:rFonts w:eastAsia="Calibri"/>
        </w:rPr>
        <w:t>de tenir</w:t>
      </w:r>
      <w:r w:rsidRPr="007E5ADB">
        <w:rPr>
          <w:rFonts w:eastAsia="Calibri"/>
        </w:rPr>
        <w:t xml:space="preserve"> des discussions interrégionales informelles, auxquelles participer</w:t>
      </w:r>
      <w:r w:rsidR="00156A37" w:rsidRPr="007E5ADB">
        <w:rPr>
          <w:rFonts w:eastAsia="Calibri"/>
        </w:rPr>
        <w:t>o</w:t>
      </w:r>
      <w:r w:rsidRPr="007E5ADB">
        <w:rPr>
          <w:rFonts w:eastAsia="Calibri"/>
        </w:rPr>
        <w:t xml:space="preserve">nt deux représentants de chaque région, en vue de parvenir à des recommandations </w:t>
      </w:r>
      <w:r w:rsidR="00156A37" w:rsidRPr="007E5ADB">
        <w:rPr>
          <w:rFonts w:eastAsia="Calibri"/>
        </w:rPr>
        <w:t>faisant consensus</w:t>
      </w:r>
      <w:r w:rsidRPr="007E5ADB">
        <w:rPr>
          <w:rFonts w:eastAsia="Calibri"/>
        </w:rPr>
        <w:t xml:space="preserve"> sur les points en suspens.</w:t>
      </w:r>
      <w:bookmarkEnd w:id="49"/>
    </w:p>
    <w:p w14:paraId="60857641" w14:textId="5B840727" w:rsidR="00C41383" w:rsidRPr="007E5ADB" w:rsidRDefault="004143B7" w:rsidP="00903C0B">
      <w:pPr>
        <w:rPr>
          <w:rFonts w:eastAsia="Calibri"/>
        </w:rPr>
      </w:pPr>
      <w:r w:rsidRPr="007E5ADB">
        <w:rPr>
          <w:rFonts w:eastAsia="Calibri"/>
          <w:kern w:val="2"/>
          <w:szCs w:val="24"/>
          <w14:ligatures w14:val="standardContextual"/>
        </w:rPr>
        <w:t>3.6</w:t>
      </w:r>
      <w:r w:rsidR="0005459E" w:rsidRPr="007E5ADB">
        <w:rPr>
          <w:rFonts w:eastAsia="Calibri"/>
          <w:kern w:val="2"/>
          <w:szCs w:val="24"/>
          <w14:ligatures w14:val="standardContextual"/>
        </w:rPr>
        <w:tab/>
      </w:r>
      <w:r w:rsidRPr="007E5ADB">
        <w:t xml:space="preserve">Il en est ainsi </w:t>
      </w:r>
      <w:r w:rsidRPr="007E5ADB">
        <w:rPr>
          <w:b/>
          <w:bCs/>
        </w:rPr>
        <w:t>décidé</w:t>
      </w:r>
      <w:r w:rsidRPr="007E5ADB">
        <w:t>.</w:t>
      </w:r>
    </w:p>
    <w:p w14:paraId="7B169285" w14:textId="43DEC9FC" w:rsidR="00C41383" w:rsidRPr="007E5ADB" w:rsidRDefault="004143B7" w:rsidP="0005459E">
      <w:pPr>
        <w:rPr>
          <w:rFonts w:eastAsia="Calibri"/>
        </w:rPr>
      </w:pPr>
      <w:r w:rsidRPr="007E5ADB">
        <w:rPr>
          <w:rFonts w:eastAsia="Calibri"/>
        </w:rPr>
        <w:t>3.7</w:t>
      </w:r>
      <w:bookmarkStart w:id="50" w:name="lt_pId110"/>
      <w:r w:rsidR="0005459E" w:rsidRPr="007E5ADB">
        <w:rPr>
          <w:rFonts w:eastAsia="Calibri"/>
        </w:rPr>
        <w:tab/>
      </w:r>
      <w:r w:rsidRPr="007E5ADB">
        <w:rPr>
          <w:rFonts w:eastAsia="Calibri"/>
        </w:rPr>
        <w:t>À</w:t>
      </w:r>
      <w:r w:rsidR="00156A37" w:rsidRPr="007E5ADB">
        <w:rPr>
          <w:rFonts w:eastAsia="Calibri"/>
        </w:rPr>
        <w:t xml:space="preserve"> la suite des</w:t>
      </w:r>
      <w:r w:rsidRPr="007E5ADB">
        <w:rPr>
          <w:rFonts w:eastAsia="Calibri"/>
        </w:rPr>
        <w:t xml:space="preserve"> discussions informelles, </w:t>
      </w:r>
      <w:bookmarkStart w:id="51" w:name="_Hlk141860223"/>
      <w:r w:rsidRPr="007E5ADB">
        <w:rPr>
          <w:rFonts w:eastAsia="Calibri"/>
        </w:rPr>
        <w:t>le président d</w:t>
      </w:r>
      <w:bookmarkEnd w:id="51"/>
      <w:r w:rsidR="00156A37" w:rsidRPr="007E5ADB">
        <w:rPr>
          <w:rFonts w:eastAsia="Calibri"/>
        </w:rPr>
        <w:t xml:space="preserve">e la Commission permanente </w:t>
      </w:r>
      <w:r w:rsidRPr="007E5ADB">
        <w:rPr>
          <w:rFonts w:eastAsia="Calibri"/>
        </w:rPr>
        <w:t xml:space="preserve">déclare que les représentants régionaux, ayant tous fait preuve de souplesse dans l'intérêt du consensus, se sont mis d'accord sur un ensemble </w:t>
      </w:r>
      <w:r w:rsidR="00D1396C" w:rsidRPr="007E5ADB">
        <w:rPr>
          <w:rFonts w:eastAsia="Calibri"/>
        </w:rPr>
        <w:t xml:space="preserve">de modifications </w:t>
      </w:r>
      <w:r w:rsidRPr="007E5ADB">
        <w:rPr>
          <w:rFonts w:eastAsia="Calibri"/>
        </w:rPr>
        <w:t>aux recommandations en suspens dans le rapport de la commission et ses annexes, sur la base desquels la plénière peut procéder à l'approbation selon la procédure habituelle.</w:t>
      </w:r>
      <w:bookmarkEnd w:id="50"/>
    </w:p>
    <w:p w14:paraId="2C0002A3" w14:textId="0159BAB3" w:rsidR="00C41383" w:rsidRPr="007E5ADB" w:rsidRDefault="004143B7" w:rsidP="00903C0B">
      <w:pPr>
        <w:rPr>
          <w:rFonts w:eastAsia="Calibri"/>
        </w:rPr>
      </w:pPr>
      <w:r w:rsidRPr="007E5ADB">
        <w:rPr>
          <w:rFonts w:eastAsia="Calibri"/>
        </w:rPr>
        <w:t>3.8</w:t>
      </w:r>
      <w:bookmarkStart w:id="52" w:name="lt_pId112"/>
      <w:r w:rsidR="0005459E" w:rsidRPr="007E5ADB">
        <w:rPr>
          <w:rFonts w:eastAsia="Calibri"/>
        </w:rPr>
        <w:tab/>
      </w:r>
      <w:r w:rsidRPr="007E5ADB">
        <w:rPr>
          <w:rFonts w:eastAsia="Calibri"/>
        </w:rPr>
        <w:t>Les participants au débat qui s'ensuit formulent les principales observations, proposent les principales modifications et prennent les mesures suivantes, outre de légères modifications d'ordre rédactionnel qui trouvent leur expression dans le texte final des recommandations telles qu'exposées ci-après.</w:t>
      </w:r>
      <w:bookmarkEnd w:id="52"/>
    </w:p>
    <w:p w14:paraId="1771E6AF" w14:textId="6C83633F" w:rsidR="00C41383" w:rsidRPr="007E5ADB" w:rsidRDefault="004143B7" w:rsidP="00903C0B">
      <w:pPr>
        <w:rPr>
          <w:rFonts w:eastAsia="Calibri"/>
        </w:rPr>
      </w:pPr>
      <w:r w:rsidRPr="007E5ADB">
        <w:rPr>
          <w:rFonts w:eastAsia="Calibri"/>
        </w:rPr>
        <w:t>3.9</w:t>
      </w:r>
      <w:bookmarkStart w:id="53" w:name="lt_pId114"/>
      <w:r w:rsidR="0005459E" w:rsidRPr="007E5ADB">
        <w:rPr>
          <w:rFonts w:eastAsia="Calibri"/>
        </w:rPr>
        <w:tab/>
      </w:r>
      <w:r w:rsidRPr="007E5ADB">
        <w:rPr>
          <w:rFonts w:eastAsia="Calibri"/>
        </w:rPr>
        <w:t>Le président d</w:t>
      </w:r>
      <w:r w:rsidR="00E414D1" w:rsidRPr="007E5ADB">
        <w:rPr>
          <w:rFonts w:eastAsia="Calibri"/>
        </w:rPr>
        <w:t xml:space="preserve">e la commission </w:t>
      </w:r>
      <w:r w:rsidRPr="007E5ADB">
        <w:rPr>
          <w:rFonts w:eastAsia="Calibri"/>
        </w:rPr>
        <w:t>permanent</w:t>
      </w:r>
      <w:r w:rsidR="00E414D1" w:rsidRPr="007E5ADB">
        <w:rPr>
          <w:rFonts w:eastAsia="Calibri"/>
        </w:rPr>
        <w:t xml:space="preserve">e appelle </w:t>
      </w:r>
      <w:r w:rsidRPr="007E5ADB">
        <w:rPr>
          <w:rFonts w:eastAsia="Calibri"/>
        </w:rPr>
        <w:t xml:space="preserve">l'attention sur le fait que, conformément à la </w:t>
      </w:r>
      <w:r w:rsidR="00E414D1" w:rsidRPr="007E5ADB">
        <w:rPr>
          <w:rFonts w:eastAsia="Calibri"/>
        </w:rPr>
        <w:t>R</w:t>
      </w:r>
      <w:r w:rsidRPr="007E5ADB">
        <w:rPr>
          <w:rFonts w:eastAsia="Calibri"/>
        </w:rPr>
        <w:t>ésolution 51 (R</w:t>
      </w:r>
      <w:r w:rsidR="00E414D1" w:rsidRPr="007E5ADB">
        <w:rPr>
          <w:rFonts w:eastAsia="Calibri"/>
        </w:rPr>
        <w:t>é</w:t>
      </w:r>
      <w:r w:rsidRPr="007E5ADB">
        <w:rPr>
          <w:rFonts w:eastAsia="Calibri"/>
        </w:rPr>
        <w:t xml:space="preserve">v. Minneapolis, 1998) de la Conférence de plénipotentiaires, </w:t>
      </w:r>
      <w:r w:rsidR="00E414D1" w:rsidRPr="007E5ADB">
        <w:rPr>
          <w:rFonts w:eastAsia="Calibri"/>
        </w:rPr>
        <w:t>M</w:t>
      </w:r>
      <w:r w:rsidRPr="007E5ADB">
        <w:rPr>
          <w:rFonts w:eastAsia="Calibri"/>
        </w:rPr>
        <w:t>. Onder Cetinkaya, président du Conseil du personnel de l'UIT, a fait une déclaration à la commission permanente</w:t>
      </w:r>
      <w:r w:rsidR="00E414D1" w:rsidRPr="007E5ADB">
        <w:rPr>
          <w:rFonts w:eastAsia="Calibri"/>
        </w:rPr>
        <w:t xml:space="preserve"> </w:t>
      </w:r>
      <w:r w:rsidRPr="007E5ADB">
        <w:rPr>
          <w:rFonts w:eastAsia="Calibri"/>
        </w:rPr>
        <w:t>dont le texte est disponible à l'adresse suivante</w:t>
      </w:r>
      <w:r w:rsidR="00E414D1" w:rsidRPr="007E5ADB">
        <w:rPr>
          <w:rFonts w:eastAsia="Calibri"/>
        </w:rPr>
        <w:t>:</w:t>
      </w:r>
      <w:r w:rsidRPr="007E5ADB">
        <w:rPr>
          <w:rFonts w:eastAsia="Calibri"/>
        </w:rPr>
        <w:t xml:space="preserve"> </w:t>
      </w:r>
      <w:hyperlink r:id="rId29" w:history="1">
        <w:r w:rsidRPr="007E5ADB">
          <w:rPr>
            <w:rFonts w:eastAsia="Calibri"/>
            <w:color w:val="0000FF"/>
            <w:u w:val="single"/>
          </w:rPr>
          <w:t>https://www.itu.int/md/S23-CL-INF-0016/en</w:t>
        </w:r>
      </w:hyperlink>
      <w:r w:rsidRPr="007E5ADB">
        <w:rPr>
          <w:rFonts w:eastAsia="Calibri"/>
        </w:rPr>
        <w:t>.</w:t>
      </w:r>
      <w:bookmarkEnd w:id="53"/>
    </w:p>
    <w:p w14:paraId="07AB7549" w14:textId="6507D24A" w:rsidR="00C41383" w:rsidRPr="007E5ADB" w:rsidRDefault="00EE357F" w:rsidP="00451238">
      <w:pPr>
        <w:pStyle w:val="Headingb"/>
        <w:rPr>
          <w:i/>
          <w:iCs/>
        </w:rPr>
      </w:pPr>
      <w:bookmarkStart w:id="54" w:name="lt_pId115"/>
      <w:r w:rsidRPr="007E5ADB">
        <w:rPr>
          <w:rFonts w:ascii="Segoe UI Symbol" w:hAnsi="Segoe UI Symbol"/>
          <w:i/>
          <w:iCs/>
        </w:rPr>
        <w:lastRenderedPageBreak/>
        <w:sym w:font="Wingdings" w:char="F0D8"/>
      </w:r>
      <w:r w:rsidR="00206E72" w:rsidRPr="007E5ADB">
        <w:rPr>
          <w:rFonts w:ascii="Segoe UI Symbol" w:hAnsi="Segoe UI Symbol"/>
          <w:i/>
          <w:iCs/>
        </w:rPr>
        <w:tab/>
      </w:r>
      <w:r w:rsidR="004143B7" w:rsidRPr="007E5ADB">
        <w:rPr>
          <w:i/>
          <w:iCs/>
        </w:rPr>
        <w:t>Projet de budget biennal de l'Union internationale des télécommunications pour 2024</w:t>
      </w:r>
      <w:r w:rsidR="00451238" w:rsidRPr="007E5ADB">
        <w:rPr>
          <w:i/>
          <w:iCs/>
        </w:rPr>
        <w:t>-</w:t>
      </w:r>
      <w:r w:rsidR="004143B7" w:rsidRPr="007E5ADB">
        <w:rPr>
          <w:i/>
          <w:iCs/>
        </w:rPr>
        <w:t>2025 (Documents</w:t>
      </w:r>
      <w:r w:rsidR="001A22EA" w:rsidRPr="007E5ADB">
        <w:rPr>
          <w:i/>
          <w:iCs/>
        </w:rPr>
        <w:t xml:space="preserve"> </w:t>
      </w:r>
      <w:hyperlink r:id="rId30" w:history="1">
        <w:r w:rsidR="004143B7" w:rsidRPr="007E5ADB">
          <w:rPr>
            <w:i/>
            <w:iCs/>
            <w:color w:val="0563C1"/>
            <w:u w:val="single"/>
          </w:rPr>
          <w:t>C23/60</w:t>
        </w:r>
      </w:hyperlink>
      <w:r w:rsidR="004143B7" w:rsidRPr="007E5ADB">
        <w:rPr>
          <w:i/>
          <w:iCs/>
        </w:rPr>
        <w:t xml:space="preserve"> et </w:t>
      </w:r>
      <w:hyperlink r:id="rId31" w:history="1">
        <w:r w:rsidR="004143B7" w:rsidRPr="007E5ADB">
          <w:rPr>
            <w:i/>
            <w:iCs/>
            <w:color w:val="0563C1"/>
            <w:u w:val="single"/>
          </w:rPr>
          <w:t>C23/DT/7</w:t>
        </w:r>
      </w:hyperlink>
      <w:r w:rsidR="004143B7" w:rsidRPr="007E5ADB">
        <w:rPr>
          <w:i/>
          <w:iCs/>
        </w:rPr>
        <w:t>)</w:t>
      </w:r>
      <w:bookmarkEnd w:id="54"/>
    </w:p>
    <w:p w14:paraId="57BF1D5A" w14:textId="2539063D"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pPr>
      <w:bookmarkStart w:id="55" w:name="_Hlk143158722"/>
      <w:r w:rsidRPr="007E5ADB">
        <w:rPr>
          <w:rFonts w:asciiTheme="minorHAnsi" w:eastAsia="Calibri" w:hAnsiTheme="minorHAnsi" w:cstheme="minorHAnsi"/>
          <w:kern w:val="2"/>
          <w:szCs w:val="24"/>
          <w14:ligatures w14:val="standardContextual"/>
        </w:rPr>
        <w:t>3.10</w:t>
      </w:r>
      <w:r w:rsidR="00451238"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Style w:val="TableGrid"/>
        <w:tblW w:w="0" w:type="auto"/>
        <w:tblLook w:val="04A0" w:firstRow="1" w:lastRow="0" w:firstColumn="1" w:lastColumn="0" w:noHBand="0" w:noVBand="1"/>
      </w:tblPr>
      <w:tblGrid>
        <w:gridCol w:w="9061"/>
      </w:tblGrid>
      <w:tr w:rsidR="00451238" w:rsidRPr="007E5ADB" w14:paraId="56F09675" w14:textId="77777777" w:rsidTr="00451238">
        <w:tc>
          <w:tcPr>
            <w:tcW w:w="9061" w:type="dxa"/>
          </w:tcPr>
          <w:p w14:paraId="52105097" w14:textId="5D50F24C" w:rsidR="00451238" w:rsidRPr="007E5ADB" w:rsidRDefault="00451238" w:rsidP="00451238">
            <w:pPr>
              <w:spacing w:after="120"/>
            </w:pPr>
            <w:r w:rsidRPr="007E5ADB">
              <w:t>La commission recommande au Conseil de prendre note du Document C23/60 et d'adopter le projet de Résolution sur le budget biennal de l'Union pour 2024-2025 figurant dans l'Annexe A.</w:t>
            </w:r>
          </w:p>
        </w:tc>
      </w:tr>
    </w:tbl>
    <w:p w14:paraId="039537E7" w14:textId="4B0CB5D2" w:rsidR="00C41383" w:rsidRPr="007E5ADB" w:rsidRDefault="00EE357F" w:rsidP="00451238">
      <w:pPr>
        <w:pStyle w:val="Headingb"/>
        <w:rPr>
          <w:i/>
          <w:iCs/>
        </w:rPr>
      </w:pPr>
      <w:bookmarkStart w:id="56" w:name="lt_pId119"/>
      <w:r w:rsidRPr="007E5ADB">
        <w:rPr>
          <w:rFonts w:ascii="Segoe UI Symbol" w:hAnsi="Segoe UI Symbol"/>
          <w:i/>
          <w:iCs/>
        </w:rPr>
        <w:sym w:font="Wingdings" w:char="F0D8"/>
      </w:r>
      <w:r w:rsidRPr="007E5ADB">
        <w:rPr>
          <w:rFonts w:ascii="Segoe UI Symbol" w:hAnsi="Segoe UI Symbol"/>
          <w:i/>
          <w:iCs/>
        </w:rPr>
        <w:tab/>
      </w:r>
      <w:r w:rsidR="004143B7" w:rsidRPr="007E5ADB">
        <w:rPr>
          <w:i/>
          <w:iCs/>
        </w:rPr>
        <w:t>Choix de la classe de contribution aux dépenses de l'Union (Document</w:t>
      </w:r>
      <w:r w:rsidR="001A22EA" w:rsidRPr="007E5ADB">
        <w:rPr>
          <w:i/>
          <w:iCs/>
        </w:rPr>
        <w:t xml:space="preserve"> </w:t>
      </w:r>
      <w:hyperlink r:id="rId32" w:history="1">
        <w:r w:rsidR="004143B7" w:rsidRPr="007E5ADB">
          <w:rPr>
            <w:i/>
            <w:iCs/>
            <w:color w:val="0563C1"/>
            <w:u w:val="single"/>
          </w:rPr>
          <w:t>C23/43</w:t>
        </w:r>
      </w:hyperlink>
      <w:r w:rsidR="004143B7" w:rsidRPr="007E5ADB">
        <w:rPr>
          <w:i/>
          <w:iCs/>
        </w:rPr>
        <w:t>)</w:t>
      </w:r>
      <w:bookmarkEnd w:id="56"/>
    </w:p>
    <w:p w14:paraId="0E8E4C66" w14:textId="6D0312E4"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pPr>
      <w:r w:rsidRPr="007E5ADB">
        <w:rPr>
          <w:rFonts w:asciiTheme="minorHAnsi" w:eastAsia="Calibri" w:hAnsiTheme="minorHAnsi" w:cstheme="minorHAnsi"/>
          <w:kern w:val="2"/>
          <w:szCs w:val="24"/>
          <w14:ligatures w14:val="standardContextual"/>
        </w:rPr>
        <w:t>3.11</w:t>
      </w:r>
      <w:r w:rsidR="00451238"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Style w:val="TableGrid"/>
        <w:tblW w:w="0" w:type="auto"/>
        <w:tblLook w:val="04A0" w:firstRow="1" w:lastRow="0" w:firstColumn="1" w:lastColumn="0" w:noHBand="0" w:noVBand="1"/>
      </w:tblPr>
      <w:tblGrid>
        <w:gridCol w:w="9061"/>
      </w:tblGrid>
      <w:tr w:rsidR="00451238" w:rsidRPr="007E5ADB" w14:paraId="577B9A87" w14:textId="77777777" w:rsidTr="00451238">
        <w:tc>
          <w:tcPr>
            <w:tcW w:w="9061" w:type="dxa"/>
          </w:tcPr>
          <w:p w14:paraId="760FCEC0" w14:textId="792B7299" w:rsidR="00451238" w:rsidRPr="007E5ADB" w:rsidRDefault="00451238" w:rsidP="00451238">
            <w:pPr>
              <w:spacing w:after="120"/>
            </w:pPr>
            <w:r w:rsidRPr="007E5ADB">
              <w:t>La commission recommande au Conseil de prendre note du Document C23/43.</w:t>
            </w:r>
          </w:p>
        </w:tc>
      </w:tr>
    </w:tbl>
    <w:p w14:paraId="7DE2A192" w14:textId="41A8281C" w:rsidR="00C41383" w:rsidRPr="007E5ADB" w:rsidRDefault="00EE357F" w:rsidP="00451238">
      <w:pPr>
        <w:pStyle w:val="Headingb"/>
        <w:rPr>
          <w:i/>
          <w:iCs/>
        </w:rPr>
      </w:pPr>
      <w:bookmarkStart w:id="57" w:name="lt_pId123"/>
      <w:r w:rsidRPr="007E5ADB">
        <w:rPr>
          <w:rFonts w:ascii="Segoe UI Symbol" w:hAnsi="Segoe UI Symbol"/>
          <w:i/>
          <w:iCs/>
        </w:rPr>
        <w:sym w:font="Wingdings" w:char="F0D8"/>
      </w:r>
      <w:r w:rsidRPr="007E5ADB">
        <w:rPr>
          <w:rFonts w:ascii="Segoe UI Symbol" w:hAnsi="Segoe UI Symbol"/>
          <w:i/>
          <w:iCs/>
        </w:rPr>
        <w:tab/>
      </w:r>
      <w:r w:rsidR="004143B7" w:rsidRPr="007E5ADB">
        <w:rPr>
          <w:i/>
          <w:iCs/>
        </w:rPr>
        <w:t>Examen annuel des produits et des charges dans le cadre de la mise en œuvre du budget</w:t>
      </w:r>
      <w:r w:rsidR="00451238" w:rsidRPr="007E5ADB">
        <w:rPr>
          <w:i/>
          <w:iCs/>
        </w:rPr>
        <w:t> </w:t>
      </w:r>
      <w:r w:rsidR="004143B7" w:rsidRPr="007E5ADB">
        <w:rPr>
          <w:i/>
          <w:iCs/>
        </w:rPr>
        <w:t xml:space="preserve">2023 (Document </w:t>
      </w:r>
      <w:hyperlink r:id="rId33" w:history="1">
        <w:r w:rsidR="004143B7" w:rsidRPr="007E5ADB">
          <w:rPr>
            <w:i/>
            <w:iCs/>
            <w:color w:val="0563C1"/>
            <w:u w:val="single"/>
          </w:rPr>
          <w:t>C23/9</w:t>
        </w:r>
      </w:hyperlink>
      <w:r w:rsidR="004143B7" w:rsidRPr="007E5ADB">
        <w:rPr>
          <w:i/>
          <w:iCs/>
        </w:rPr>
        <w:t>)</w:t>
      </w:r>
      <w:bookmarkEnd w:id="57"/>
    </w:p>
    <w:p w14:paraId="7A5D5027" w14:textId="3944F4D0"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pPr>
      <w:r w:rsidRPr="007E5ADB">
        <w:rPr>
          <w:rFonts w:asciiTheme="minorHAnsi" w:eastAsia="Calibri" w:hAnsiTheme="minorHAnsi" w:cstheme="minorHAnsi"/>
          <w:kern w:val="2"/>
          <w:szCs w:val="24"/>
          <w14:ligatures w14:val="standardContextual"/>
        </w:rPr>
        <w:t>3.12</w:t>
      </w:r>
      <w:r w:rsidR="00451238"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Style w:val="TableGrid"/>
        <w:tblW w:w="0" w:type="auto"/>
        <w:tblLook w:val="04A0" w:firstRow="1" w:lastRow="0" w:firstColumn="1" w:lastColumn="0" w:noHBand="0" w:noVBand="1"/>
      </w:tblPr>
      <w:tblGrid>
        <w:gridCol w:w="9061"/>
      </w:tblGrid>
      <w:tr w:rsidR="00451238" w:rsidRPr="007E5ADB" w14:paraId="62D040E3" w14:textId="77777777" w:rsidTr="00451238">
        <w:tc>
          <w:tcPr>
            <w:tcW w:w="9061" w:type="dxa"/>
          </w:tcPr>
          <w:p w14:paraId="043AE783" w14:textId="70EF615D" w:rsidR="00451238" w:rsidRPr="007E5ADB" w:rsidRDefault="00451238" w:rsidP="00903C0B">
            <w:pPr>
              <w:tabs>
                <w:tab w:val="clear" w:pos="567"/>
                <w:tab w:val="clear" w:pos="1134"/>
                <w:tab w:val="clear" w:pos="1701"/>
                <w:tab w:val="clear" w:pos="2268"/>
                <w:tab w:val="clear" w:pos="2835"/>
              </w:tabs>
              <w:overflowPunct/>
              <w:autoSpaceDE/>
              <w:autoSpaceDN/>
              <w:adjustRightInd/>
              <w:spacing w:after="120"/>
              <w:jc w:val="both"/>
              <w:textAlignment w:val="auto"/>
            </w:pPr>
            <w:r w:rsidRPr="007E5ADB">
              <w:t>La commission recommande au Conseil de prendre note du Document C23/9.</w:t>
            </w:r>
          </w:p>
        </w:tc>
      </w:tr>
    </w:tbl>
    <w:p w14:paraId="42F8E674" w14:textId="6B178672" w:rsidR="00C41383" w:rsidRPr="007E5ADB" w:rsidRDefault="00EE357F" w:rsidP="00451238">
      <w:pPr>
        <w:pStyle w:val="Headingb"/>
        <w:rPr>
          <w:i/>
          <w:iCs/>
        </w:rPr>
      </w:pPr>
      <w:bookmarkStart w:id="58" w:name="lt_pId127"/>
      <w:r w:rsidRPr="007E5ADB">
        <w:rPr>
          <w:rFonts w:ascii="Segoe UI Symbol" w:hAnsi="Segoe UI Symbol"/>
          <w:i/>
          <w:iCs/>
        </w:rPr>
        <w:sym w:font="Wingdings" w:char="F0D8"/>
      </w:r>
      <w:r w:rsidRPr="007E5ADB">
        <w:rPr>
          <w:rFonts w:ascii="Segoe UI Symbol" w:hAnsi="Segoe UI Symbol"/>
          <w:i/>
          <w:iCs/>
        </w:rPr>
        <w:tab/>
      </w:r>
      <w:r w:rsidR="004143B7" w:rsidRPr="007E5ADB">
        <w:rPr>
          <w:i/>
          <w:iCs/>
        </w:rPr>
        <w:t xml:space="preserve">Mise en œuvre du programme de départ volontaire (Document </w:t>
      </w:r>
      <w:hyperlink r:id="rId34" w:history="1">
        <w:r w:rsidR="004143B7" w:rsidRPr="007E5ADB">
          <w:rPr>
            <w:i/>
            <w:iCs/>
            <w:color w:val="0563C1"/>
            <w:u w:val="single"/>
          </w:rPr>
          <w:t>C23/51</w:t>
        </w:r>
      </w:hyperlink>
      <w:r w:rsidR="004143B7" w:rsidRPr="007E5ADB">
        <w:rPr>
          <w:i/>
          <w:iCs/>
        </w:rPr>
        <w:t>)</w:t>
      </w:r>
      <w:bookmarkEnd w:id="58"/>
    </w:p>
    <w:p w14:paraId="61ADC209" w14:textId="6B136167" w:rsidR="00C41383" w:rsidRPr="007E5ADB" w:rsidRDefault="004143B7" w:rsidP="00903C0B">
      <w:pPr>
        <w:keepNext/>
        <w:keepLines/>
        <w:tabs>
          <w:tab w:val="clear" w:pos="567"/>
          <w:tab w:val="clear" w:pos="1134"/>
          <w:tab w:val="clear" w:pos="1701"/>
          <w:tab w:val="clear" w:pos="2268"/>
          <w:tab w:val="clear" w:pos="2835"/>
        </w:tabs>
        <w:overflowPunct/>
        <w:autoSpaceDE/>
        <w:autoSpaceDN/>
        <w:adjustRightInd/>
        <w:spacing w:after="120"/>
        <w:jc w:val="both"/>
        <w:textAlignment w:val="auto"/>
      </w:pPr>
      <w:r w:rsidRPr="007E5ADB">
        <w:rPr>
          <w:rFonts w:asciiTheme="minorHAnsi" w:eastAsia="Calibri" w:hAnsiTheme="minorHAnsi" w:cstheme="minorHAnsi"/>
          <w:kern w:val="2"/>
          <w:szCs w:val="24"/>
          <w14:ligatures w14:val="standardContextual"/>
        </w:rPr>
        <w:t>3.13</w:t>
      </w:r>
      <w:r w:rsidR="00451238"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Style w:val="TableGrid"/>
        <w:tblW w:w="0" w:type="auto"/>
        <w:tblLook w:val="04A0" w:firstRow="1" w:lastRow="0" w:firstColumn="1" w:lastColumn="0" w:noHBand="0" w:noVBand="1"/>
      </w:tblPr>
      <w:tblGrid>
        <w:gridCol w:w="9061"/>
      </w:tblGrid>
      <w:tr w:rsidR="00451238" w:rsidRPr="007E5ADB" w14:paraId="6E68490B" w14:textId="77777777" w:rsidTr="00451238">
        <w:tc>
          <w:tcPr>
            <w:tcW w:w="9061" w:type="dxa"/>
          </w:tcPr>
          <w:p w14:paraId="33160270" w14:textId="0C7CE45C" w:rsidR="00451238" w:rsidRPr="007E5ADB" w:rsidRDefault="00451238" w:rsidP="00671247">
            <w:pPr>
              <w:spacing w:after="120"/>
            </w:pPr>
            <w:r w:rsidRPr="007E5ADB">
              <w:t>La commission recommande au Conseil de prendre note du Document C23/51 et d'inviter la Secrétaire générale à présenter un rapport à la prochaine session du Conseil sur la mise en œuvre du programme et les économies réalisées.</w:t>
            </w:r>
          </w:p>
        </w:tc>
      </w:tr>
    </w:tbl>
    <w:p w14:paraId="64A61002" w14:textId="008DC02D" w:rsidR="00C41383" w:rsidRPr="007E5ADB" w:rsidRDefault="00EE357F" w:rsidP="00451238">
      <w:pPr>
        <w:pStyle w:val="Headingb"/>
        <w:rPr>
          <w:i/>
          <w:iCs/>
        </w:rPr>
      </w:pPr>
      <w:bookmarkStart w:id="59" w:name="lt_pId131"/>
      <w:r w:rsidRPr="007E5ADB">
        <w:rPr>
          <w:rFonts w:ascii="Segoe UI Symbol" w:hAnsi="Segoe UI Symbol"/>
          <w:i/>
          <w:iCs/>
        </w:rPr>
        <w:sym w:font="Wingdings" w:char="F0D8"/>
      </w:r>
      <w:r w:rsidRPr="007E5ADB">
        <w:rPr>
          <w:rFonts w:ascii="Segoe UI Symbol" w:hAnsi="Segoe UI Symbol"/>
          <w:i/>
          <w:iCs/>
        </w:rPr>
        <w:tab/>
      </w:r>
      <w:r w:rsidR="004143B7" w:rsidRPr="007E5ADB">
        <w:rPr>
          <w:i/>
          <w:iCs/>
        </w:rPr>
        <w:t xml:space="preserve">Recouvrement des coûts pour le traitement des fiches de notification des réseaux à satellite (Document </w:t>
      </w:r>
      <w:hyperlink r:id="rId35" w:history="1">
        <w:r w:rsidR="004143B7" w:rsidRPr="007E5ADB">
          <w:rPr>
            <w:i/>
            <w:iCs/>
            <w:color w:val="0563C1"/>
            <w:u w:val="single"/>
          </w:rPr>
          <w:t>C23/16</w:t>
        </w:r>
      </w:hyperlink>
      <w:r w:rsidR="004143B7" w:rsidRPr="007E5ADB">
        <w:rPr>
          <w:i/>
          <w:iCs/>
        </w:rPr>
        <w:t>)</w:t>
      </w:r>
      <w:bookmarkEnd w:id="59"/>
    </w:p>
    <w:p w14:paraId="51C10480" w14:textId="033FBAB6"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pPr>
      <w:r w:rsidRPr="007E5ADB">
        <w:rPr>
          <w:rFonts w:asciiTheme="minorHAnsi" w:eastAsia="Calibri" w:hAnsiTheme="minorHAnsi" w:cstheme="minorHAnsi"/>
          <w:kern w:val="2"/>
          <w:szCs w:val="24"/>
          <w14:ligatures w14:val="standardContextual"/>
        </w:rPr>
        <w:t>3.14</w:t>
      </w:r>
      <w:r w:rsidR="00451238"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Style w:val="TableGrid"/>
        <w:tblW w:w="0" w:type="auto"/>
        <w:tblLook w:val="04A0" w:firstRow="1" w:lastRow="0" w:firstColumn="1" w:lastColumn="0" w:noHBand="0" w:noVBand="1"/>
      </w:tblPr>
      <w:tblGrid>
        <w:gridCol w:w="9061"/>
      </w:tblGrid>
      <w:tr w:rsidR="00451238" w:rsidRPr="007E5ADB" w14:paraId="46933905" w14:textId="77777777" w:rsidTr="00451238">
        <w:tc>
          <w:tcPr>
            <w:tcW w:w="9061" w:type="dxa"/>
          </w:tcPr>
          <w:p w14:paraId="64DB27D0" w14:textId="4A807D21" w:rsidR="00451238" w:rsidRPr="007E5ADB" w:rsidRDefault="00451238" w:rsidP="00903C0B">
            <w:pPr>
              <w:tabs>
                <w:tab w:val="clear" w:pos="567"/>
                <w:tab w:val="clear" w:pos="1134"/>
                <w:tab w:val="clear" w:pos="1701"/>
                <w:tab w:val="clear" w:pos="2268"/>
                <w:tab w:val="clear" w:pos="2835"/>
              </w:tabs>
              <w:overflowPunct/>
              <w:autoSpaceDE/>
              <w:autoSpaceDN/>
              <w:adjustRightInd/>
              <w:spacing w:after="120"/>
              <w:jc w:val="both"/>
              <w:textAlignment w:val="auto"/>
            </w:pPr>
            <w:r w:rsidRPr="007E5ADB">
              <w:t>La commission recommande au Conseil de prendre note du Document C23/16.</w:t>
            </w:r>
          </w:p>
        </w:tc>
      </w:tr>
    </w:tbl>
    <w:p w14:paraId="1A889A39" w14:textId="59121C18" w:rsidR="00C41383" w:rsidRPr="007E5ADB" w:rsidRDefault="00EE357F" w:rsidP="00451238">
      <w:pPr>
        <w:pStyle w:val="Headingb"/>
        <w:rPr>
          <w:rFonts w:asciiTheme="minorHAnsi" w:hAnsiTheme="minorHAnsi" w:cstheme="minorHAnsi"/>
          <w:bCs/>
          <w:i/>
          <w:iCs/>
          <w:szCs w:val="24"/>
        </w:rPr>
      </w:pPr>
      <w:bookmarkStart w:id="60" w:name="lt_pId135"/>
      <w:r w:rsidRPr="007E5ADB">
        <w:rPr>
          <w:rFonts w:ascii="Segoe UI Symbol" w:hAnsi="Segoe UI Symbol"/>
        </w:rPr>
        <w:sym w:font="Wingdings" w:char="F0D8"/>
      </w:r>
      <w:r w:rsidRPr="007E5ADB">
        <w:rPr>
          <w:rFonts w:ascii="Segoe UI Symbol" w:hAnsi="Segoe UI Symbol"/>
        </w:rPr>
        <w:tab/>
      </w:r>
      <w:r w:rsidR="004143B7" w:rsidRPr="007E5ADB">
        <w:rPr>
          <w:rFonts w:asciiTheme="minorHAnsi" w:hAnsiTheme="minorHAnsi" w:cstheme="minorHAnsi"/>
          <w:bCs/>
          <w:i/>
          <w:iCs/>
          <w:szCs w:val="24"/>
        </w:rPr>
        <w:t xml:space="preserve">Projet de locaux du siège de l'Union (Documents </w:t>
      </w:r>
      <w:hyperlink r:id="rId36" w:history="1">
        <w:r w:rsidR="004143B7" w:rsidRPr="007E5ADB">
          <w:rPr>
            <w:rFonts w:asciiTheme="minorHAnsi" w:hAnsiTheme="minorHAnsi" w:cstheme="minorHAnsi"/>
            <w:bCs/>
            <w:i/>
            <w:iCs/>
            <w:color w:val="0563C1"/>
            <w:szCs w:val="24"/>
            <w:u w:val="single"/>
          </w:rPr>
          <w:t>C23/7(R</w:t>
        </w:r>
        <w:r w:rsidR="00451238" w:rsidRPr="007E5ADB">
          <w:rPr>
            <w:rFonts w:asciiTheme="minorHAnsi" w:hAnsiTheme="minorHAnsi" w:cstheme="minorHAnsi"/>
            <w:bCs/>
            <w:i/>
            <w:iCs/>
            <w:color w:val="0563C1"/>
            <w:szCs w:val="24"/>
            <w:u w:val="single"/>
          </w:rPr>
          <w:t>é</w:t>
        </w:r>
        <w:r w:rsidR="004143B7" w:rsidRPr="007E5ADB">
          <w:rPr>
            <w:rFonts w:asciiTheme="minorHAnsi" w:hAnsiTheme="minorHAnsi" w:cstheme="minorHAnsi"/>
            <w:bCs/>
            <w:i/>
            <w:iCs/>
            <w:color w:val="0563C1"/>
            <w:szCs w:val="24"/>
            <w:u w:val="single"/>
          </w:rPr>
          <w:t>v.1)</w:t>
        </w:r>
      </w:hyperlink>
      <w:r w:rsidR="004143B7" w:rsidRPr="007E5ADB">
        <w:rPr>
          <w:rFonts w:asciiTheme="minorHAnsi" w:hAnsiTheme="minorHAnsi" w:cstheme="minorHAnsi"/>
          <w:bCs/>
          <w:i/>
          <w:iCs/>
          <w:szCs w:val="24"/>
        </w:rPr>
        <w:t xml:space="preserve">, </w:t>
      </w:r>
      <w:hyperlink r:id="rId37" w:history="1">
        <w:r w:rsidR="004143B7" w:rsidRPr="007E5ADB">
          <w:rPr>
            <w:rFonts w:asciiTheme="minorHAnsi" w:hAnsiTheme="minorHAnsi" w:cstheme="minorHAnsi"/>
            <w:bCs/>
            <w:i/>
            <w:iCs/>
            <w:color w:val="0563C1"/>
            <w:szCs w:val="24"/>
            <w:u w:val="single"/>
          </w:rPr>
          <w:t>C23/48</w:t>
        </w:r>
      </w:hyperlink>
      <w:r w:rsidR="004143B7" w:rsidRPr="007E5ADB">
        <w:rPr>
          <w:rFonts w:asciiTheme="minorHAnsi" w:hAnsiTheme="minorHAnsi" w:cstheme="minorHAnsi"/>
          <w:bCs/>
          <w:i/>
          <w:iCs/>
          <w:szCs w:val="24"/>
        </w:rPr>
        <w:t xml:space="preserve">, </w:t>
      </w:r>
      <w:hyperlink r:id="rId38" w:history="1">
        <w:r w:rsidR="004143B7" w:rsidRPr="007E5ADB">
          <w:rPr>
            <w:rFonts w:asciiTheme="minorHAnsi" w:hAnsiTheme="minorHAnsi" w:cstheme="minorHAnsi"/>
            <w:bCs/>
            <w:i/>
            <w:iCs/>
            <w:color w:val="0563C1"/>
            <w:szCs w:val="24"/>
            <w:u w:val="single"/>
          </w:rPr>
          <w:t>C23/95</w:t>
        </w:r>
      </w:hyperlink>
      <w:r w:rsidR="004143B7" w:rsidRPr="007E5ADB">
        <w:rPr>
          <w:rFonts w:asciiTheme="minorHAnsi" w:hAnsiTheme="minorHAnsi" w:cstheme="minorHAnsi"/>
          <w:bCs/>
          <w:i/>
          <w:iCs/>
          <w:szCs w:val="24"/>
        </w:rPr>
        <w:t xml:space="preserve"> et </w:t>
      </w:r>
      <w:hyperlink r:id="rId39" w:history="1">
        <w:r w:rsidR="004143B7" w:rsidRPr="007E5ADB">
          <w:rPr>
            <w:rFonts w:asciiTheme="minorHAnsi" w:hAnsiTheme="minorHAnsi" w:cstheme="minorHAnsi"/>
            <w:bCs/>
            <w:i/>
            <w:iCs/>
            <w:color w:val="0563C1"/>
            <w:szCs w:val="24"/>
            <w:u w:val="single"/>
          </w:rPr>
          <w:t>C23/DL/9</w:t>
        </w:r>
      </w:hyperlink>
      <w:r w:rsidR="004143B7" w:rsidRPr="007E5ADB">
        <w:rPr>
          <w:rFonts w:asciiTheme="minorHAnsi" w:hAnsiTheme="minorHAnsi" w:cstheme="minorHAnsi"/>
          <w:bCs/>
          <w:i/>
          <w:iCs/>
          <w:szCs w:val="24"/>
        </w:rPr>
        <w:t>)</w:t>
      </w:r>
      <w:bookmarkEnd w:id="60"/>
    </w:p>
    <w:p w14:paraId="05914C96" w14:textId="3B3C6C0F" w:rsidR="00C41383" w:rsidRPr="007E5ADB" w:rsidRDefault="004143B7" w:rsidP="00451238">
      <w:pPr>
        <w:rPr>
          <w:rFonts w:eastAsia="Calibri"/>
        </w:rPr>
      </w:pPr>
      <w:r w:rsidRPr="007E5ADB">
        <w:rPr>
          <w:rFonts w:eastAsia="Calibri"/>
        </w:rPr>
        <w:t>3.15</w:t>
      </w:r>
      <w:bookmarkStart w:id="61" w:name="lt_pId137"/>
      <w:r w:rsidR="00451238" w:rsidRPr="007E5ADB">
        <w:rPr>
          <w:rFonts w:eastAsia="Calibri"/>
        </w:rPr>
        <w:tab/>
      </w:r>
      <w:r w:rsidRPr="007E5ADB">
        <w:rPr>
          <w:rFonts w:eastAsia="Calibri"/>
        </w:rPr>
        <w:t xml:space="preserve">Le président </w:t>
      </w:r>
      <w:r w:rsidR="00951B69" w:rsidRPr="007E5ADB">
        <w:rPr>
          <w:rFonts w:eastAsia="Calibri"/>
        </w:rPr>
        <w:t>de la commission</w:t>
      </w:r>
      <w:r w:rsidRPr="007E5ADB">
        <w:rPr>
          <w:rFonts w:eastAsia="Calibri"/>
        </w:rPr>
        <w:t xml:space="preserve"> permanent</w:t>
      </w:r>
      <w:r w:rsidR="00951B69" w:rsidRPr="007E5ADB">
        <w:rPr>
          <w:rFonts w:eastAsia="Calibri"/>
        </w:rPr>
        <w:t>e</w:t>
      </w:r>
      <w:r w:rsidRPr="007E5ADB">
        <w:rPr>
          <w:rFonts w:eastAsia="Calibri"/>
        </w:rPr>
        <w:t xml:space="preserve"> </w:t>
      </w:r>
      <w:r w:rsidR="00951B69" w:rsidRPr="007E5ADB">
        <w:rPr>
          <w:rFonts w:eastAsia="Calibri"/>
        </w:rPr>
        <w:t xml:space="preserve">déclare </w:t>
      </w:r>
      <w:r w:rsidRPr="007E5ADB">
        <w:rPr>
          <w:rFonts w:eastAsia="Calibri"/>
        </w:rPr>
        <w:t>que</w:t>
      </w:r>
      <w:r w:rsidR="00951B69" w:rsidRPr="007E5ADB">
        <w:rPr>
          <w:rFonts w:eastAsia="Calibri"/>
        </w:rPr>
        <w:t xml:space="preserve"> parmi les modifications qui ont été convenues</w:t>
      </w:r>
      <w:r w:rsidRPr="007E5ADB">
        <w:rPr>
          <w:rFonts w:eastAsia="Calibri"/>
        </w:rPr>
        <w:t xml:space="preserve"> lors des discussions interrégionales informelles </w:t>
      </w:r>
      <w:r w:rsidR="00951B69" w:rsidRPr="007E5ADB">
        <w:rPr>
          <w:rFonts w:eastAsia="Calibri"/>
        </w:rPr>
        <w:t xml:space="preserve">figurent </w:t>
      </w:r>
      <w:r w:rsidRPr="007E5ADB">
        <w:rPr>
          <w:rFonts w:eastAsia="Calibri"/>
        </w:rPr>
        <w:t xml:space="preserve">des modifications </w:t>
      </w:r>
      <w:r w:rsidR="00B97035" w:rsidRPr="007E5ADB">
        <w:rPr>
          <w:rFonts w:eastAsia="Calibri"/>
        </w:rPr>
        <w:t>apportées à</w:t>
      </w:r>
      <w:r w:rsidR="00951B69" w:rsidRPr="007E5ADB">
        <w:rPr>
          <w:rFonts w:eastAsia="Calibri"/>
        </w:rPr>
        <w:t xml:space="preserve"> </w:t>
      </w:r>
      <w:r w:rsidRPr="007E5ADB">
        <w:rPr>
          <w:rFonts w:eastAsia="Calibri"/>
        </w:rPr>
        <w:t>l'</w:t>
      </w:r>
      <w:r w:rsidR="00451238" w:rsidRPr="007E5ADB">
        <w:rPr>
          <w:rFonts w:eastAsia="Calibri"/>
        </w:rPr>
        <w:t>A</w:t>
      </w:r>
      <w:r w:rsidRPr="007E5ADB">
        <w:rPr>
          <w:rFonts w:eastAsia="Calibri"/>
        </w:rPr>
        <w:t>nnexe B du rapport</w:t>
      </w:r>
      <w:r w:rsidR="00B97035" w:rsidRPr="007E5ADB">
        <w:rPr>
          <w:rFonts w:eastAsia="Calibri"/>
        </w:rPr>
        <w:t xml:space="preserve">, </w:t>
      </w:r>
      <w:r w:rsidR="00951B69" w:rsidRPr="007E5ADB">
        <w:rPr>
          <w:rFonts w:eastAsia="Calibri"/>
        </w:rPr>
        <w:t xml:space="preserve">relative aux </w:t>
      </w:r>
      <w:r w:rsidRPr="007E5ADB">
        <w:rPr>
          <w:rFonts w:eastAsia="Calibri"/>
        </w:rPr>
        <w:t xml:space="preserve">prochaines étapes du projet de nouveau </w:t>
      </w:r>
      <w:r w:rsidR="00951B69" w:rsidRPr="007E5ADB">
        <w:rPr>
          <w:rFonts w:eastAsia="Calibri"/>
        </w:rPr>
        <w:t xml:space="preserve">bâtiment </w:t>
      </w:r>
      <w:r w:rsidR="00447BFD" w:rsidRPr="007E5ADB">
        <w:rPr>
          <w:rFonts w:eastAsia="Calibri"/>
        </w:rPr>
        <w:t xml:space="preserve">du </w:t>
      </w:r>
      <w:r w:rsidRPr="007E5ADB">
        <w:rPr>
          <w:rFonts w:eastAsia="Calibri"/>
        </w:rPr>
        <w:t>siège.</w:t>
      </w:r>
      <w:bookmarkEnd w:id="61"/>
      <w:r w:rsidRPr="007E5ADB">
        <w:rPr>
          <w:rFonts w:eastAsia="Calibri"/>
        </w:rPr>
        <w:t xml:space="preserve"> </w:t>
      </w:r>
      <w:bookmarkStart w:id="62" w:name="lt_pId138"/>
      <w:r w:rsidRPr="007E5ADB">
        <w:rPr>
          <w:rFonts w:eastAsia="Calibri"/>
        </w:rPr>
        <w:t xml:space="preserve">Étant donné qu'il n'existe actuellement aucun budget pour les activités de </w:t>
      </w:r>
      <w:r w:rsidR="00951B69" w:rsidRPr="007E5ADB">
        <w:rPr>
          <w:rFonts w:eastAsia="Calibri"/>
        </w:rPr>
        <w:t>redéfinition des besoins du</w:t>
      </w:r>
      <w:r w:rsidRPr="007E5ADB">
        <w:rPr>
          <w:rFonts w:eastAsia="Calibri"/>
        </w:rPr>
        <w:t xml:space="preserve"> projet et que l'accord de prêt actuel est limité à la construction et ne prévoit </w:t>
      </w:r>
      <w:r w:rsidR="00B97035" w:rsidRPr="007E5ADB">
        <w:rPr>
          <w:rFonts w:eastAsia="Calibri"/>
        </w:rPr>
        <w:t>aucune</w:t>
      </w:r>
      <w:r w:rsidRPr="007E5ADB">
        <w:rPr>
          <w:rFonts w:eastAsia="Calibri"/>
        </w:rPr>
        <w:t xml:space="preserve"> disposition</w:t>
      </w:r>
      <w:r w:rsidR="00B97035" w:rsidRPr="007E5ADB">
        <w:rPr>
          <w:rFonts w:eastAsia="Calibri"/>
        </w:rPr>
        <w:t xml:space="preserve"> </w:t>
      </w:r>
      <w:r w:rsidRPr="007E5ADB">
        <w:rPr>
          <w:rFonts w:eastAsia="Calibri"/>
        </w:rPr>
        <w:t>pour les activités de planification,</w:t>
      </w:r>
      <w:r w:rsidR="00B97035" w:rsidRPr="007E5ADB">
        <w:rPr>
          <w:rFonts w:eastAsia="Calibri"/>
        </w:rPr>
        <w:t xml:space="preserve"> il est indiqué, dans</w:t>
      </w:r>
      <w:r w:rsidRPr="007E5ADB">
        <w:rPr>
          <w:rFonts w:eastAsia="Calibri"/>
        </w:rPr>
        <w:t xml:space="preserve"> l'annexe B</w:t>
      </w:r>
      <w:r w:rsidR="00B97035" w:rsidRPr="007E5ADB">
        <w:rPr>
          <w:rFonts w:eastAsia="Calibri"/>
        </w:rPr>
        <w:t xml:space="preserve"> </w:t>
      </w:r>
      <w:r w:rsidRPr="007E5ADB">
        <w:rPr>
          <w:rFonts w:eastAsia="Calibri"/>
        </w:rPr>
        <w:t xml:space="preserve">modifiée, que le secrétariat </w:t>
      </w:r>
      <w:r w:rsidR="00B97035" w:rsidRPr="007E5ADB">
        <w:rPr>
          <w:rFonts w:eastAsia="Calibri"/>
        </w:rPr>
        <w:t>consultera</w:t>
      </w:r>
      <w:r w:rsidRPr="007E5ADB">
        <w:rPr>
          <w:rFonts w:eastAsia="Calibri"/>
        </w:rPr>
        <w:t xml:space="preserve"> les autorités suisses sur la manière de couvrir les coûts découlant des activités de </w:t>
      </w:r>
      <w:r w:rsidR="00B97035" w:rsidRPr="007E5ADB">
        <w:rPr>
          <w:rFonts w:eastAsia="Calibri"/>
        </w:rPr>
        <w:t>redéfinition des besoins</w:t>
      </w:r>
      <w:r w:rsidRPr="007E5ADB">
        <w:rPr>
          <w:rFonts w:eastAsia="Calibri"/>
        </w:rPr>
        <w:t>.</w:t>
      </w:r>
      <w:bookmarkEnd w:id="62"/>
    </w:p>
    <w:p w14:paraId="3233BBBC" w14:textId="7BFC3138" w:rsidR="00C41383" w:rsidRPr="007E5ADB" w:rsidRDefault="004143B7" w:rsidP="00451238">
      <w:r w:rsidRPr="007E5ADB">
        <w:rPr>
          <w:rFonts w:eastAsia="Calibri"/>
        </w:rPr>
        <w:t>3.16</w:t>
      </w:r>
      <w:bookmarkStart w:id="63" w:name="lt_pId140"/>
      <w:r w:rsidR="00451238" w:rsidRPr="007E5ADB">
        <w:rPr>
          <w:rFonts w:eastAsia="Calibri"/>
        </w:rPr>
        <w:tab/>
      </w:r>
      <w:r w:rsidRPr="007E5ADB">
        <w:rPr>
          <w:rFonts w:eastAsia="Calibri"/>
        </w:rPr>
        <w:t xml:space="preserve">Les </w:t>
      </w:r>
      <w:r w:rsidR="00B97035" w:rsidRPr="007E5ADB">
        <w:rPr>
          <w:rFonts w:eastAsia="Calibri"/>
        </w:rPr>
        <w:t>modifications apportées</w:t>
      </w:r>
      <w:r w:rsidRPr="007E5ADB">
        <w:rPr>
          <w:rFonts w:eastAsia="Calibri"/>
        </w:rPr>
        <w:t xml:space="preserve"> à l'</w:t>
      </w:r>
      <w:r w:rsidR="00EE357F" w:rsidRPr="007E5ADB">
        <w:rPr>
          <w:rFonts w:eastAsia="Calibri"/>
        </w:rPr>
        <w:t>A</w:t>
      </w:r>
      <w:r w:rsidRPr="007E5ADB">
        <w:rPr>
          <w:rFonts w:eastAsia="Calibri"/>
        </w:rPr>
        <w:t xml:space="preserve">nnexe B du rapport de la commission ayant été </w:t>
      </w:r>
      <w:r w:rsidRPr="007E5ADB">
        <w:rPr>
          <w:rFonts w:eastAsia="Calibri"/>
          <w:b/>
          <w:bCs/>
        </w:rPr>
        <w:t>approuvé</w:t>
      </w:r>
      <w:r w:rsidR="00EA36AD" w:rsidRPr="007E5ADB">
        <w:rPr>
          <w:rFonts w:eastAsia="Calibri"/>
          <w:b/>
          <w:bCs/>
        </w:rPr>
        <w:t>e</w:t>
      </w:r>
      <w:r w:rsidRPr="007E5ADB">
        <w:rPr>
          <w:rFonts w:eastAsia="Calibri"/>
          <w:b/>
          <w:bCs/>
        </w:rPr>
        <w:t>s</w:t>
      </w:r>
      <w:r w:rsidRPr="007E5ADB">
        <w:rPr>
          <w:rFonts w:eastAsia="Calibri"/>
        </w:rPr>
        <w:t xml:space="preserve">, </w:t>
      </w:r>
      <w:bookmarkEnd w:id="63"/>
      <w:r w:rsidRPr="007E5ADB">
        <w:t xml:space="preserve">la recommandation </w:t>
      </w:r>
      <w:r w:rsidR="00EA36AD" w:rsidRPr="007E5ADB">
        <w:t>suivante</w:t>
      </w:r>
      <w:r w:rsidRPr="007E5ADB">
        <w:t xml:space="preserve"> est</w:t>
      </w:r>
      <w:r w:rsidRPr="007E5ADB">
        <w:rPr>
          <w:b/>
          <w:bCs/>
        </w:rPr>
        <w:t xml:space="preserve"> 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2C5FA15E" w14:textId="77777777">
        <w:tc>
          <w:tcPr>
            <w:tcW w:w="9016" w:type="dxa"/>
            <w:tcBorders>
              <w:top w:val="single" w:sz="4" w:space="0" w:color="auto"/>
              <w:bottom w:val="single" w:sz="4" w:space="0" w:color="auto"/>
            </w:tcBorders>
          </w:tcPr>
          <w:p w14:paraId="05B5D957" w14:textId="73E9C1C1" w:rsidR="00C41383" w:rsidRPr="007E5ADB" w:rsidRDefault="004143B7" w:rsidP="00451238">
            <w:pPr>
              <w:spacing w:after="120"/>
              <w:rPr>
                <w:rFonts w:asciiTheme="minorHAnsi" w:eastAsia="Calibri" w:hAnsiTheme="minorHAnsi" w:cstheme="minorHAnsi"/>
                <w:kern w:val="2"/>
                <w:szCs w:val="24"/>
                <w14:ligatures w14:val="standardContextual"/>
              </w:rPr>
            </w:pPr>
            <w:r w:rsidRPr="007E5ADB">
              <w:lastRenderedPageBreak/>
              <w:t>La commission recommande au Conseil d'approuver les prochaines étapes du projet de nouveau bâtiment, telles qu'indiquées dans l'Annexe B.</w:t>
            </w:r>
          </w:p>
        </w:tc>
      </w:tr>
    </w:tbl>
    <w:p w14:paraId="6BBE66EA" w14:textId="399B08C9" w:rsidR="00C41383" w:rsidRPr="007E5ADB" w:rsidRDefault="00EE357F" w:rsidP="00EE357F">
      <w:pPr>
        <w:pStyle w:val="Headingb"/>
        <w:rPr>
          <w:i/>
          <w:iCs/>
        </w:rPr>
      </w:pPr>
      <w:bookmarkStart w:id="64" w:name="lt_pId142"/>
      <w:r w:rsidRPr="007E5ADB">
        <w:rPr>
          <w:rFonts w:ascii="Segoe UI Symbol" w:hAnsi="Segoe UI Symbol"/>
          <w:i/>
          <w:iCs/>
        </w:rPr>
        <w:sym w:font="Wingdings" w:char="F0D8"/>
      </w:r>
      <w:r w:rsidRPr="007E5ADB">
        <w:rPr>
          <w:rFonts w:ascii="Segoe UI Symbol" w:hAnsi="Segoe UI Symbol"/>
          <w:i/>
          <w:iCs/>
        </w:rPr>
        <w:tab/>
      </w:r>
      <w:r w:rsidR="004143B7" w:rsidRPr="007E5ADB">
        <w:rPr>
          <w:i/>
          <w:iCs/>
        </w:rPr>
        <w:t>Étude sur la pertinence de la Décision 482 du Conseil de l'UIT (C01, dernière mod.</w:t>
      </w:r>
      <w:r w:rsidR="00671247" w:rsidRPr="007E5ADB">
        <w:rPr>
          <w:i/>
          <w:iCs/>
        </w:rPr>
        <w:t> </w:t>
      </w:r>
      <w:r w:rsidR="004143B7" w:rsidRPr="007E5ADB">
        <w:rPr>
          <w:i/>
          <w:iCs/>
        </w:rPr>
        <w:t>C20) pour le recouvrement des coûts associés au traitement des fiches de notification des réseaux à satellite (Documents</w:t>
      </w:r>
      <w:r w:rsidR="00671247" w:rsidRPr="007E5ADB">
        <w:rPr>
          <w:i/>
          <w:iCs/>
        </w:rPr>
        <w:t> </w:t>
      </w:r>
      <w:hyperlink r:id="rId40" w:history="1">
        <w:r w:rsidR="004143B7" w:rsidRPr="007E5ADB">
          <w:rPr>
            <w:i/>
            <w:iCs/>
            <w:color w:val="0563C1"/>
            <w:u w:val="single"/>
          </w:rPr>
          <w:t>C23/19</w:t>
        </w:r>
      </w:hyperlink>
      <w:r w:rsidR="004143B7" w:rsidRPr="007E5ADB">
        <w:rPr>
          <w:i/>
          <w:iCs/>
        </w:rPr>
        <w:t xml:space="preserve">, </w:t>
      </w:r>
      <w:hyperlink r:id="rId41" w:history="1">
        <w:r w:rsidR="004143B7" w:rsidRPr="007E5ADB">
          <w:rPr>
            <w:i/>
            <w:iCs/>
            <w:color w:val="0563C1"/>
            <w:u w:val="single"/>
          </w:rPr>
          <w:t>C23/82</w:t>
        </w:r>
      </w:hyperlink>
      <w:r w:rsidR="004143B7" w:rsidRPr="007E5ADB">
        <w:rPr>
          <w:i/>
          <w:iCs/>
        </w:rPr>
        <w:t xml:space="preserve"> et </w:t>
      </w:r>
      <w:hyperlink r:id="rId42" w:history="1">
        <w:r w:rsidR="004143B7" w:rsidRPr="007E5ADB">
          <w:rPr>
            <w:i/>
            <w:iCs/>
            <w:color w:val="0563C1"/>
            <w:u w:val="single"/>
          </w:rPr>
          <w:t>C23/DT/6</w:t>
        </w:r>
      </w:hyperlink>
      <w:r w:rsidR="004143B7" w:rsidRPr="007E5ADB">
        <w:rPr>
          <w:i/>
          <w:iCs/>
        </w:rPr>
        <w:t>)</w:t>
      </w:r>
      <w:bookmarkEnd w:id="64"/>
    </w:p>
    <w:p w14:paraId="027F2210" w14:textId="07AB59E8"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3.17</w:t>
      </w:r>
      <w:r w:rsidR="00EE357F"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W w:w="0" w:type="auto"/>
        <w:tblCellMar>
          <w:left w:w="0" w:type="dxa"/>
          <w:right w:w="0" w:type="dxa"/>
        </w:tblCellMar>
        <w:tblLook w:val="04A0" w:firstRow="1" w:lastRow="0" w:firstColumn="1" w:lastColumn="0" w:noHBand="0" w:noVBand="1"/>
      </w:tblPr>
      <w:tblGrid>
        <w:gridCol w:w="9006"/>
      </w:tblGrid>
      <w:tr w:rsidR="00C41383" w:rsidRPr="007E5ADB" w14:paraId="5B6F83FD" w14:textId="77777777" w:rsidTr="00671247">
        <w:tc>
          <w:tcPr>
            <w:tcW w:w="90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4A6773" w14:textId="6BCDEB0A" w:rsidR="00C41383" w:rsidRPr="007E5ADB" w:rsidRDefault="004143B7" w:rsidP="00EE357F">
            <w:pPr>
              <w:spacing w:after="120"/>
              <w:rPr>
                <w:rFonts w:asciiTheme="minorHAnsi" w:eastAsia="Calibri" w:hAnsiTheme="minorHAnsi" w:cstheme="minorHAnsi"/>
                <w:kern w:val="2"/>
                <w14:ligatures w14:val="standardContextual"/>
              </w:rPr>
            </w:pPr>
            <w:r w:rsidRPr="007E5ADB">
              <w:t>La commission recommande au Conseil d'établir un groupe d'experts sur la Décision 482 et de lui confier le mandat indiqué dans le Document C23/DT/6, et d'adopter le projet de décision reproduit dans l'Annexe C du présent rapport.</w:t>
            </w:r>
          </w:p>
        </w:tc>
      </w:tr>
    </w:tbl>
    <w:p w14:paraId="60277041" w14:textId="53A4C244" w:rsidR="00C41383" w:rsidRPr="007E5ADB" w:rsidRDefault="00EE357F" w:rsidP="00EE357F">
      <w:pPr>
        <w:pStyle w:val="Headingb"/>
        <w:rPr>
          <w:i/>
          <w:iCs/>
        </w:rPr>
      </w:pPr>
      <w:bookmarkStart w:id="65" w:name="lt_pId146"/>
      <w:r w:rsidRPr="007E5ADB">
        <w:rPr>
          <w:rFonts w:ascii="Segoe UI Symbol" w:hAnsi="Segoe UI Symbol"/>
          <w:i/>
          <w:iCs/>
        </w:rPr>
        <w:sym w:font="Wingdings" w:char="F0D8"/>
      </w:r>
      <w:r w:rsidRPr="007E5ADB">
        <w:rPr>
          <w:rFonts w:ascii="Segoe UI Symbol" w:hAnsi="Segoe UI Symbol"/>
          <w:i/>
          <w:iCs/>
        </w:rPr>
        <w:tab/>
      </w:r>
      <w:r w:rsidR="004143B7" w:rsidRPr="007E5ADB">
        <w:rPr>
          <w:i/>
          <w:iCs/>
        </w:rPr>
        <w:t xml:space="preserve">Fonds pour le développement des technologies de l'information et de la communication (FDTIC) (Document </w:t>
      </w:r>
      <w:hyperlink r:id="rId43" w:history="1">
        <w:r w:rsidR="004143B7" w:rsidRPr="007E5ADB">
          <w:rPr>
            <w:i/>
            <w:iCs/>
            <w:color w:val="0563C1"/>
            <w:u w:val="single"/>
          </w:rPr>
          <w:t>C23/34</w:t>
        </w:r>
      </w:hyperlink>
      <w:r w:rsidR="004143B7" w:rsidRPr="007E5ADB">
        <w:rPr>
          <w:i/>
          <w:iCs/>
        </w:rPr>
        <w:t>)</w:t>
      </w:r>
      <w:bookmarkEnd w:id="65"/>
    </w:p>
    <w:p w14:paraId="640A444E" w14:textId="6DA0A280"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3.18</w:t>
      </w:r>
      <w:r w:rsidR="00EE357F"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W w:w="0" w:type="auto"/>
        <w:tblCellMar>
          <w:left w:w="0" w:type="dxa"/>
          <w:right w:w="0" w:type="dxa"/>
        </w:tblCellMar>
        <w:tblLook w:val="04A0" w:firstRow="1" w:lastRow="0" w:firstColumn="1" w:lastColumn="0" w:noHBand="0" w:noVBand="1"/>
      </w:tblPr>
      <w:tblGrid>
        <w:gridCol w:w="9006"/>
      </w:tblGrid>
      <w:tr w:rsidR="00C41383" w:rsidRPr="007E5ADB" w14:paraId="74A5EB8B" w14:textId="77777777" w:rsidTr="00671247">
        <w:tc>
          <w:tcPr>
            <w:tcW w:w="90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EB443E" w14:textId="7BB4CB38" w:rsidR="00C41383" w:rsidRPr="007E5ADB" w:rsidRDefault="004143B7" w:rsidP="00EE357F">
            <w:pPr>
              <w:spacing w:after="120"/>
              <w:rPr>
                <w:rFonts w:asciiTheme="minorHAnsi" w:eastAsia="Calibri" w:hAnsiTheme="minorHAnsi" w:cstheme="minorHAnsi"/>
                <w:kern w:val="2"/>
                <w:szCs w:val="24"/>
                <w:highlight w:val="green"/>
                <w14:ligatures w14:val="standardContextual"/>
              </w:rPr>
            </w:pPr>
            <w:r w:rsidRPr="007E5ADB">
              <w:t>La commission recommande au Conseil de prendre note du rapport figurant dans le Document C23/34 et d'adopter le projet de Résolution reproduit dans l'Annexe D du présent rapport.</w:t>
            </w:r>
          </w:p>
        </w:tc>
      </w:tr>
    </w:tbl>
    <w:p w14:paraId="1C4A186D" w14:textId="7F2A6CE5" w:rsidR="00C41383" w:rsidRPr="007E5ADB" w:rsidRDefault="00EE357F" w:rsidP="00EE357F">
      <w:pPr>
        <w:pStyle w:val="Headingb"/>
        <w:rPr>
          <w:i/>
          <w:iCs/>
        </w:rPr>
      </w:pPr>
      <w:bookmarkStart w:id="66" w:name="lt_pId150"/>
      <w:r w:rsidRPr="007E5ADB">
        <w:rPr>
          <w:rFonts w:ascii="Segoe UI Symbol" w:hAnsi="Segoe UI Symbol"/>
          <w:i/>
          <w:iCs/>
        </w:rPr>
        <w:sym w:font="Wingdings" w:char="F0D8"/>
      </w:r>
      <w:r w:rsidRPr="007E5ADB">
        <w:rPr>
          <w:rFonts w:ascii="Segoe UI Symbol" w:hAnsi="Segoe UI Symbol"/>
          <w:i/>
          <w:iCs/>
        </w:rPr>
        <w:tab/>
      </w:r>
      <w:r w:rsidR="004143B7" w:rsidRPr="007E5ADB">
        <w:rPr>
          <w:i/>
          <w:iCs/>
        </w:rPr>
        <w:t>Rapport intérimaire du Vérificateur extérieur des comptes sur les états financiers de l'UIT pour 2022 (Document</w:t>
      </w:r>
      <w:r w:rsidR="00671247" w:rsidRPr="007E5ADB">
        <w:rPr>
          <w:i/>
          <w:iCs/>
        </w:rPr>
        <w:t xml:space="preserve"> </w:t>
      </w:r>
      <w:hyperlink r:id="rId44" w:history="1">
        <w:r w:rsidR="004143B7" w:rsidRPr="007E5ADB">
          <w:rPr>
            <w:i/>
            <w:iCs/>
            <w:color w:val="0563C1"/>
            <w:u w:val="single"/>
          </w:rPr>
          <w:t>C23/98</w:t>
        </w:r>
      </w:hyperlink>
      <w:r w:rsidR="004143B7" w:rsidRPr="007E5ADB">
        <w:rPr>
          <w:i/>
          <w:iCs/>
        </w:rPr>
        <w:t>) et réponse de la direction de l'UIT au rapport intérimaire du Vérificateur extérieur des comptes (Document</w:t>
      </w:r>
      <w:r w:rsidR="00671247" w:rsidRPr="007E5ADB">
        <w:rPr>
          <w:i/>
          <w:iCs/>
        </w:rPr>
        <w:t xml:space="preserve"> </w:t>
      </w:r>
      <w:hyperlink r:id="rId45" w:history="1">
        <w:r w:rsidR="004143B7" w:rsidRPr="007E5ADB">
          <w:rPr>
            <w:i/>
            <w:iCs/>
            <w:color w:val="0563C1"/>
            <w:u w:val="single"/>
          </w:rPr>
          <w:t>C23/99</w:t>
        </w:r>
      </w:hyperlink>
      <w:r w:rsidR="004143B7" w:rsidRPr="007E5ADB">
        <w:rPr>
          <w:i/>
          <w:iCs/>
        </w:rPr>
        <w:t>)</w:t>
      </w:r>
      <w:bookmarkEnd w:id="66"/>
    </w:p>
    <w:p w14:paraId="6197DAD9" w14:textId="1784AF78"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3.19</w:t>
      </w:r>
      <w:r w:rsidR="00EE357F"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W w:w="0" w:type="auto"/>
        <w:tblCellMar>
          <w:left w:w="0" w:type="dxa"/>
          <w:right w:w="0" w:type="dxa"/>
        </w:tblCellMar>
        <w:tblLook w:val="04A0" w:firstRow="1" w:lastRow="0" w:firstColumn="1" w:lastColumn="0" w:noHBand="0" w:noVBand="1"/>
      </w:tblPr>
      <w:tblGrid>
        <w:gridCol w:w="9006"/>
      </w:tblGrid>
      <w:tr w:rsidR="00C41383" w:rsidRPr="007E5ADB" w14:paraId="7FF78F68" w14:textId="77777777" w:rsidTr="00671247">
        <w:tc>
          <w:tcPr>
            <w:tcW w:w="90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198E45" w14:textId="14D61A81" w:rsidR="00C41383" w:rsidRPr="007E5ADB" w:rsidRDefault="004143B7" w:rsidP="00903C0B">
            <w:pPr>
              <w:tabs>
                <w:tab w:val="clear" w:pos="567"/>
                <w:tab w:val="clear" w:pos="1134"/>
                <w:tab w:val="left" w:pos="738"/>
              </w:tabs>
            </w:pPr>
            <w:r w:rsidRPr="007E5ADB">
              <w:t>La commission recommande au Conseil de prendre note des Documents C23/98 et C23/99, et de décider</w:t>
            </w:r>
            <w:r w:rsidR="0005459E" w:rsidRPr="007E5ADB">
              <w:t>:</w:t>
            </w:r>
          </w:p>
          <w:p w14:paraId="4B739B5F" w14:textId="4B54840F" w:rsidR="00C41383" w:rsidRPr="007E5ADB" w:rsidRDefault="00EE357F" w:rsidP="00903C0B">
            <w:pPr>
              <w:pStyle w:val="enumlev1"/>
            </w:pPr>
            <w:r w:rsidRPr="007E5ADB">
              <w:t>–</w:t>
            </w:r>
            <w:r w:rsidRPr="007E5ADB">
              <w:tab/>
            </w:r>
            <w:r w:rsidR="004143B7" w:rsidRPr="007E5ADB">
              <w:t>d'encourager la Secrétaire générale à accélérer la mise en œuvre des recommandations formulées par le Vérificateur extérieur des comptes pour les années précédentes qui sont restées en suspens</w:t>
            </w:r>
            <w:r w:rsidRPr="007E5ADB">
              <w:t>;</w:t>
            </w:r>
          </w:p>
          <w:p w14:paraId="2D1C6F18" w14:textId="4003023D" w:rsidR="00C41383" w:rsidRPr="007E5ADB" w:rsidRDefault="00EE357F" w:rsidP="00903C0B">
            <w:pPr>
              <w:pStyle w:val="enumlev1"/>
            </w:pPr>
            <w:r w:rsidRPr="007E5ADB">
              <w:t>–</w:t>
            </w:r>
            <w:r w:rsidRPr="007E5ADB">
              <w:tab/>
            </w:r>
            <w:r w:rsidR="004143B7" w:rsidRPr="007E5ADB">
              <w:t>de tenir une session additionnelle à l'automne 2023 afin d'examiner le rapport final du Vérificateur extérieur des comptes sur les états financiers pour 2022 et d'approuver le rapport de gestion financière sur les comptes vérifiés</w:t>
            </w:r>
            <w:r w:rsidRPr="007E5ADB">
              <w:t>;</w:t>
            </w:r>
          </w:p>
          <w:p w14:paraId="37E8FB25" w14:textId="365F9DF5" w:rsidR="00C41383" w:rsidRPr="007E5ADB" w:rsidRDefault="00EE357F" w:rsidP="00EE357F">
            <w:pPr>
              <w:pStyle w:val="enumlev1"/>
              <w:spacing w:after="120"/>
              <w:rPr>
                <w:rFonts w:asciiTheme="minorHAnsi" w:eastAsia="Calibri" w:hAnsiTheme="minorHAnsi" w:cstheme="minorHAnsi"/>
                <w:kern w:val="2"/>
                <w:szCs w:val="24"/>
                <w14:ligatures w14:val="standardContextual"/>
              </w:rPr>
            </w:pPr>
            <w:r w:rsidRPr="007E5ADB">
              <w:t>–</w:t>
            </w:r>
            <w:r w:rsidRPr="007E5ADB">
              <w:tab/>
            </w:r>
            <w:r w:rsidR="004143B7" w:rsidRPr="007E5ADB">
              <w:t>de supprimer l'alinéa 4 de l'Article 10 du Règlement financier de l'UIT.</w:t>
            </w:r>
          </w:p>
        </w:tc>
      </w:tr>
    </w:tbl>
    <w:p w14:paraId="5745883C" w14:textId="7A282183" w:rsidR="00C41383" w:rsidRPr="007E5ADB" w:rsidRDefault="00EE357F" w:rsidP="00EE357F">
      <w:pPr>
        <w:pStyle w:val="Headingb"/>
        <w:rPr>
          <w:i/>
          <w:iCs/>
        </w:rPr>
      </w:pPr>
      <w:bookmarkStart w:id="67" w:name="lt_pId157"/>
      <w:r w:rsidRPr="007E5ADB">
        <w:rPr>
          <w:rFonts w:ascii="Segoe UI Symbol" w:hAnsi="Segoe UI Symbol"/>
          <w:i/>
          <w:iCs/>
        </w:rPr>
        <w:sym w:font="Wingdings" w:char="F0D8"/>
      </w:r>
      <w:r w:rsidRPr="007E5ADB">
        <w:rPr>
          <w:rFonts w:ascii="Segoe UI Symbol" w:hAnsi="Segoe UI Symbol"/>
          <w:i/>
          <w:iCs/>
        </w:rPr>
        <w:tab/>
      </w:r>
      <w:r w:rsidR="004143B7" w:rsidRPr="007E5ADB">
        <w:rPr>
          <w:i/>
          <w:iCs/>
        </w:rPr>
        <w:t>Douzième rapport du Comité consultatif indépendant pour les questions de gestion (Document</w:t>
      </w:r>
      <w:r w:rsidR="004327E5" w:rsidRPr="007E5ADB">
        <w:rPr>
          <w:i/>
          <w:iCs/>
        </w:rPr>
        <w:t xml:space="preserve"> </w:t>
      </w:r>
      <w:hyperlink r:id="rId46" w:history="1">
        <w:r w:rsidR="004143B7" w:rsidRPr="007E5ADB">
          <w:rPr>
            <w:i/>
            <w:iCs/>
            <w:color w:val="0563C1"/>
            <w:u w:val="single"/>
          </w:rPr>
          <w:t>C23/22</w:t>
        </w:r>
      </w:hyperlink>
      <w:r w:rsidR="004143B7" w:rsidRPr="007E5ADB">
        <w:rPr>
          <w:i/>
          <w:iCs/>
        </w:rPr>
        <w:t>)</w:t>
      </w:r>
      <w:bookmarkEnd w:id="67"/>
    </w:p>
    <w:p w14:paraId="21883E97" w14:textId="757D327E" w:rsidR="00C41383" w:rsidRPr="007E5ADB" w:rsidRDefault="004143B7" w:rsidP="00EE357F">
      <w:pPr>
        <w:rPr>
          <w:rFonts w:eastAsia="Calibri"/>
        </w:rPr>
      </w:pPr>
      <w:r w:rsidRPr="007E5ADB">
        <w:rPr>
          <w:rFonts w:eastAsia="Calibri"/>
        </w:rPr>
        <w:t>3.20</w:t>
      </w:r>
      <w:bookmarkStart w:id="68" w:name="lt_pId159"/>
      <w:r w:rsidR="00EE357F" w:rsidRPr="007E5ADB">
        <w:rPr>
          <w:rFonts w:eastAsia="Calibri"/>
        </w:rPr>
        <w:tab/>
      </w:r>
      <w:r w:rsidR="004327E5" w:rsidRPr="007E5ADB">
        <w:rPr>
          <w:rFonts w:eastAsia="Calibri"/>
        </w:rPr>
        <w:t>Le président de la commission permanente rappelle</w:t>
      </w:r>
      <w:r w:rsidRPr="007E5ADB">
        <w:rPr>
          <w:rFonts w:eastAsia="Calibri"/>
        </w:rPr>
        <w:t xml:space="preserve"> que la commission n'a pas été en mesure de </w:t>
      </w:r>
      <w:r w:rsidR="004327E5" w:rsidRPr="007E5ADB">
        <w:rPr>
          <w:rFonts w:eastAsia="Calibri"/>
        </w:rPr>
        <w:t xml:space="preserve">parvenir à un </w:t>
      </w:r>
      <w:r w:rsidRPr="007E5ADB">
        <w:rPr>
          <w:rFonts w:eastAsia="Calibri"/>
        </w:rPr>
        <w:t xml:space="preserve">accord sur l'approbation des recommandations du Comité consultatif indépendant </w:t>
      </w:r>
      <w:r w:rsidR="00F646F5" w:rsidRPr="007E5ADB">
        <w:rPr>
          <w:rFonts w:eastAsia="Calibri"/>
        </w:rPr>
        <w:t xml:space="preserve">pour les questions de gestion </w:t>
      </w:r>
      <w:r w:rsidRPr="007E5ADB">
        <w:rPr>
          <w:rFonts w:eastAsia="Calibri"/>
        </w:rPr>
        <w:t>(</w:t>
      </w:r>
      <w:r w:rsidR="00F646F5" w:rsidRPr="007E5ADB">
        <w:rPr>
          <w:rFonts w:eastAsia="Calibri"/>
        </w:rPr>
        <w:t>CCIG</w:t>
      </w:r>
      <w:r w:rsidRPr="007E5ADB">
        <w:rPr>
          <w:rFonts w:eastAsia="Calibri"/>
        </w:rPr>
        <w:t xml:space="preserve">), </w:t>
      </w:r>
      <w:r w:rsidR="004327E5" w:rsidRPr="007E5ADB">
        <w:rPr>
          <w:rFonts w:eastAsia="Calibri"/>
        </w:rPr>
        <w:t>en tout ou partie, et propose qu</w:t>
      </w:r>
      <w:r w:rsidRPr="007E5ADB">
        <w:rPr>
          <w:rFonts w:eastAsia="Calibri"/>
        </w:rPr>
        <w:t xml:space="preserve">e la référence </w:t>
      </w:r>
      <w:r w:rsidR="00F646F5" w:rsidRPr="007E5ADB">
        <w:rPr>
          <w:rFonts w:eastAsia="Calibri"/>
        </w:rPr>
        <w:t xml:space="preserve">à ces </w:t>
      </w:r>
      <w:r w:rsidRPr="007E5ADB">
        <w:rPr>
          <w:rFonts w:eastAsia="Calibri"/>
        </w:rPr>
        <w:t xml:space="preserve">recommandations soit supprimée de la recommandation, comme convenu lors des discussions interrégionales informelles, et que la commission recommande simplement </w:t>
      </w:r>
      <w:r w:rsidR="004327E5" w:rsidRPr="007E5ADB">
        <w:rPr>
          <w:rFonts w:eastAsia="Calibri"/>
        </w:rPr>
        <w:t xml:space="preserve">au </w:t>
      </w:r>
      <w:r w:rsidRPr="007E5ADB">
        <w:rPr>
          <w:rFonts w:eastAsia="Calibri"/>
        </w:rPr>
        <w:t xml:space="preserve">Conseil </w:t>
      </w:r>
      <w:r w:rsidR="004327E5" w:rsidRPr="007E5ADB">
        <w:rPr>
          <w:rFonts w:eastAsia="Calibri"/>
        </w:rPr>
        <w:t xml:space="preserve">de prendre </w:t>
      </w:r>
      <w:r w:rsidRPr="007E5ADB">
        <w:rPr>
          <w:rFonts w:eastAsia="Calibri"/>
        </w:rPr>
        <w:t>note du rapport.</w:t>
      </w:r>
      <w:bookmarkEnd w:id="68"/>
    </w:p>
    <w:p w14:paraId="02D5E3B4" w14:textId="2A46DFE2" w:rsidR="00C41383" w:rsidRPr="007E5ADB" w:rsidRDefault="004143B7" w:rsidP="00671247">
      <w:pPr>
        <w:keepNext/>
        <w:keepLines/>
        <w:spacing w:after="120"/>
        <w:rPr>
          <w:rFonts w:eastAsia="Calibri"/>
        </w:rPr>
      </w:pPr>
      <w:r w:rsidRPr="007E5ADB">
        <w:rPr>
          <w:rFonts w:eastAsia="Calibri"/>
        </w:rPr>
        <w:lastRenderedPageBreak/>
        <w:t>3.21</w:t>
      </w:r>
      <w:r w:rsidR="00EE357F" w:rsidRPr="007E5ADB">
        <w:rPr>
          <w:rFonts w:eastAsia="Calibri"/>
        </w:rPr>
        <w:tab/>
      </w:r>
      <w:r w:rsidRPr="007E5ADB">
        <w:t xml:space="preserve">Il en est ainsi </w:t>
      </w:r>
      <w:r w:rsidRPr="007E5ADB">
        <w:rPr>
          <w:b/>
          <w:bCs/>
        </w:rPr>
        <w:t>décidé</w:t>
      </w:r>
      <w:r w:rsidRPr="007E5ADB">
        <w:t xml:space="preserve">, et la recommandation suivante, ainsi modifiée, est </w:t>
      </w:r>
      <w:r w:rsidRPr="007E5ADB">
        <w:rPr>
          <w:b/>
          <w:bCs/>
        </w:rPr>
        <w:t>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58BA6EF2" w14:textId="77777777">
        <w:tc>
          <w:tcPr>
            <w:tcW w:w="9016" w:type="dxa"/>
            <w:tcBorders>
              <w:top w:val="single" w:sz="4" w:space="0" w:color="auto"/>
              <w:bottom w:val="single" w:sz="4" w:space="0" w:color="auto"/>
            </w:tcBorders>
          </w:tcPr>
          <w:p w14:paraId="628D1062" w14:textId="74F6E0B6" w:rsidR="00C41383" w:rsidRPr="007E5ADB" w:rsidRDefault="004143B7" w:rsidP="00671247">
            <w:pPr>
              <w:keepNext/>
              <w:keepLines/>
              <w:spacing w:after="120"/>
              <w:rPr>
                <w:rFonts w:asciiTheme="minorHAnsi" w:eastAsia="Calibri" w:hAnsiTheme="minorHAnsi" w:cstheme="minorHAnsi"/>
                <w:kern w:val="2"/>
                <w:szCs w:val="24"/>
                <w:highlight w:val="yellow"/>
                <w14:ligatures w14:val="standardContextual"/>
              </w:rPr>
            </w:pPr>
            <w:r w:rsidRPr="007E5ADB">
              <w:t>La commission recommande au Conseil de prendre note du rapport du CCIG figurant dans le Document C23/22.</w:t>
            </w:r>
          </w:p>
        </w:tc>
      </w:tr>
    </w:tbl>
    <w:p w14:paraId="033F279D" w14:textId="7C07A296" w:rsidR="00C41383" w:rsidRPr="007E5ADB" w:rsidRDefault="00EE357F" w:rsidP="00EE357F">
      <w:pPr>
        <w:pStyle w:val="Headingb"/>
      </w:pPr>
      <w:bookmarkStart w:id="69" w:name="lt_pId163"/>
      <w:r w:rsidRPr="007E5ADB">
        <w:rPr>
          <w:rFonts w:ascii="Segoe UI Symbol" w:hAnsi="Segoe UI Symbol"/>
        </w:rPr>
        <w:sym w:font="Wingdings" w:char="F0D8"/>
      </w:r>
      <w:r w:rsidRPr="007E5ADB">
        <w:rPr>
          <w:rFonts w:ascii="Segoe UI Symbol" w:hAnsi="Segoe UI Symbol"/>
        </w:rPr>
        <w:tab/>
      </w:r>
      <w:r w:rsidR="004143B7" w:rsidRPr="007E5ADB">
        <w:t xml:space="preserve">Plan de transformation pour la gestion financière (Document </w:t>
      </w:r>
      <w:hyperlink r:id="rId47" w:history="1">
        <w:r w:rsidR="004143B7" w:rsidRPr="007E5ADB">
          <w:rPr>
            <w:color w:val="0563C1"/>
            <w:u w:val="single"/>
          </w:rPr>
          <w:t>C23/50</w:t>
        </w:r>
      </w:hyperlink>
      <w:r w:rsidR="004143B7" w:rsidRPr="007E5ADB">
        <w:t>)</w:t>
      </w:r>
      <w:bookmarkEnd w:id="69"/>
    </w:p>
    <w:p w14:paraId="28DF6284" w14:textId="1C54D2B5"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3.22</w:t>
      </w:r>
      <w:r w:rsidR="00EE357F"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6BE9831A" w14:textId="77777777">
        <w:tc>
          <w:tcPr>
            <w:tcW w:w="9016" w:type="dxa"/>
            <w:tcBorders>
              <w:top w:val="single" w:sz="4" w:space="0" w:color="auto"/>
              <w:bottom w:val="single" w:sz="4" w:space="0" w:color="auto"/>
            </w:tcBorders>
          </w:tcPr>
          <w:p w14:paraId="1CD32971" w14:textId="664199A8" w:rsidR="00C41383" w:rsidRPr="007E5ADB" w:rsidRDefault="004143B7" w:rsidP="00EE357F">
            <w:pPr>
              <w:spacing w:after="120"/>
              <w:rPr>
                <w:rFonts w:asciiTheme="minorHAnsi" w:eastAsia="Calibri" w:hAnsiTheme="minorHAnsi" w:cstheme="minorHAnsi"/>
                <w:kern w:val="2"/>
                <w:szCs w:val="24"/>
                <w14:ligatures w14:val="standardContextual"/>
              </w:rPr>
            </w:pPr>
            <w:bookmarkStart w:id="70" w:name="lt_pId097"/>
            <w:r w:rsidRPr="007E5ADB">
              <w:t>La commission recommande au Conseil de prendre note du rapport figurant dans le Document C23/50 et d'inviter le Secrétariat à présenter un rapport sur la transformation de la gestion financière à la réunion suivante du GTC-FHR.</w:t>
            </w:r>
            <w:bookmarkEnd w:id="70"/>
          </w:p>
        </w:tc>
      </w:tr>
    </w:tbl>
    <w:p w14:paraId="78577F58" w14:textId="6F7E47E0" w:rsidR="00C41383" w:rsidRPr="007E5ADB" w:rsidRDefault="00EE357F" w:rsidP="00EE357F">
      <w:pPr>
        <w:pStyle w:val="Headingb"/>
        <w:rPr>
          <w:rFonts w:asciiTheme="minorHAnsi" w:hAnsiTheme="minorHAnsi" w:cstheme="minorHAnsi"/>
          <w:bCs/>
          <w:i/>
          <w:iCs/>
          <w:szCs w:val="24"/>
        </w:rPr>
      </w:pPr>
      <w:bookmarkStart w:id="71" w:name="lt_pId167"/>
      <w:r w:rsidRPr="007E5ADB">
        <w:rPr>
          <w:rFonts w:ascii="Segoe UI Symbol" w:hAnsi="Segoe UI Symbol"/>
        </w:rPr>
        <w:sym w:font="Wingdings" w:char="F0D8"/>
      </w:r>
      <w:r w:rsidRPr="007E5ADB">
        <w:rPr>
          <w:rFonts w:ascii="Segoe UI Symbol" w:hAnsi="Segoe UI Symbol"/>
        </w:rPr>
        <w:tab/>
      </w:r>
      <w:r w:rsidR="004143B7" w:rsidRPr="007E5ADB">
        <w:rPr>
          <w:rFonts w:asciiTheme="minorHAnsi" w:hAnsiTheme="minorHAnsi" w:cstheme="minorHAnsi"/>
          <w:bCs/>
          <w:i/>
          <w:iCs/>
          <w:szCs w:val="24"/>
        </w:rPr>
        <w:t xml:space="preserve">Proposition de création d'une Unité du contrôle interne (Documents </w:t>
      </w:r>
      <w:hyperlink r:id="rId48" w:history="1">
        <w:r w:rsidR="004143B7" w:rsidRPr="007E5ADB">
          <w:rPr>
            <w:rFonts w:asciiTheme="minorHAnsi" w:hAnsiTheme="minorHAnsi" w:cstheme="minorHAnsi"/>
            <w:bCs/>
            <w:i/>
            <w:iCs/>
            <w:color w:val="0563C1"/>
            <w:szCs w:val="24"/>
            <w:u w:val="single"/>
          </w:rPr>
          <w:t>C23/50</w:t>
        </w:r>
      </w:hyperlink>
      <w:r w:rsidR="004143B7" w:rsidRPr="007E5ADB">
        <w:rPr>
          <w:rFonts w:asciiTheme="minorHAnsi" w:hAnsiTheme="minorHAnsi" w:cstheme="minorHAnsi"/>
          <w:bCs/>
          <w:i/>
          <w:iCs/>
          <w:szCs w:val="24"/>
        </w:rPr>
        <w:t xml:space="preserve">, </w:t>
      </w:r>
      <w:hyperlink r:id="rId49" w:history="1">
        <w:r w:rsidR="004143B7" w:rsidRPr="007E5ADB">
          <w:rPr>
            <w:rFonts w:asciiTheme="minorHAnsi" w:hAnsiTheme="minorHAnsi" w:cstheme="minorHAnsi"/>
            <w:bCs/>
            <w:i/>
            <w:iCs/>
            <w:color w:val="0563C1"/>
            <w:szCs w:val="24"/>
            <w:u w:val="single"/>
          </w:rPr>
          <w:t>C23/53</w:t>
        </w:r>
      </w:hyperlink>
      <w:r w:rsidR="004143B7" w:rsidRPr="007E5ADB">
        <w:rPr>
          <w:rFonts w:asciiTheme="minorHAnsi" w:hAnsiTheme="minorHAnsi" w:cstheme="minorHAnsi"/>
          <w:bCs/>
          <w:i/>
          <w:iCs/>
          <w:szCs w:val="24"/>
        </w:rPr>
        <w:t xml:space="preserve"> et </w:t>
      </w:r>
      <w:hyperlink r:id="rId50" w:history="1">
        <w:r w:rsidR="004143B7" w:rsidRPr="007E5ADB">
          <w:rPr>
            <w:rFonts w:asciiTheme="minorHAnsi" w:hAnsiTheme="minorHAnsi" w:cstheme="minorHAnsi"/>
            <w:bCs/>
            <w:i/>
            <w:iCs/>
            <w:color w:val="0563C1"/>
            <w:szCs w:val="24"/>
            <w:u w:val="single"/>
          </w:rPr>
          <w:t>C23/DL/6(R</w:t>
        </w:r>
        <w:r w:rsidRPr="007E5ADB">
          <w:rPr>
            <w:rFonts w:asciiTheme="minorHAnsi" w:hAnsiTheme="minorHAnsi" w:cstheme="minorHAnsi"/>
            <w:bCs/>
            <w:i/>
            <w:iCs/>
            <w:color w:val="0563C1"/>
            <w:szCs w:val="24"/>
            <w:u w:val="single"/>
          </w:rPr>
          <w:t>é</w:t>
        </w:r>
        <w:r w:rsidR="004143B7" w:rsidRPr="007E5ADB">
          <w:rPr>
            <w:rFonts w:asciiTheme="minorHAnsi" w:hAnsiTheme="minorHAnsi" w:cstheme="minorHAnsi"/>
            <w:bCs/>
            <w:i/>
            <w:iCs/>
            <w:color w:val="0563C1"/>
            <w:szCs w:val="24"/>
            <w:u w:val="single"/>
          </w:rPr>
          <w:t>v.1)</w:t>
        </w:r>
      </w:hyperlink>
      <w:r w:rsidR="004143B7" w:rsidRPr="007E5ADB">
        <w:rPr>
          <w:rFonts w:asciiTheme="minorHAnsi" w:hAnsiTheme="minorHAnsi" w:cstheme="minorHAnsi"/>
          <w:bCs/>
          <w:i/>
          <w:iCs/>
          <w:szCs w:val="24"/>
        </w:rPr>
        <w:t>)</w:t>
      </w:r>
      <w:bookmarkEnd w:id="71"/>
    </w:p>
    <w:p w14:paraId="4FBD3965" w14:textId="731D5C02"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3.23</w:t>
      </w:r>
      <w:r w:rsidR="00671247"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618D3F13" w14:textId="77777777">
        <w:tc>
          <w:tcPr>
            <w:tcW w:w="9016" w:type="dxa"/>
            <w:tcBorders>
              <w:top w:val="single" w:sz="4" w:space="0" w:color="auto"/>
              <w:bottom w:val="single" w:sz="4" w:space="0" w:color="auto"/>
            </w:tcBorders>
          </w:tcPr>
          <w:p w14:paraId="68901DA2" w14:textId="66C1CE16" w:rsidR="00C41383" w:rsidRPr="007E5ADB" w:rsidRDefault="004143B7" w:rsidP="00903C0B">
            <w:pPr>
              <w:tabs>
                <w:tab w:val="left" w:pos="735"/>
                <w:tab w:val="left" w:pos="851"/>
              </w:tabs>
            </w:pPr>
            <w:r w:rsidRPr="007E5ADB">
              <w:rPr>
                <w:rFonts w:cs="Calibri"/>
                <w:szCs w:val="24"/>
              </w:rPr>
              <w:t>La commission propose au Conseil de prendre note de la proposition visant à créer une Unité de contrôle et d'approuver la création d'un poste de Chef de l'Unité de contrôle de grade D.1.</w:t>
            </w:r>
          </w:p>
          <w:p w14:paraId="7BCDC02A" w14:textId="0C3E9601" w:rsidR="00C41383" w:rsidRPr="007E5ADB" w:rsidRDefault="004143B7" w:rsidP="00903C0B">
            <w:r w:rsidRPr="007E5ADB">
              <w:t>En conséquence, la commission propose au Conseil</w:t>
            </w:r>
            <w:r w:rsidR="0005459E" w:rsidRPr="007E5ADB">
              <w:t>:</w:t>
            </w:r>
          </w:p>
          <w:p w14:paraId="1F52162D" w14:textId="3AB2C35A" w:rsidR="00C41383" w:rsidRPr="007E5ADB" w:rsidRDefault="00EE357F" w:rsidP="00903C0B">
            <w:pPr>
              <w:ind w:left="567" w:hanging="567"/>
              <w:rPr>
                <w:rFonts w:cs="Calibri"/>
                <w:szCs w:val="24"/>
              </w:rPr>
            </w:pPr>
            <w:r w:rsidRPr="007E5ADB">
              <w:rPr>
                <w:rFonts w:cs="Calibri"/>
                <w:szCs w:val="24"/>
              </w:rPr>
              <w:t>–</w:t>
            </w:r>
            <w:r w:rsidRPr="007E5ADB">
              <w:rPr>
                <w:rFonts w:cs="Calibri"/>
                <w:szCs w:val="24"/>
              </w:rPr>
              <w:tab/>
            </w:r>
            <w:r w:rsidR="004143B7" w:rsidRPr="007E5ADB">
              <w:rPr>
                <w:rFonts w:cs="Calibri"/>
                <w:szCs w:val="24"/>
              </w:rPr>
              <w:t>d'approuver la création d'une Unité de contrôle, conformément à la structure définie dans le Document C23/DL/6(Rév.1)</w:t>
            </w:r>
            <w:r w:rsidRPr="007E5ADB">
              <w:rPr>
                <w:rFonts w:cs="Calibri"/>
                <w:szCs w:val="24"/>
              </w:rPr>
              <w:t>;</w:t>
            </w:r>
          </w:p>
          <w:p w14:paraId="2B298D32" w14:textId="4C488D4C" w:rsidR="00C41383" w:rsidRPr="007E5ADB" w:rsidRDefault="00EE357F" w:rsidP="00903C0B">
            <w:pPr>
              <w:spacing w:after="120"/>
              <w:ind w:left="567" w:hanging="567"/>
              <w:rPr>
                <w:rFonts w:cs="Calibri"/>
                <w:szCs w:val="24"/>
              </w:rPr>
            </w:pPr>
            <w:r w:rsidRPr="007E5ADB">
              <w:rPr>
                <w:rFonts w:cs="Calibri"/>
                <w:szCs w:val="24"/>
              </w:rPr>
              <w:t>–</w:t>
            </w:r>
            <w:r w:rsidRPr="007E5ADB">
              <w:rPr>
                <w:rFonts w:cs="Calibri"/>
                <w:szCs w:val="24"/>
              </w:rPr>
              <w:tab/>
            </w:r>
            <w:r w:rsidR="004143B7" w:rsidRPr="007E5ADB">
              <w:rPr>
                <w:rFonts w:cs="Calibri"/>
                <w:szCs w:val="24"/>
              </w:rPr>
              <w:t>d'approuver la création d'un poste de Chef de l'Unité de contrôle de grade D.1, dont la description de poste est définie dans l'Annexe 1 du Document C23/53</w:t>
            </w:r>
            <w:r w:rsidRPr="007E5ADB">
              <w:rPr>
                <w:rFonts w:cs="Calibri"/>
                <w:szCs w:val="24"/>
              </w:rPr>
              <w:t>;</w:t>
            </w:r>
          </w:p>
          <w:p w14:paraId="29D8143D" w14:textId="2E63DE01" w:rsidR="00C41383" w:rsidRPr="007E5ADB" w:rsidRDefault="00EE357F" w:rsidP="00903C0B">
            <w:pPr>
              <w:spacing w:after="120"/>
              <w:ind w:left="567" w:hanging="567"/>
              <w:rPr>
                <w:rFonts w:asciiTheme="minorHAnsi" w:eastAsia="Calibri" w:hAnsiTheme="minorHAnsi" w:cstheme="minorHAnsi"/>
                <w:kern w:val="2"/>
                <w:szCs w:val="24"/>
                <w:highlight w:val="yellow"/>
                <w14:ligatures w14:val="standardContextual"/>
              </w:rPr>
            </w:pPr>
            <w:r w:rsidRPr="007E5ADB">
              <w:rPr>
                <w:rFonts w:cs="Calibri"/>
                <w:szCs w:val="24"/>
              </w:rPr>
              <w:t>–</w:t>
            </w:r>
            <w:r w:rsidRPr="007E5ADB">
              <w:rPr>
                <w:rFonts w:cs="Calibri"/>
                <w:szCs w:val="24"/>
              </w:rPr>
              <w:tab/>
            </w:r>
            <w:r w:rsidR="004143B7" w:rsidRPr="007E5ADB">
              <w:rPr>
                <w:rFonts w:cs="Calibri"/>
                <w:szCs w:val="24"/>
              </w:rPr>
              <w:t>d'inviter la Secrétaire générale à soumettre au GTC-FHR un projet de charte et de mandat relatifs au contrôle pour la fonction d'évaluation, lequel sera soumis au Conseil à sa session de 2024, pour approbation.</w:t>
            </w:r>
          </w:p>
        </w:tc>
      </w:tr>
    </w:tbl>
    <w:p w14:paraId="02B9B0B8" w14:textId="5E04D3CB" w:rsidR="00C41383" w:rsidRPr="007E5ADB" w:rsidRDefault="00EE357F" w:rsidP="00EE357F">
      <w:pPr>
        <w:pStyle w:val="Headingb"/>
        <w:rPr>
          <w:i/>
          <w:iCs/>
        </w:rPr>
      </w:pPr>
      <w:bookmarkStart w:id="72" w:name="lt_pId175"/>
      <w:r w:rsidRPr="007E5ADB">
        <w:rPr>
          <w:rFonts w:ascii="Segoe UI Symbol" w:hAnsi="Segoe UI Symbol"/>
          <w:i/>
          <w:iCs/>
        </w:rPr>
        <w:sym w:font="Wingdings" w:char="F0D8"/>
      </w:r>
      <w:r w:rsidRPr="007E5ADB">
        <w:rPr>
          <w:rFonts w:ascii="Segoe UI Symbol" w:hAnsi="Segoe UI Symbol"/>
          <w:i/>
          <w:iCs/>
        </w:rPr>
        <w:tab/>
      </w:r>
      <w:r w:rsidR="004143B7" w:rsidRPr="007E5ADB">
        <w:rPr>
          <w:i/>
          <w:iCs/>
        </w:rPr>
        <w:t xml:space="preserve">Renforcement des systèmes et des mesures de contrôle interne (Document </w:t>
      </w:r>
      <w:hyperlink r:id="rId51" w:history="1">
        <w:r w:rsidR="004143B7" w:rsidRPr="007E5ADB">
          <w:rPr>
            <w:i/>
            <w:iCs/>
            <w:color w:val="0563C1"/>
            <w:u w:val="single"/>
          </w:rPr>
          <w:t>C23/20</w:t>
        </w:r>
      </w:hyperlink>
      <w:r w:rsidR="004143B7" w:rsidRPr="007E5ADB">
        <w:rPr>
          <w:i/>
          <w:iCs/>
        </w:rPr>
        <w:t>)</w:t>
      </w:r>
      <w:bookmarkEnd w:id="72"/>
    </w:p>
    <w:p w14:paraId="28BD3D24" w14:textId="3484A9D9"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3.24</w:t>
      </w:r>
      <w:r w:rsidR="00EE357F"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57B4784F" w14:textId="77777777">
        <w:tc>
          <w:tcPr>
            <w:tcW w:w="9016" w:type="dxa"/>
            <w:tcBorders>
              <w:top w:val="single" w:sz="4" w:space="0" w:color="auto"/>
              <w:bottom w:val="single" w:sz="4" w:space="0" w:color="auto"/>
            </w:tcBorders>
          </w:tcPr>
          <w:p w14:paraId="7EDF4DB1" w14:textId="65863A51" w:rsidR="00C41383" w:rsidRPr="007E5ADB" w:rsidRDefault="004143B7" w:rsidP="0009182B">
            <w:pPr>
              <w:spacing w:after="120"/>
              <w:rPr>
                <w:rFonts w:asciiTheme="minorHAnsi" w:eastAsia="Calibri" w:hAnsiTheme="minorHAnsi" w:cstheme="minorHAnsi"/>
                <w:kern w:val="2"/>
                <w:szCs w:val="24"/>
                <w:highlight w:val="yellow"/>
                <w14:ligatures w14:val="standardContextual"/>
              </w:rPr>
            </w:pPr>
            <w:bookmarkStart w:id="73" w:name="lt_pId151"/>
            <w:r w:rsidRPr="007E5ADB">
              <w:t>La commission recommande au Conseil de prendre note du Document C23/20</w:t>
            </w:r>
            <w:bookmarkEnd w:id="73"/>
            <w:r w:rsidRPr="007E5ADB">
              <w:t xml:space="preserve"> et d'inviter la Secrétaire générale à améliorer l'établissement de rapports sur les systèmes et les mesures de contrôle interne conformément au cadre du COSO et de créer un point permanent de l'ordre du jour des prochaines sessions du Conseil concernant la gestion des risques.</w:t>
            </w:r>
          </w:p>
        </w:tc>
      </w:tr>
    </w:tbl>
    <w:p w14:paraId="41785607" w14:textId="52B58161" w:rsidR="00C41383" w:rsidRPr="007E5ADB" w:rsidRDefault="00EE357F" w:rsidP="00EE357F">
      <w:pPr>
        <w:pStyle w:val="Headingb"/>
        <w:rPr>
          <w:i/>
          <w:iCs/>
        </w:rPr>
      </w:pPr>
      <w:bookmarkStart w:id="74" w:name="_Hlk99015874"/>
      <w:r w:rsidRPr="007E5ADB">
        <w:rPr>
          <w:rFonts w:ascii="Segoe UI Symbol" w:hAnsi="Segoe UI Symbol"/>
          <w:i/>
          <w:iCs/>
        </w:rPr>
        <w:sym w:font="Wingdings" w:char="F0D8"/>
      </w:r>
      <w:r w:rsidRPr="007E5ADB">
        <w:rPr>
          <w:rFonts w:ascii="Segoe UI Symbol" w:hAnsi="Segoe UI Symbol"/>
          <w:i/>
          <w:iCs/>
        </w:rPr>
        <w:tab/>
      </w:r>
      <w:r w:rsidR="004143B7" w:rsidRPr="007E5ADB">
        <w:rPr>
          <w:i/>
          <w:iCs/>
        </w:rPr>
        <w:t>Nomination des membres du Comité consultatif indépendant pour les questions de gestion</w:t>
      </w:r>
      <w:bookmarkStart w:id="75" w:name="lt_pId180"/>
      <w:r w:rsidR="004143B7" w:rsidRPr="007E5ADB">
        <w:rPr>
          <w:i/>
          <w:iCs/>
        </w:rPr>
        <w:t xml:space="preserve"> (Document </w:t>
      </w:r>
      <w:hyperlink r:id="rId52" w:history="1">
        <w:r w:rsidR="0009182B" w:rsidRPr="007E5ADB">
          <w:rPr>
            <w:i/>
            <w:iCs/>
            <w:color w:val="0563C1"/>
            <w:u w:val="single"/>
          </w:rPr>
          <w:t>C2</w:t>
        </w:r>
        <w:r w:rsidR="004143B7" w:rsidRPr="007E5ADB">
          <w:rPr>
            <w:i/>
            <w:iCs/>
            <w:color w:val="0563C1"/>
            <w:u w:val="single"/>
          </w:rPr>
          <w:t>3/23</w:t>
        </w:r>
      </w:hyperlink>
      <w:r w:rsidR="004143B7" w:rsidRPr="007E5ADB">
        <w:rPr>
          <w:i/>
          <w:iCs/>
        </w:rPr>
        <w:t>)</w:t>
      </w:r>
      <w:bookmarkEnd w:id="75"/>
    </w:p>
    <w:p w14:paraId="40891087" w14:textId="5CEE4940"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3.25</w:t>
      </w:r>
      <w:r w:rsidR="00EE357F"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7DCB5985" w14:textId="77777777">
        <w:tc>
          <w:tcPr>
            <w:tcW w:w="9016" w:type="dxa"/>
            <w:tcBorders>
              <w:top w:val="single" w:sz="4" w:space="0" w:color="auto"/>
              <w:bottom w:val="single" w:sz="4" w:space="0" w:color="auto"/>
            </w:tcBorders>
          </w:tcPr>
          <w:p w14:paraId="4E65186C" w14:textId="10F5BB8B" w:rsidR="00C41383" w:rsidRPr="007E5ADB" w:rsidRDefault="004143B7" w:rsidP="00903C0B">
            <w:r w:rsidRPr="007E5ADB">
              <w:t>Le Comité recommande au Conseil de prendre note du Document C23/23 et de décider</w:t>
            </w:r>
            <w:r w:rsidR="0005459E" w:rsidRPr="007E5ADB">
              <w:t>:</w:t>
            </w:r>
          </w:p>
          <w:p w14:paraId="1766C413" w14:textId="3A6A83BF" w:rsidR="00C41383" w:rsidRPr="007E5ADB" w:rsidRDefault="00EE357F" w:rsidP="00903C0B">
            <w:pPr>
              <w:pStyle w:val="enumlev1"/>
            </w:pPr>
            <w:r w:rsidRPr="007E5ADB">
              <w:t>–</w:t>
            </w:r>
            <w:r w:rsidRPr="007E5ADB">
              <w:tab/>
            </w:r>
            <w:r w:rsidR="004143B7" w:rsidRPr="007E5ADB">
              <w:t xml:space="preserve">d'approuver le choix des candidats sélectionnés en vue de leur nomination </w:t>
            </w:r>
            <w:r w:rsidR="00402910" w:rsidRPr="007E5ADB">
              <w:t>au</w:t>
            </w:r>
            <w:r w:rsidR="004143B7" w:rsidRPr="007E5ADB">
              <w:t xml:space="preserve"> CCIG</w:t>
            </w:r>
            <w:r w:rsidRPr="007E5ADB">
              <w:t>;</w:t>
            </w:r>
          </w:p>
          <w:p w14:paraId="5C7CC266" w14:textId="14D6C763" w:rsidR="00C41383" w:rsidRPr="007E5ADB" w:rsidRDefault="00EE357F" w:rsidP="00903C0B">
            <w:pPr>
              <w:pStyle w:val="enumlev1"/>
            </w:pPr>
            <w:r w:rsidRPr="007E5ADB">
              <w:t>–</w:t>
            </w:r>
            <w:r w:rsidRPr="007E5ADB">
              <w:tab/>
            </w:r>
            <w:r w:rsidR="004143B7" w:rsidRPr="007E5ADB">
              <w:t>d'adopter la décision figurant dans l'Annexe E du présent rapport</w:t>
            </w:r>
            <w:r w:rsidRPr="007E5ADB">
              <w:t>;</w:t>
            </w:r>
          </w:p>
          <w:p w14:paraId="0EAF7FED" w14:textId="02D69479" w:rsidR="00C41383" w:rsidRPr="007E5ADB" w:rsidRDefault="00EE357F" w:rsidP="0009182B">
            <w:pPr>
              <w:pStyle w:val="enumlev1"/>
              <w:spacing w:after="120"/>
              <w:rPr>
                <w:rFonts w:asciiTheme="minorHAnsi" w:eastAsia="Calibri" w:hAnsiTheme="minorHAnsi" w:cstheme="minorHAnsi"/>
                <w:kern w:val="2"/>
                <w:szCs w:val="24"/>
                <w14:ligatures w14:val="standardContextual"/>
              </w:rPr>
            </w:pPr>
            <w:r w:rsidRPr="007E5ADB">
              <w:lastRenderedPageBreak/>
              <w:t>–</w:t>
            </w:r>
            <w:r w:rsidRPr="007E5ADB">
              <w:tab/>
            </w:r>
            <w:r w:rsidR="004143B7" w:rsidRPr="007E5ADB">
              <w:t>d'exprimer sa reconnaissance aux membres sortants du CCIG pour le travail qu'ils ont accompli au service de l'Union.</w:t>
            </w:r>
          </w:p>
        </w:tc>
      </w:tr>
    </w:tbl>
    <w:bookmarkEnd w:id="74"/>
    <w:p w14:paraId="7D364CE2" w14:textId="18314B78" w:rsidR="00C41383" w:rsidRPr="007E5ADB" w:rsidRDefault="00EE357F" w:rsidP="00EE357F">
      <w:pPr>
        <w:pStyle w:val="Headingb"/>
        <w:rPr>
          <w:rFonts w:asciiTheme="minorHAnsi" w:hAnsiTheme="minorHAnsi" w:cstheme="minorHAnsi"/>
          <w:bCs/>
          <w:i/>
          <w:iCs/>
          <w:szCs w:val="24"/>
        </w:rPr>
      </w:pPr>
      <w:r w:rsidRPr="007E5ADB">
        <w:rPr>
          <w:rFonts w:ascii="Segoe UI Symbol" w:hAnsi="Segoe UI Symbol"/>
        </w:rPr>
        <w:lastRenderedPageBreak/>
        <w:sym w:font="Wingdings" w:char="F0D8"/>
      </w:r>
      <w:r w:rsidRPr="007E5ADB">
        <w:rPr>
          <w:rFonts w:ascii="Segoe UI Symbol" w:hAnsi="Segoe UI Symbol"/>
        </w:rPr>
        <w:tab/>
      </w:r>
      <w:r w:rsidR="004143B7" w:rsidRPr="007E5ADB">
        <w:rPr>
          <w:rFonts w:asciiTheme="minorHAnsi" w:hAnsiTheme="minorHAnsi" w:cstheme="minorHAnsi"/>
          <w:bCs/>
          <w:i/>
          <w:iCs/>
          <w:szCs w:val="24"/>
        </w:rPr>
        <w:t>Incidences financières des initiatives régionales adoptées par la CMDT</w:t>
      </w:r>
      <w:r w:rsidR="003823B0" w:rsidRPr="007E5ADB">
        <w:rPr>
          <w:rFonts w:asciiTheme="minorHAnsi" w:hAnsiTheme="minorHAnsi" w:cstheme="minorHAnsi"/>
          <w:bCs/>
          <w:i/>
          <w:iCs/>
          <w:szCs w:val="24"/>
        </w:rPr>
        <w:t>-</w:t>
      </w:r>
      <w:r w:rsidR="004143B7" w:rsidRPr="007E5ADB">
        <w:rPr>
          <w:rFonts w:asciiTheme="minorHAnsi" w:hAnsiTheme="minorHAnsi" w:cstheme="minorHAnsi"/>
          <w:bCs/>
          <w:i/>
          <w:iCs/>
          <w:szCs w:val="24"/>
        </w:rPr>
        <w:t>22</w:t>
      </w:r>
      <w:r w:rsidR="004143B7" w:rsidRPr="007E5ADB">
        <w:rPr>
          <w:rFonts w:asciiTheme="minorHAnsi" w:hAnsiTheme="minorHAnsi" w:cstheme="minorHAnsi"/>
          <w:bCs/>
          <w:i/>
          <w:iCs/>
          <w:szCs w:val="24"/>
        </w:rPr>
        <w:br/>
      </w:r>
      <w:bookmarkStart w:id="76" w:name="lt_pId188"/>
      <w:r w:rsidR="004143B7" w:rsidRPr="007E5ADB">
        <w:rPr>
          <w:rFonts w:asciiTheme="minorHAnsi" w:hAnsiTheme="minorHAnsi" w:cstheme="minorHAnsi"/>
          <w:bCs/>
          <w:i/>
          <w:iCs/>
          <w:szCs w:val="24"/>
        </w:rPr>
        <w:t>(Documents</w:t>
      </w:r>
      <w:r w:rsidR="0009182B" w:rsidRPr="007E5ADB">
        <w:rPr>
          <w:rFonts w:asciiTheme="minorHAnsi" w:hAnsiTheme="minorHAnsi" w:cstheme="minorHAnsi"/>
          <w:bCs/>
          <w:i/>
          <w:iCs/>
          <w:szCs w:val="24"/>
        </w:rPr>
        <w:t xml:space="preserve"> </w:t>
      </w:r>
      <w:hyperlink r:id="rId53" w:history="1">
        <w:r w:rsidR="004143B7" w:rsidRPr="007E5ADB">
          <w:rPr>
            <w:rFonts w:asciiTheme="minorHAnsi" w:hAnsiTheme="minorHAnsi" w:cstheme="minorHAnsi"/>
            <w:bCs/>
            <w:i/>
            <w:iCs/>
            <w:color w:val="0563C1"/>
            <w:szCs w:val="24"/>
            <w:u w:val="single"/>
          </w:rPr>
          <w:t>C23/26+Add.1</w:t>
        </w:r>
      </w:hyperlink>
      <w:r w:rsidR="004143B7" w:rsidRPr="007E5ADB">
        <w:rPr>
          <w:rFonts w:asciiTheme="minorHAnsi" w:hAnsiTheme="minorHAnsi" w:cstheme="minorHAnsi"/>
          <w:bCs/>
          <w:i/>
          <w:iCs/>
          <w:szCs w:val="24"/>
        </w:rPr>
        <w:t xml:space="preserve">, </w:t>
      </w:r>
      <w:hyperlink r:id="rId54" w:history="1">
        <w:r w:rsidR="004143B7" w:rsidRPr="007E5ADB">
          <w:rPr>
            <w:rFonts w:asciiTheme="minorHAnsi" w:hAnsiTheme="minorHAnsi" w:cstheme="minorHAnsi"/>
            <w:bCs/>
            <w:i/>
            <w:iCs/>
            <w:color w:val="0563C1"/>
            <w:szCs w:val="24"/>
            <w:u w:val="single"/>
          </w:rPr>
          <w:t>C23/70+Corr.1</w:t>
        </w:r>
      </w:hyperlink>
      <w:r w:rsidR="004143B7" w:rsidRPr="007E5ADB">
        <w:rPr>
          <w:rFonts w:asciiTheme="minorHAnsi" w:hAnsiTheme="minorHAnsi" w:cstheme="minorHAnsi"/>
          <w:bCs/>
          <w:i/>
          <w:iCs/>
          <w:szCs w:val="24"/>
        </w:rPr>
        <w:t xml:space="preserve">, </w:t>
      </w:r>
      <w:hyperlink r:id="rId55" w:history="1">
        <w:r w:rsidR="004143B7" w:rsidRPr="007E5ADB">
          <w:rPr>
            <w:rFonts w:asciiTheme="minorHAnsi" w:hAnsiTheme="minorHAnsi" w:cstheme="minorHAnsi"/>
            <w:bCs/>
            <w:i/>
            <w:iCs/>
            <w:color w:val="0563C1"/>
            <w:szCs w:val="24"/>
            <w:u w:val="single"/>
          </w:rPr>
          <w:t>C23/80</w:t>
        </w:r>
      </w:hyperlink>
      <w:r w:rsidR="004143B7" w:rsidRPr="007E5ADB">
        <w:rPr>
          <w:rFonts w:asciiTheme="minorHAnsi" w:hAnsiTheme="minorHAnsi" w:cstheme="minorHAnsi"/>
          <w:bCs/>
          <w:i/>
          <w:iCs/>
          <w:szCs w:val="24"/>
        </w:rPr>
        <w:t xml:space="preserve"> et </w:t>
      </w:r>
      <w:hyperlink r:id="rId56" w:history="1">
        <w:r w:rsidR="004143B7" w:rsidRPr="007E5ADB">
          <w:rPr>
            <w:rFonts w:asciiTheme="minorHAnsi" w:hAnsiTheme="minorHAnsi" w:cstheme="minorHAnsi"/>
            <w:bCs/>
            <w:i/>
            <w:iCs/>
            <w:color w:val="0563C1"/>
            <w:szCs w:val="24"/>
            <w:u w:val="single"/>
          </w:rPr>
          <w:t>C23/DT/8</w:t>
        </w:r>
      </w:hyperlink>
      <w:r w:rsidR="004143B7" w:rsidRPr="007E5ADB">
        <w:rPr>
          <w:rFonts w:asciiTheme="minorHAnsi" w:hAnsiTheme="minorHAnsi" w:cstheme="minorHAnsi"/>
          <w:bCs/>
          <w:i/>
          <w:iCs/>
          <w:szCs w:val="24"/>
        </w:rPr>
        <w:t>)</w:t>
      </w:r>
      <w:bookmarkEnd w:id="76"/>
    </w:p>
    <w:p w14:paraId="273066D3" w14:textId="2E47C6C8" w:rsidR="00C41383" w:rsidRPr="007E5ADB" w:rsidRDefault="004143B7" w:rsidP="00EE357F">
      <w:pPr>
        <w:rPr>
          <w:rFonts w:eastAsia="Calibri"/>
        </w:rPr>
      </w:pPr>
      <w:r w:rsidRPr="007E5ADB">
        <w:rPr>
          <w:rFonts w:eastAsia="Calibri"/>
        </w:rPr>
        <w:t>3.26</w:t>
      </w:r>
      <w:bookmarkStart w:id="77" w:name="lt_pId190"/>
      <w:r w:rsidR="00EE357F" w:rsidRPr="007E5ADB">
        <w:rPr>
          <w:rFonts w:eastAsia="Calibri"/>
        </w:rPr>
        <w:tab/>
      </w:r>
      <w:r w:rsidRPr="007E5ADB">
        <w:rPr>
          <w:rFonts w:eastAsia="Calibri"/>
        </w:rPr>
        <w:t>Le président d</w:t>
      </w:r>
      <w:r w:rsidR="003823B0" w:rsidRPr="007E5ADB">
        <w:rPr>
          <w:rFonts w:eastAsia="Calibri"/>
        </w:rPr>
        <w:t xml:space="preserve">e la commission </w:t>
      </w:r>
      <w:r w:rsidRPr="007E5ADB">
        <w:rPr>
          <w:rFonts w:eastAsia="Calibri"/>
        </w:rPr>
        <w:t>permanent</w:t>
      </w:r>
      <w:r w:rsidR="003823B0" w:rsidRPr="007E5ADB">
        <w:rPr>
          <w:rFonts w:eastAsia="Calibri"/>
        </w:rPr>
        <w:t>e</w:t>
      </w:r>
      <w:r w:rsidRPr="007E5ADB">
        <w:rPr>
          <w:rFonts w:eastAsia="Calibri"/>
        </w:rPr>
        <w:t xml:space="preserve"> </w:t>
      </w:r>
      <w:r w:rsidR="003823B0" w:rsidRPr="007E5ADB">
        <w:rPr>
          <w:rFonts w:eastAsia="Calibri"/>
        </w:rPr>
        <w:t>déclare</w:t>
      </w:r>
      <w:r w:rsidRPr="007E5ADB">
        <w:rPr>
          <w:rFonts w:eastAsia="Calibri"/>
        </w:rPr>
        <w:t xml:space="preserve"> que l'ensemble des </w:t>
      </w:r>
      <w:r w:rsidR="003823B0" w:rsidRPr="007E5ADB">
        <w:rPr>
          <w:rFonts w:eastAsia="Calibri"/>
        </w:rPr>
        <w:t xml:space="preserve">modifications </w:t>
      </w:r>
      <w:r w:rsidRPr="007E5ADB">
        <w:rPr>
          <w:rFonts w:eastAsia="Calibri"/>
        </w:rPr>
        <w:t>adopté</w:t>
      </w:r>
      <w:r w:rsidR="003823B0" w:rsidRPr="007E5ADB">
        <w:rPr>
          <w:rFonts w:eastAsia="Calibri"/>
        </w:rPr>
        <w:t>e</w:t>
      </w:r>
      <w:r w:rsidRPr="007E5ADB">
        <w:rPr>
          <w:rFonts w:eastAsia="Calibri"/>
        </w:rPr>
        <w:t xml:space="preserve">s lors des discussions interrégionales informelles </w:t>
      </w:r>
      <w:r w:rsidR="00151995" w:rsidRPr="007E5ADB">
        <w:rPr>
          <w:rFonts w:eastAsia="Calibri"/>
        </w:rPr>
        <w:t>ont permis de répondre</w:t>
      </w:r>
      <w:r w:rsidRPr="007E5ADB">
        <w:rPr>
          <w:rFonts w:eastAsia="Calibri"/>
        </w:rPr>
        <w:t xml:space="preserve"> aux préoccupations de nombreux conseillers</w:t>
      </w:r>
      <w:r w:rsidR="00151995" w:rsidRPr="007E5ADB">
        <w:rPr>
          <w:rFonts w:eastAsia="Calibri"/>
        </w:rPr>
        <w:t>,</w:t>
      </w:r>
      <w:r w:rsidRPr="007E5ADB">
        <w:rPr>
          <w:rFonts w:eastAsia="Calibri"/>
        </w:rPr>
        <w:t xml:space="preserve"> </w:t>
      </w:r>
      <w:r w:rsidR="002A10B4" w:rsidRPr="007E5ADB">
        <w:rPr>
          <w:rFonts w:eastAsia="Calibri"/>
        </w:rPr>
        <w:t>à savoir que</w:t>
      </w:r>
      <w:r w:rsidRPr="007E5ADB">
        <w:rPr>
          <w:rFonts w:eastAsia="Calibri"/>
        </w:rPr>
        <w:t xml:space="preserve"> l'utilisation du </w:t>
      </w:r>
      <w:r w:rsidR="00151995" w:rsidRPr="007E5ADB">
        <w:rPr>
          <w:rFonts w:eastAsia="Calibri"/>
        </w:rPr>
        <w:t>Fonds FD-TIC</w:t>
      </w:r>
      <w:r w:rsidRPr="007E5ADB">
        <w:rPr>
          <w:rFonts w:eastAsia="Calibri"/>
        </w:rPr>
        <w:t xml:space="preserve"> pour financer les initiatives régionales </w:t>
      </w:r>
      <w:r w:rsidR="00151995" w:rsidRPr="007E5ADB">
        <w:rPr>
          <w:rFonts w:eastAsia="Calibri"/>
        </w:rPr>
        <w:t xml:space="preserve">ne serait </w:t>
      </w:r>
      <w:r w:rsidRPr="007E5ADB">
        <w:rPr>
          <w:rFonts w:eastAsia="Calibri"/>
        </w:rPr>
        <w:t>qu'une solution temporaire et que des dotations budgétaires devraient être prévues au-delà de 2025.</w:t>
      </w:r>
      <w:bookmarkEnd w:id="77"/>
      <w:r w:rsidRPr="007E5ADB">
        <w:rPr>
          <w:rFonts w:eastAsia="Calibri"/>
        </w:rPr>
        <w:t xml:space="preserve"> </w:t>
      </w:r>
      <w:bookmarkStart w:id="78" w:name="lt_pId191"/>
      <w:r w:rsidRPr="007E5ADB">
        <w:rPr>
          <w:rFonts w:eastAsia="Calibri"/>
        </w:rPr>
        <w:t xml:space="preserve">Il </w:t>
      </w:r>
      <w:r w:rsidR="00151995" w:rsidRPr="007E5ADB">
        <w:rPr>
          <w:rFonts w:eastAsia="Calibri"/>
        </w:rPr>
        <w:t xml:space="preserve">propose </w:t>
      </w:r>
      <w:r w:rsidRPr="007E5ADB">
        <w:rPr>
          <w:rFonts w:eastAsia="Calibri"/>
        </w:rPr>
        <w:t>que la commission recommande au Conseil d'adopter la recommandation modifiée sur cette base.</w:t>
      </w:r>
      <w:bookmarkEnd w:id="78"/>
    </w:p>
    <w:p w14:paraId="06E575B6" w14:textId="61D2E046" w:rsidR="00C41383" w:rsidRPr="007E5ADB" w:rsidRDefault="004143B7" w:rsidP="00EE357F">
      <w:pPr>
        <w:spacing w:after="120"/>
      </w:pPr>
      <w:r w:rsidRPr="007E5ADB">
        <w:rPr>
          <w:rFonts w:eastAsia="Calibri"/>
        </w:rPr>
        <w:t>3.27</w:t>
      </w:r>
      <w:r w:rsidR="00EE357F" w:rsidRPr="007E5ADB">
        <w:rPr>
          <w:rFonts w:eastAsia="Calibri"/>
        </w:rPr>
        <w:tab/>
      </w:r>
      <w:r w:rsidRPr="007E5ADB">
        <w:t xml:space="preserve">Il en est ainsi </w:t>
      </w:r>
      <w:r w:rsidRPr="007E5ADB">
        <w:rPr>
          <w:b/>
          <w:bCs/>
        </w:rPr>
        <w:t>décidé</w:t>
      </w:r>
      <w:r w:rsidRPr="007E5ADB">
        <w:t xml:space="preserve">, et la recommandation suivante, ainsi modifiée, est </w:t>
      </w:r>
      <w:r w:rsidRPr="007E5ADB">
        <w:rPr>
          <w:b/>
          <w:bCs/>
        </w:rPr>
        <w:t>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04BB844D" w14:textId="77777777" w:rsidTr="0009182B">
        <w:tc>
          <w:tcPr>
            <w:tcW w:w="9016" w:type="dxa"/>
            <w:tcBorders>
              <w:top w:val="single" w:sz="4" w:space="0" w:color="auto"/>
              <w:bottom w:val="single" w:sz="4" w:space="0" w:color="auto"/>
            </w:tcBorders>
          </w:tcPr>
          <w:p w14:paraId="2BE17E6A" w14:textId="78175642" w:rsidR="00C41383" w:rsidRPr="007E5ADB" w:rsidRDefault="004143B7" w:rsidP="00EE357F">
            <w:pPr>
              <w:spacing w:after="120"/>
              <w:rPr>
                <w:rFonts w:eastAsia="Calibri"/>
                <w:highlight w:val="yellow"/>
              </w:rPr>
            </w:pPr>
            <w:r w:rsidRPr="007E5ADB">
              <w:t>La commission recommande au Conseil d'adopter le projet de Résolution figurant dans l'Annexe D, en tant que mécanisme provisoire pour mobiliser des fonds en faveur des initiatives régionales, et d'encourager le secrétariat à trouver des financements supplémentaires et à prévoir des crédits au cours du prochain cycle budgétaire pour couvrir la période 2026-2027.</w:t>
            </w:r>
          </w:p>
        </w:tc>
      </w:tr>
    </w:tbl>
    <w:p w14:paraId="28CF1EA5" w14:textId="4CF850BB" w:rsidR="00C41383" w:rsidRPr="007E5ADB" w:rsidRDefault="00EE357F" w:rsidP="00EE357F">
      <w:pPr>
        <w:pStyle w:val="Headingb"/>
        <w:rPr>
          <w:i/>
          <w:iCs/>
        </w:rPr>
      </w:pPr>
      <w:r w:rsidRPr="007E5ADB">
        <w:rPr>
          <w:rFonts w:ascii="Segoe UI Symbol" w:hAnsi="Segoe UI Symbol"/>
          <w:i/>
          <w:iCs/>
        </w:rPr>
        <w:sym w:font="Wingdings" w:char="F0D8"/>
      </w:r>
      <w:r w:rsidRPr="007E5ADB">
        <w:rPr>
          <w:rFonts w:ascii="Segoe UI Symbol" w:hAnsi="Segoe UI Symbol"/>
          <w:i/>
          <w:iCs/>
        </w:rPr>
        <w:tab/>
      </w:r>
      <w:r w:rsidR="004143B7" w:rsidRPr="007E5ADB">
        <w:rPr>
          <w:i/>
          <w:iCs/>
        </w:rPr>
        <w:t>Feuille de route pour la transformation en vue d'atteindre l'excellence institutionnelle</w:t>
      </w:r>
      <w:bookmarkStart w:id="79" w:name="lt_pId196"/>
      <w:r w:rsidR="004143B7" w:rsidRPr="007E5ADB">
        <w:rPr>
          <w:i/>
          <w:iCs/>
        </w:rPr>
        <w:t xml:space="preserve"> (Documents </w:t>
      </w:r>
      <w:hyperlink r:id="rId57" w:history="1">
        <w:r w:rsidR="004143B7" w:rsidRPr="007E5ADB">
          <w:rPr>
            <w:i/>
            <w:iCs/>
            <w:color w:val="0563C1"/>
            <w:u w:val="single"/>
          </w:rPr>
          <w:t>C23/52</w:t>
        </w:r>
      </w:hyperlink>
      <w:r w:rsidR="004143B7" w:rsidRPr="007E5ADB">
        <w:rPr>
          <w:i/>
          <w:iCs/>
        </w:rPr>
        <w:t xml:space="preserve"> et </w:t>
      </w:r>
      <w:hyperlink r:id="rId58" w:history="1">
        <w:r w:rsidR="004143B7" w:rsidRPr="007E5ADB">
          <w:rPr>
            <w:i/>
            <w:iCs/>
            <w:color w:val="0563C1"/>
            <w:u w:val="single"/>
          </w:rPr>
          <w:t>C23/DL/7</w:t>
        </w:r>
      </w:hyperlink>
      <w:r w:rsidR="004143B7" w:rsidRPr="007E5ADB">
        <w:rPr>
          <w:i/>
          <w:iCs/>
        </w:rPr>
        <w:t>)</w:t>
      </w:r>
      <w:bookmarkEnd w:id="79"/>
    </w:p>
    <w:p w14:paraId="2CD75AE9" w14:textId="7B441AB0" w:rsidR="00C41383" w:rsidRPr="007E5ADB" w:rsidRDefault="004143B7" w:rsidP="00EE357F">
      <w:pPr>
        <w:rPr>
          <w:rFonts w:eastAsia="Calibri"/>
        </w:rPr>
      </w:pPr>
      <w:r w:rsidRPr="007E5ADB">
        <w:rPr>
          <w:rFonts w:eastAsia="Calibri"/>
        </w:rPr>
        <w:t>3.28</w:t>
      </w:r>
      <w:bookmarkStart w:id="80" w:name="lt_pId198"/>
      <w:r w:rsidR="00EE357F" w:rsidRPr="007E5ADB">
        <w:rPr>
          <w:rFonts w:eastAsia="Calibri"/>
        </w:rPr>
        <w:tab/>
      </w:r>
      <w:r w:rsidRPr="007E5ADB">
        <w:rPr>
          <w:rFonts w:eastAsia="Calibri"/>
        </w:rPr>
        <w:t>Le président d</w:t>
      </w:r>
      <w:r w:rsidR="00151995" w:rsidRPr="007E5ADB">
        <w:rPr>
          <w:rFonts w:eastAsia="Calibri"/>
        </w:rPr>
        <w:t xml:space="preserve">e la commission </w:t>
      </w:r>
      <w:r w:rsidRPr="007E5ADB">
        <w:rPr>
          <w:rFonts w:eastAsia="Calibri"/>
        </w:rPr>
        <w:t>permanente propos</w:t>
      </w:r>
      <w:r w:rsidR="00151995" w:rsidRPr="007E5ADB">
        <w:rPr>
          <w:rFonts w:eastAsia="Calibri"/>
        </w:rPr>
        <w:t xml:space="preserve">e </w:t>
      </w:r>
      <w:r w:rsidRPr="007E5ADB">
        <w:rPr>
          <w:rFonts w:eastAsia="Calibri"/>
        </w:rPr>
        <w:t xml:space="preserve">que le Conseil adopte la recommandation telle </w:t>
      </w:r>
      <w:r w:rsidR="00151995" w:rsidRPr="007E5ADB">
        <w:rPr>
          <w:rFonts w:eastAsia="Calibri"/>
        </w:rPr>
        <w:t>que modifiée</w:t>
      </w:r>
      <w:r w:rsidRPr="007E5ADB">
        <w:rPr>
          <w:rFonts w:eastAsia="Calibri"/>
        </w:rPr>
        <w:t xml:space="preserve"> à la suite des discussions informelles interrégionales.</w:t>
      </w:r>
      <w:bookmarkEnd w:id="80"/>
    </w:p>
    <w:p w14:paraId="5CC7749C" w14:textId="42A72ABA" w:rsidR="00C41383" w:rsidRPr="007E5ADB" w:rsidRDefault="004143B7" w:rsidP="00EE357F">
      <w:pPr>
        <w:spacing w:after="120"/>
      </w:pPr>
      <w:r w:rsidRPr="007E5ADB">
        <w:rPr>
          <w:rFonts w:eastAsia="Calibri"/>
        </w:rPr>
        <w:t>3.29</w:t>
      </w:r>
      <w:r w:rsidR="00EE357F" w:rsidRPr="007E5ADB">
        <w:rPr>
          <w:rFonts w:eastAsia="Calibri"/>
        </w:rPr>
        <w:tab/>
      </w:r>
      <w:r w:rsidRPr="007E5ADB">
        <w:t xml:space="preserve">Il en est ainsi </w:t>
      </w:r>
      <w:r w:rsidRPr="007E5ADB">
        <w:rPr>
          <w:b/>
          <w:bCs/>
        </w:rPr>
        <w:t>décidé</w:t>
      </w:r>
      <w:r w:rsidRPr="007E5ADB">
        <w:t xml:space="preserve">, et la recommandation suivante, ainsi modifiée, est </w:t>
      </w:r>
      <w:r w:rsidRPr="007E5ADB">
        <w:rPr>
          <w:b/>
          <w:bCs/>
        </w:rPr>
        <w:t>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6E1F4ED4" w14:textId="77777777">
        <w:tc>
          <w:tcPr>
            <w:tcW w:w="9016" w:type="dxa"/>
            <w:tcBorders>
              <w:top w:val="single" w:sz="4" w:space="0" w:color="auto"/>
              <w:bottom w:val="single" w:sz="4" w:space="0" w:color="auto"/>
            </w:tcBorders>
          </w:tcPr>
          <w:p w14:paraId="1159EC56" w14:textId="1283ED3A" w:rsidR="00C41383" w:rsidRPr="007E5ADB" w:rsidRDefault="004143B7" w:rsidP="00903C0B">
            <w:pPr>
              <w:tabs>
                <w:tab w:val="clear" w:pos="567"/>
                <w:tab w:val="left" w:pos="600"/>
              </w:tabs>
            </w:pPr>
            <w:r w:rsidRPr="007E5ADB">
              <w:t>La commission recommande au Conseil</w:t>
            </w:r>
            <w:r w:rsidR="00913830" w:rsidRPr="007E5ADB">
              <w:t>:</w:t>
            </w:r>
          </w:p>
          <w:p w14:paraId="41CC53D8" w14:textId="31296A38" w:rsidR="00C41383" w:rsidRPr="007E5ADB" w:rsidRDefault="00EE357F" w:rsidP="00903C0B">
            <w:pPr>
              <w:ind w:left="567" w:hanging="567"/>
            </w:pPr>
            <w:r w:rsidRPr="007E5ADB">
              <w:t>–</w:t>
            </w:r>
            <w:r w:rsidRPr="007E5ADB">
              <w:tab/>
            </w:r>
            <w:r w:rsidR="004143B7" w:rsidRPr="007E5ADB">
              <w:t>d'approuver, sur le principe, la création d'une équipe chargée de la transformation au sein du Cabinet de la Secrétaire générale</w:t>
            </w:r>
            <w:r w:rsidRPr="007E5ADB">
              <w:t>;</w:t>
            </w:r>
          </w:p>
          <w:p w14:paraId="56B94C93" w14:textId="01CDB3E4" w:rsidR="00C41383" w:rsidRPr="007E5ADB" w:rsidRDefault="00EE357F" w:rsidP="00903C0B">
            <w:pPr>
              <w:ind w:left="567" w:hanging="567"/>
            </w:pPr>
            <w:r w:rsidRPr="007E5ADB">
              <w:t>–</w:t>
            </w:r>
            <w:r w:rsidRPr="007E5ADB">
              <w:tab/>
            </w:r>
            <w:r w:rsidR="004143B7" w:rsidRPr="007E5ADB">
              <w:t>de charger le GTC-FHR d'élaborer le mandat de l'équipe chargée de la transformation</w:t>
            </w:r>
            <w:r w:rsidRPr="007E5ADB">
              <w:t>;</w:t>
            </w:r>
          </w:p>
          <w:p w14:paraId="1DBB8BB4" w14:textId="70E8153E" w:rsidR="00C41383" w:rsidRPr="007E5ADB" w:rsidRDefault="00EE357F" w:rsidP="00903C0B">
            <w:pPr>
              <w:ind w:left="567" w:hanging="567"/>
            </w:pPr>
            <w:r w:rsidRPr="007E5ADB">
              <w:t>–</w:t>
            </w:r>
            <w:r w:rsidRPr="007E5ADB">
              <w:tab/>
            </w:r>
            <w:r w:rsidR="004143B7" w:rsidRPr="007E5ADB">
              <w:t>d'approuver la création d'un poste de chef de l'équipe chargée de la transformation au grade D.1</w:t>
            </w:r>
            <w:r w:rsidRPr="007E5ADB">
              <w:t>;</w:t>
            </w:r>
          </w:p>
          <w:p w14:paraId="3EEB4C3C" w14:textId="72389BF3" w:rsidR="00C41383" w:rsidRPr="007E5ADB" w:rsidRDefault="00EE357F" w:rsidP="00903C0B">
            <w:pPr>
              <w:ind w:left="567" w:hanging="567"/>
            </w:pPr>
            <w:r w:rsidRPr="007E5ADB">
              <w:t>–</w:t>
            </w:r>
            <w:r w:rsidRPr="007E5ADB">
              <w:tab/>
            </w:r>
            <w:r w:rsidR="004143B7" w:rsidRPr="007E5ADB">
              <w:t>de faire en sorte que l'équipe chargé</w:t>
            </w:r>
            <w:r w:rsidR="00913830" w:rsidRPr="007E5ADB">
              <w:t xml:space="preserve"> d</w:t>
            </w:r>
            <w:r w:rsidR="004143B7" w:rsidRPr="007E5ADB">
              <w:t>e de la transformation lui fasse rapport sur ses activités, par l'intermédiaire du GTC-FHR, pour évaluation et examen</w:t>
            </w:r>
            <w:r w:rsidRPr="007E5ADB">
              <w:t>;</w:t>
            </w:r>
          </w:p>
          <w:p w14:paraId="63D87D73" w14:textId="0962B473" w:rsidR="00C41383" w:rsidRPr="007E5ADB" w:rsidRDefault="00EE357F" w:rsidP="00903C0B">
            <w:pPr>
              <w:ind w:left="567" w:hanging="567"/>
            </w:pPr>
            <w:r w:rsidRPr="007E5ADB">
              <w:t>–</w:t>
            </w:r>
            <w:r w:rsidRPr="007E5ADB">
              <w:tab/>
            </w:r>
            <w:r w:rsidR="004143B7" w:rsidRPr="007E5ADB">
              <w:t>de charger le GTC-FHR de formuler des propositions et des recommandations concernant la transformation opérationnelle, sur la base de la Résolution 71 et de la Décision 5 de la PP, afin d'élaborer une feuille de route de la transformation associée à des indicateurs fondamentaux de performance, compte tenu des propositions figurant dans les Documents C23/52 et C23/DL/7</w:t>
            </w:r>
            <w:r w:rsidRPr="007E5ADB">
              <w:t>;</w:t>
            </w:r>
          </w:p>
          <w:p w14:paraId="4CA196B4" w14:textId="7667B37E" w:rsidR="00C41383" w:rsidRPr="007E5ADB" w:rsidRDefault="00EE357F" w:rsidP="00EE357F">
            <w:pPr>
              <w:spacing w:after="120"/>
              <w:ind w:left="567" w:hanging="567"/>
              <w:rPr>
                <w:rFonts w:asciiTheme="minorHAnsi" w:eastAsia="Calibri" w:hAnsiTheme="minorHAnsi" w:cstheme="minorHAnsi"/>
                <w:kern w:val="2"/>
                <w:szCs w:val="24"/>
                <w14:ligatures w14:val="standardContextual"/>
              </w:rPr>
            </w:pPr>
            <w:r w:rsidRPr="007E5ADB">
              <w:t>–</w:t>
            </w:r>
            <w:r w:rsidRPr="007E5ADB">
              <w:tab/>
            </w:r>
            <w:r w:rsidR="004143B7" w:rsidRPr="007E5ADB">
              <w:t>d'autoriser la Secrétaire générale à utiliser le montant restant alloué au titre de la Résolution 1412 du Conseil (C23-EXT) pour absorber le déficit résultant de l'exécution du budget 2022.</w:t>
            </w:r>
          </w:p>
        </w:tc>
      </w:tr>
    </w:tbl>
    <w:p w14:paraId="42201A3E" w14:textId="4A1C1AEB" w:rsidR="00C41383" w:rsidRPr="007E5ADB" w:rsidRDefault="00EE357F" w:rsidP="00EE357F">
      <w:pPr>
        <w:pStyle w:val="Headingb"/>
        <w:rPr>
          <w:i/>
          <w:iCs/>
        </w:rPr>
      </w:pPr>
      <w:bookmarkStart w:id="81" w:name="lt_pId208"/>
      <w:r w:rsidRPr="007E5ADB">
        <w:rPr>
          <w:rFonts w:ascii="Segoe UI Symbol" w:hAnsi="Segoe UI Symbol"/>
          <w:i/>
          <w:iCs/>
        </w:rPr>
        <w:lastRenderedPageBreak/>
        <w:sym w:font="Wingdings" w:char="F0D8"/>
      </w:r>
      <w:r w:rsidRPr="007E5ADB">
        <w:rPr>
          <w:rFonts w:ascii="Segoe UI Symbol" w:hAnsi="Segoe UI Symbol"/>
          <w:i/>
          <w:iCs/>
        </w:rPr>
        <w:tab/>
      </w:r>
      <w:r w:rsidR="004143B7" w:rsidRPr="007E5ADB">
        <w:rPr>
          <w:i/>
          <w:iCs/>
        </w:rPr>
        <w:t xml:space="preserve">Rapport spécial du Vérificateur extérieur des comptes sur le Bureau régional pour les Amériques </w:t>
      </w:r>
      <w:r w:rsidRPr="007E5ADB">
        <w:rPr>
          <w:i/>
          <w:iCs/>
        </w:rPr>
        <w:t>–</w:t>
      </w:r>
      <w:r w:rsidR="004143B7" w:rsidRPr="007E5ADB">
        <w:rPr>
          <w:i/>
          <w:iCs/>
        </w:rPr>
        <w:t xml:space="preserve"> Informations sur l'état </w:t>
      </w:r>
      <w:r w:rsidR="00151995" w:rsidRPr="007E5ADB">
        <w:rPr>
          <w:i/>
          <w:iCs/>
        </w:rPr>
        <w:t xml:space="preserve">de l'application des recommandations </w:t>
      </w:r>
      <w:r w:rsidR="004143B7" w:rsidRPr="007E5ADB">
        <w:rPr>
          <w:i/>
          <w:iCs/>
        </w:rPr>
        <w:t xml:space="preserve">(Document </w:t>
      </w:r>
      <w:hyperlink r:id="rId59" w:history="1">
        <w:r w:rsidR="004143B7" w:rsidRPr="007E5ADB">
          <w:rPr>
            <w:i/>
            <w:iCs/>
            <w:color w:val="0563C1"/>
            <w:u w:val="single"/>
          </w:rPr>
          <w:t>C23/42</w:t>
        </w:r>
      </w:hyperlink>
      <w:r w:rsidR="004143B7" w:rsidRPr="007E5ADB">
        <w:rPr>
          <w:i/>
          <w:iCs/>
        </w:rPr>
        <w:t>)</w:t>
      </w:r>
      <w:bookmarkEnd w:id="81"/>
    </w:p>
    <w:p w14:paraId="649BA6D8" w14:textId="430AA43A"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3.30</w:t>
      </w:r>
      <w:r w:rsidR="00EE357F"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76E644D6" w14:textId="77777777">
        <w:tc>
          <w:tcPr>
            <w:tcW w:w="9016" w:type="dxa"/>
            <w:tcBorders>
              <w:top w:val="single" w:sz="4" w:space="0" w:color="auto"/>
              <w:bottom w:val="single" w:sz="4" w:space="0" w:color="auto"/>
            </w:tcBorders>
          </w:tcPr>
          <w:p w14:paraId="425CA301" w14:textId="792E872A"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Cs/>
                <w:kern w:val="2"/>
                <w:szCs w:val="24"/>
                <w:highlight w:val="yellow"/>
                <w14:ligatures w14:val="standardContextual"/>
              </w:rPr>
            </w:pPr>
            <w:r w:rsidRPr="007E5ADB">
              <w:t>La commission recommande au Conseil de prendre note du Document C23/42.</w:t>
            </w:r>
          </w:p>
        </w:tc>
      </w:tr>
    </w:tbl>
    <w:p w14:paraId="7AEBC006" w14:textId="33417E44" w:rsidR="00C41383" w:rsidRPr="007E5ADB" w:rsidRDefault="00EE357F" w:rsidP="00EE357F">
      <w:pPr>
        <w:pStyle w:val="Headingb"/>
        <w:rPr>
          <w:i/>
          <w:iCs/>
        </w:rPr>
      </w:pPr>
      <w:bookmarkStart w:id="82" w:name="lt_pId212"/>
      <w:r w:rsidRPr="007E5ADB">
        <w:rPr>
          <w:rFonts w:ascii="Segoe UI Symbol" w:hAnsi="Segoe UI Symbol"/>
          <w:i/>
          <w:iCs/>
        </w:rPr>
        <w:sym w:font="Wingdings" w:char="F0D8"/>
      </w:r>
      <w:r w:rsidRPr="007E5ADB">
        <w:rPr>
          <w:rFonts w:ascii="Segoe UI Symbol" w:hAnsi="Segoe UI Symbol"/>
          <w:i/>
          <w:iCs/>
        </w:rPr>
        <w:tab/>
      </w:r>
      <w:r w:rsidR="004143B7" w:rsidRPr="007E5ADB">
        <w:rPr>
          <w:i/>
          <w:iCs/>
        </w:rPr>
        <w:t xml:space="preserve">Rapport de l'Unité d'investigation (Document </w:t>
      </w:r>
      <w:hyperlink r:id="rId60" w:history="1">
        <w:r w:rsidR="004143B7" w:rsidRPr="007E5ADB">
          <w:rPr>
            <w:i/>
            <w:iCs/>
            <w:color w:val="0563C1"/>
            <w:u w:val="single"/>
          </w:rPr>
          <w:t>C23/15</w:t>
        </w:r>
      </w:hyperlink>
      <w:r w:rsidR="004143B7" w:rsidRPr="007E5ADB">
        <w:rPr>
          <w:i/>
          <w:iCs/>
        </w:rPr>
        <w:t>)</w:t>
      </w:r>
      <w:bookmarkEnd w:id="82"/>
    </w:p>
    <w:p w14:paraId="413290CE" w14:textId="7C0AE38D"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3.31</w:t>
      </w:r>
      <w:r w:rsidR="00EE357F"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6959492D" w14:textId="77777777">
        <w:tc>
          <w:tcPr>
            <w:tcW w:w="9016" w:type="dxa"/>
            <w:tcBorders>
              <w:top w:val="single" w:sz="4" w:space="0" w:color="auto"/>
              <w:bottom w:val="single" w:sz="4" w:space="0" w:color="auto"/>
            </w:tcBorders>
          </w:tcPr>
          <w:p w14:paraId="4BE9F498" w14:textId="085933D9"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Cs/>
                <w:kern w:val="2"/>
                <w:szCs w:val="24"/>
                <w:highlight w:val="yellow"/>
                <w14:ligatures w14:val="standardContextual"/>
              </w:rPr>
            </w:pPr>
            <w:r w:rsidRPr="007E5ADB">
              <w:t>La commission recommande au Conseil de prendre note du Document C23/15.</w:t>
            </w:r>
          </w:p>
        </w:tc>
      </w:tr>
    </w:tbl>
    <w:p w14:paraId="21593B03" w14:textId="58CC4E59" w:rsidR="00C41383" w:rsidRPr="007E5ADB" w:rsidRDefault="00EE357F" w:rsidP="00EE357F">
      <w:pPr>
        <w:pStyle w:val="Headingb"/>
        <w:rPr>
          <w:rFonts w:asciiTheme="minorHAnsi" w:hAnsiTheme="minorHAnsi" w:cstheme="minorHAnsi"/>
          <w:bCs/>
          <w:i/>
          <w:iCs/>
          <w:szCs w:val="24"/>
        </w:rPr>
      </w:pPr>
      <w:r w:rsidRPr="007E5ADB">
        <w:rPr>
          <w:rFonts w:ascii="Segoe UI Symbol" w:hAnsi="Segoe UI Symbol"/>
        </w:rPr>
        <w:sym w:font="Wingdings" w:char="F0D8"/>
      </w:r>
      <w:r w:rsidRPr="007E5ADB">
        <w:rPr>
          <w:rFonts w:ascii="Segoe UI Symbol" w:hAnsi="Segoe UI Symbol"/>
        </w:rPr>
        <w:tab/>
      </w:r>
      <w:r w:rsidR="004143B7" w:rsidRPr="007E5ADB">
        <w:rPr>
          <w:rFonts w:asciiTheme="minorHAnsi" w:hAnsiTheme="minorHAnsi" w:cstheme="minorHAnsi"/>
          <w:bCs/>
          <w:i/>
          <w:iCs/>
          <w:szCs w:val="24"/>
        </w:rPr>
        <w:t>Rapport de l'auditeur interne sur les activités d'audit interne</w:t>
      </w:r>
      <w:r w:rsidRPr="007E5ADB">
        <w:rPr>
          <w:rFonts w:asciiTheme="minorHAnsi" w:hAnsiTheme="minorHAnsi" w:cstheme="minorHAnsi"/>
          <w:bCs/>
          <w:i/>
          <w:iCs/>
          <w:szCs w:val="24"/>
        </w:rPr>
        <w:t xml:space="preserve"> </w:t>
      </w:r>
      <w:bookmarkStart w:id="83" w:name="lt_pId217"/>
      <w:r w:rsidR="004143B7" w:rsidRPr="007E5ADB">
        <w:rPr>
          <w:rFonts w:asciiTheme="minorHAnsi" w:hAnsiTheme="minorHAnsi" w:cstheme="minorHAnsi"/>
          <w:bCs/>
          <w:i/>
          <w:iCs/>
          <w:szCs w:val="24"/>
        </w:rPr>
        <w:t xml:space="preserve">(Document </w:t>
      </w:r>
      <w:hyperlink r:id="rId61" w:history="1">
        <w:r w:rsidR="004143B7" w:rsidRPr="007E5ADB">
          <w:rPr>
            <w:rFonts w:asciiTheme="minorHAnsi" w:hAnsiTheme="minorHAnsi" w:cstheme="minorHAnsi"/>
            <w:bCs/>
            <w:i/>
            <w:iCs/>
            <w:color w:val="0563C1"/>
            <w:szCs w:val="24"/>
            <w:u w:val="single"/>
          </w:rPr>
          <w:t>C23/44</w:t>
        </w:r>
      </w:hyperlink>
      <w:r w:rsidR="004143B7" w:rsidRPr="007E5ADB">
        <w:rPr>
          <w:rFonts w:asciiTheme="minorHAnsi" w:hAnsiTheme="minorHAnsi" w:cstheme="minorHAnsi"/>
          <w:bCs/>
          <w:i/>
          <w:iCs/>
          <w:szCs w:val="24"/>
        </w:rPr>
        <w:t xml:space="preserve"> et </w:t>
      </w:r>
      <w:hyperlink r:id="rId62" w:history="1">
        <w:r w:rsidR="004143B7" w:rsidRPr="007E5ADB">
          <w:rPr>
            <w:rFonts w:asciiTheme="minorHAnsi" w:hAnsiTheme="minorHAnsi" w:cstheme="minorHAnsi"/>
            <w:bCs/>
            <w:i/>
            <w:iCs/>
            <w:color w:val="0563C1"/>
            <w:szCs w:val="24"/>
            <w:u w:val="single"/>
          </w:rPr>
          <w:t>C23/INF/5</w:t>
        </w:r>
      </w:hyperlink>
      <w:r w:rsidR="004143B7" w:rsidRPr="007E5ADB">
        <w:rPr>
          <w:rFonts w:asciiTheme="minorHAnsi" w:hAnsiTheme="minorHAnsi" w:cstheme="minorHAnsi"/>
          <w:bCs/>
          <w:i/>
          <w:iCs/>
          <w:szCs w:val="24"/>
        </w:rPr>
        <w:t>)</w:t>
      </w:r>
      <w:bookmarkEnd w:id="83"/>
    </w:p>
    <w:p w14:paraId="773998A2" w14:textId="50395A0A"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3.32</w:t>
      </w:r>
      <w:r w:rsidR="00EE357F"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0AECFE51" w14:textId="77777777">
        <w:tc>
          <w:tcPr>
            <w:tcW w:w="9016" w:type="dxa"/>
            <w:tcBorders>
              <w:top w:val="single" w:sz="4" w:space="0" w:color="auto"/>
              <w:bottom w:val="single" w:sz="4" w:space="0" w:color="auto"/>
            </w:tcBorders>
          </w:tcPr>
          <w:p w14:paraId="77A1880B" w14:textId="42311768" w:rsidR="00C41383" w:rsidRPr="007E5ADB" w:rsidRDefault="004143B7" w:rsidP="00EE357F">
            <w:pPr>
              <w:spacing w:after="120"/>
              <w:rPr>
                <w:rFonts w:asciiTheme="minorHAnsi" w:eastAsia="Calibri" w:hAnsiTheme="minorHAnsi" w:cstheme="minorHAnsi"/>
                <w:kern w:val="2"/>
                <w:szCs w:val="24"/>
                <w14:ligatures w14:val="standardContextual"/>
              </w:rPr>
            </w:pPr>
            <w:r w:rsidRPr="007E5ADB">
              <w:t>La commission recommande au Conseil de prendre note des Documents C23/44 et C23/INF/5.</w:t>
            </w:r>
          </w:p>
        </w:tc>
      </w:tr>
    </w:tbl>
    <w:p w14:paraId="40E527B1" w14:textId="5D5D0DBA" w:rsidR="00C41383" w:rsidRPr="007E5ADB" w:rsidRDefault="00EE357F" w:rsidP="00EE357F">
      <w:pPr>
        <w:pStyle w:val="Headingb"/>
        <w:rPr>
          <w:bCs/>
          <w:i/>
          <w:iCs/>
        </w:rPr>
      </w:pPr>
      <w:bookmarkStart w:id="84" w:name="_Hlk99097482"/>
      <w:r w:rsidRPr="007E5ADB">
        <w:rPr>
          <w:rFonts w:ascii="Segoe UI Symbol" w:hAnsi="Segoe UI Symbol"/>
          <w:i/>
          <w:iCs/>
        </w:rPr>
        <w:sym w:font="Wingdings" w:char="F0D8"/>
      </w:r>
      <w:r w:rsidRPr="007E5ADB">
        <w:rPr>
          <w:rFonts w:ascii="Segoe UI Symbol" w:hAnsi="Segoe UI Symbol"/>
          <w:i/>
          <w:iCs/>
        </w:rPr>
        <w:tab/>
      </w:r>
      <w:r w:rsidR="004143B7" w:rsidRPr="007E5ADB">
        <w:rPr>
          <w:rFonts w:eastAsia="SimSun"/>
          <w:i/>
          <w:iCs/>
        </w:rPr>
        <w:t xml:space="preserve">Vers une nouvelle stratégie de mobilisation des ressources à l'échelle de </w:t>
      </w:r>
      <w:r w:rsidR="0031349F" w:rsidRPr="007E5ADB">
        <w:rPr>
          <w:rFonts w:eastAsia="SimSun"/>
          <w:i/>
          <w:iCs/>
        </w:rPr>
        <w:t>l'UIT</w:t>
      </w:r>
      <w:r w:rsidR="004143B7" w:rsidRPr="007E5ADB">
        <w:rPr>
          <w:rFonts w:eastAsia="SimSun"/>
          <w:i/>
          <w:iCs/>
        </w:rPr>
        <w:br/>
      </w:r>
      <w:bookmarkStart w:id="85" w:name="lt_pId222"/>
      <w:r w:rsidR="004143B7" w:rsidRPr="007E5ADB">
        <w:rPr>
          <w:rFonts w:eastAsia="SimSun"/>
          <w:i/>
          <w:iCs/>
        </w:rPr>
        <w:t>(Documents</w:t>
      </w:r>
      <w:r w:rsidR="00737FA1" w:rsidRPr="007E5ADB">
        <w:rPr>
          <w:rFonts w:eastAsia="SimSun"/>
          <w:i/>
          <w:iCs/>
        </w:rPr>
        <w:t xml:space="preserve"> </w:t>
      </w:r>
      <w:hyperlink r:id="rId63" w:history="1">
        <w:r w:rsidR="00594C6A" w:rsidRPr="007E5ADB">
          <w:rPr>
            <w:rFonts w:eastAsia="SimSun"/>
            <w:i/>
            <w:iCs/>
            <w:color w:val="0563C1"/>
            <w:u w:val="single"/>
          </w:rPr>
          <w:t>C2</w:t>
        </w:r>
        <w:r w:rsidR="004143B7" w:rsidRPr="007E5ADB">
          <w:rPr>
            <w:rFonts w:eastAsia="SimSun"/>
            <w:i/>
            <w:iCs/>
            <w:color w:val="0563C1"/>
            <w:u w:val="single"/>
          </w:rPr>
          <w:t>3/62(R</w:t>
        </w:r>
        <w:r w:rsidR="00A33FE2" w:rsidRPr="007E5ADB">
          <w:rPr>
            <w:rFonts w:eastAsia="SimSun"/>
            <w:i/>
            <w:iCs/>
            <w:color w:val="0563C1"/>
            <w:u w:val="single"/>
          </w:rPr>
          <w:t>é</w:t>
        </w:r>
        <w:r w:rsidR="004143B7" w:rsidRPr="007E5ADB">
          <w:rPr>
            <w:rFonts w:eastAsia="SimSun"/>
            <w:i/>
            <w:iCs/>
            <w:color w:val="0563C1"/>
            <w:u w:val="single"/>
          </w:rPr>
          <w:t>v.1)</w:t>
        </w:r>
      </w:hyperlink>
      <w:r w:rsidR="004143B7" w:rsidRPr="007E5ADB">
        <w:rPr>
          <w:rFonts w:eastAsia="SimSun"/>
          <w:i/>
          <w:iCs/>
        </w:rPr>
        <w:t xml:space="preserve">, </w:t>
      </w:r>
      <w:hyperlink r:id="rId64" w:history="1">
        <w:r w:rsidR="004143B7" w:rsidRPr="007E5ADB">
          <w:rPr>
            <w:rFonts w:eastAsia="SimSun"/>
            <w:i/>
            <w:iCs/>
            <w:color w:val="0563C1"/>
            <w:u w:val="single"/>
          </w:rPr>
          <w:t>C23/72(R</w:t>
        </w:r>
        <w:r w:rsidR="00A33FE2" w:rsidRPr="007E5ADB">
          <w:rPr>
            <w:rFonts w:eastAsia="SimSun"/>
            <w:i/>
            <w:iCs/>
            <w:color w:val="0563C1"/>
            <w:u w:val="single"/>
          </w:rPr>
          <w:t>é</w:t>
        </w:r>
        <w:r w:rsidR="004143B7" w:rsidRPr="007E5ADB">
          <w:rPr>
            <w:rFonts w:eastAsia="SimSun"/>
            <w:i/>
            <w:iCs/>
            <w:color w:val="0563C1"/>
            <w:u w:val="single"/>
          </w:rPr>
          <w:t>v.1)+Corr.1</w:t>
        </w:r>
      </w:hyperlink>
      <w:r w:rsidR="004143B7" w:rsidRPr="007E5ADB">
        <w:rPr>
          <w:rFonts w:eastAsia="SimSun"/>
          <w:i/>
          <w:iCs/>
        </w:rPr>
        <w:t xml:space="preserve">, </w:t>
      </w:r>
      <w:hyperlink r:id="rId65" w:history="1">
        <w:r w:rsidR="004143B7" w:rsidRPr="007E5ADB">
          <w:rPr>
            <w:rFonts w:eastAsia="SimSun"/>
            <w:i/>
            <w:iCs/>
            <w:color w:val="0563C1"/>
            <w:u w:val="single"/>
          </w:rPr>
          <w:t>C23/94</w:t>
        </w:r>
      </w:hyperlink>
      <w:r w:rsidR="004143B7" w:rsidRPr="007E5ADB">
        <w:rPr>
          <w:rFonts w:eastAsia="SimSun"/>
          <w:i/>
          <w:iCs/>
        </w:rPr>
        <w:t xml:space="preserve"> et </w:t>
      </w:r>
      <w:hyperlink r:id="rId66" w:history="1">
        <w:r w:rsidR="004143B7" w:rsidRPr="007E5ADB">
          <w:rPr>
            <w:rFonts w:eastAsia="SimSun"/>
            <w:i/>
            <w:iCs/>
            <w:color w:val="0563C1"/>
            <w:u w:val="single"/>
          </w:rPr>
          <w:t>C23/90</w:t>
        </w:r>
      </w:hyperlink>
      <w:r w:rsidR="004143B7" w:rsidRPr="007E5ADB">
        <w:rPr>
          <w:rFonts w:eastAsia="SimSun"/>
          <w:i/>
          <w:iCs/>
        </w:rPr>
        <w:t>)</w:t>
      </w:r>
      <w:bookmarkEnd w:id="85"/>
    </w:p>
    <w:p w14:paraId="323088F8" w14:textId="5840391D" w:rsidR="00C41383" w:rsidRPr="007E5ADB" w:rsidRDefault="004143B7" w:rsidP="00EE357F">
      <w:pPr>
        <w:rPr>
          <w:rFonts w:eastAsia="Calibri"/>
        </w:rPr>
      </w:pPr>
      <w:r w:rsidRPr="007E5ADB">
        <w:rPr>
          <w:rFonts w:eastAsia="Calibri"/>
        </w:rPr>
        <w:t>3.33</w:t>
      </w:r>
      <w:bookmarkStart w:id="86" w:name="lt_pId224"/>
      <w:r w:rsidR="00EE357F" w:rsidRPr="007E5ADB">
        <w:rPr>
          <w:rFonts w:eastAsia="Calibri"/>
        </w:rPr>
        <w:tab/>
      </w:r>
      <w:r w:rsidRPr="007E5ADB">
        <w:rPr>
          <w:rFonts w:eastAsia="Calibri"/>
        </w:rPr>
        <w:t xml:space="preserve">Le Président de la </w:t>
      </w:r>
      <w:r w:rsidR="00AD1AEA" w:rsidRPr="007E5ADB">
        <w:rPr>
          <w:rFonts w:eastAsia="Calibri"/>
        </w:rPr>
        <w:t>c</w:t>
      </w:r>
      <w:r w:rsidRPr="007E5ADB">
        <w:rPr>
          <w:rFonts w:eastAsia="Calibri"/>
        </w:rPr>
        <w:t>ommission permanente indique que, dans le cadre des discussions interrégionales informelles, il a été convenu que la question était distincte du concept d</w:t>
      </w:r>
      <w:r w:rsidR="00AD1AEA" w:rsidRPr="007E5ADB">
        <w:rPr>
          <w:rFonts w:eastAsia="Calibri"/>
        </w:rPr>
        <w:t xml:space="preserve">'une UIT unie dans l'action </w:t>
      </w:r>
      <w:r w:rsidRPr="007E5ADB">
        <w:rPr>
          <w:rFonts w:eastAsia="Calibri"/>
        </w:rPr>
        <w:t xml:space="preserve">et que des modifications ont été apportées </w:t>
      </w:r>
      <w:r w:rsidR="00AD1AEA" w:rsidRPr="007E5ADB">
        <w:rPr>
          <w:rFonts w:eastAsia="Calibri"/>
        </w:rPr>
        <w:t xml:space="preserve">à </w:t>
      </w:r>
      <w:r w:rsidR="0031349F" w:rsidRPr="007E5ADB">
        <w:rPr>
          <w:rFonts w:eastAsia="Calibri"/>
        </w:rPr>
        <w:t>l</w:t>
      </w:r>
      <w:r w:rsidR="0005459E" w:rsidRPr="007E5ADB">
        <w:rPr>
          <w:rFonts w:eastAsia="Calibri"/>
        </w:rPr>
        <w:t>'</w:t>
      </w:r>
      <w:r w:rsidR="0031349F" w:rsidRPr="007E5ADB">
        <w:rPr>
          <w:rFonts w:eastAsia="Calibri"/>
        </w:rPr>
        <w:t xml:space="preserve">intitulé de </w:t>
      </w:r>
      <w:r w:rsidR="00AD1AEA" w:rsidRPr="007E5ADB">
        <w:rPr>
          <w:rFonts w:eastAsia="Calibri"/>
        </w:rPr>
        <w:t>ce</w:t>
      </w:r>
      <w:r w:rsidRPr="007E5ADB">
        <w:rPr>
          <w:rFonts w:eastAsia="Calibri"/>
        </w:rPr>
        <w:t xml:space="preserve"> point </w:t>
      </w:r>
      <w:r w:rsidR="00AD1AEA" w:rsidRPr="007E5ADB">
        <w:rPr>
          <w:rFonts w:eastAsia="Calibri"/>
        </w:rPr>
        <w:t xml:space="preserve">de l'ordre du jour </w:t>
      </w:r>
      <w:r w:rsidRPr="007E5ADB">
        <w:rPr>
          <w:rFonts w:eastAsia="Calibri"/>
        </w:rPr>
        <w:t xml:space="preserve">et </w:t>
      </w:r>
      <w:r w:rsidR="0031349F" w:rsidRPr="007E5ADB">
        <w:rPr>
          <w:rFonts w:eastAsia="Calibri"/>
        </w:rPr>
        <w:t xml:space="preserve">de </w:t>
      </w:r>
      <w:r w:rsidRPr="007E5ADB">
        <w:rPr>
          <w:rFonts w:eastAsia="Calibri"/>
        </w:rPr>
        <w:t>la recommandation sur cette base, notamment en remplaçant "</w:t>
      </w:r>
      <w:r w:rsidR="00AD1AEA" w:rsidRPr="007E5ADB">
        <w:rPr>
          <w:rFonts w:eastAsia="Calibri"/>
        </w:rPr>
        <w:t>One</w:t>
      </w:r>
      <w:r w:rsidR="00A33FE2" w:rsidRPr="007E5ADB">
        <w:rPr>
          <w:rFonts w:eastAsia="Calibri"/>
        </w:rPr>
        <w:t> </w:t>
      </w:r>
      <w:r w:rsidR="00AD1AEA" w:rsidRPr="007E5ADB">
        <w:rPr>
          <w:rFonts w:eastAsia="Calibri"/>
        </w:rPr>
        <w:t>ITU</w:t>
      </w:r>
      <w:r w:rsidRPr="007E5ADB">
        <w:rPr>
          <w:rFonts w:eastAsia="Calibri"/>
        </w:rPr>
        <w:t>" par "</w:t>
      </w:r>
      <w:r w:rsidR="00AD1AEA" w:rsidRPr="007E5ADB">
        <w:rPr>
          <w:rFonts w:eastAsia="Calibri"/>
        </w:rPr>
        <w:t>ITU-wide</w:t>
      </w:r>
      <w:r w:rsidRPr="007E5ADB">
        <w:rPr>
          <w:rFonts w:eastAsia="Calibri"/>
        </w:rPr>
        <w:t>" dans les deux cas</w:t>
      </w:r>
      <w:r w:rsidR="00AD1AEA" w:rsidRPr="007E5ADB">
        <w:rPr>
          <w:rFonts w:eastAsia="Calibri"/>
        </w:rPr>
        <w:t>, dans la version anglaise</w:t>
      </w:r>
      <w:r w:rsidRPr="007E5ADB">
        <w:rPr>
          <w:rFonts w:eastAsia="Calibri"/>
        </w:rPr>
        <w:t>.</w:t>
      </w:r>
      <w:bookmarkEnd w:id="86"/>
    </w:p>
    <w:p w14:paraId="0B035981" w14:textId="1FCDB502" w:rsidR="00C41383" w:rsidRPr="007E5ADB" w:rsidRDefault="004143B7" w:rsidP="00EE357F">
      <w:pPr>
        <w:rPr>
          <w:rFonts w:eastAsia="Calibri"/>
        </w:rPr>
      </w:pPr>
      <w:r w:rsidRPr="007E5ADB">
        <w:rPr>
          <w:rFonts w:eastAsia="Calibri"/>
        </w:rPr>
        <w:t>3.34</w:t>
      </w:r>
      <w:bookmarkStart w:id="87" w:name="lt_pId226"/>
      <w:r w:rsidR="00EE357F" w:rsidRPr="007E5ADB">
        <w:rPr>
          <w:rFonts w:eastAsia="Calibri"/>
        </w:rPr>
        <w:tab/>
      </w:r>
      <w:r w:rsidRPr="007E5ADB">
        <w:rPr>
          <w:rFonts w:eastAsia="Calibri"/>
        </w:rPr>
        <w:t xml:space="preserve">Un conseiller </w:t>
      </w:r>
      <w:r w:rsidR="006E2028" w:rsidRPr="007E5ADB">
        <w:rPr>
          <w:rFonts w:eastAsia="Calibri"/>
        </w:rPr>
        <w:t>souligne</w:t>
      </w:r>
      <w:r w:rsidRPr="007E5ADB">
        <w:rPr>
          <w:rFonts w:eastAsia="Calibri"/>
        </w:rPr>
        <w:t xml:space="preserve"> que les références </w:t>
      </w:r>
      <w:r w:rsidR="006E2028" w:rsidRPr="007E5ADB">
        <w:rPr>
          <w:rFonts w:eastAsia="Calibri"/>
        </w:rPr>
        <w:t>au concept d'une "UIT unie dans l'action"</w:t>
      </w:r>
      <w:r w:rsidRPr="007E5ADB">
        <w:rPr>
          <w:rFonts w:eastAsia="Calibri"/>
        </w:rPr>
        <w:t xml:space="preserve"> dev</w:t>
      </w:r>
      <w:r w:rsidR="006E2028" w:rsidRPr="007E5ADB">
        <w:rPr>
          <w:rFonts w:eastAsia="Calibri"/>
        </w:rPr>
        <w:t>r</w:t>
      </w:r>
      <w:r w:rsidRPr="007E5ADB">
        <w:rPr>
          <w:rFonts w:eastAsia="Calibri"/>
        </w:rPr>
        <w:t>aient également être remplacées dans le résumé des discussions de la commission dans le rapport, le cas échéant.</w:t>
      </w:r>
      <w:bookmarkEnd w:id="87"/>
    </w:p>
    <w:p w14:paraId="1A8D6150" w14:textId="3F05D8A8" w:rsidR="00C41383" w:rsidRPr="007E5ADB" w:rsidRDefault="004143B7" w:rsidP="00EE357F">
      <w:pPr>
        <w:spacing w:after="120"/>
        <w:rPr>
          <w:rFonts w:eastAsia="Calibri"/>
        </w:rPr>
      </w:pPr>
      <w:r w:rsidRPr="007E5ADB">
        <w:rPr>
          <w:rFonts w:eastAsia="Calibri"/>
        </w:rPr>
        <w:t>3.35</w:t>
      </w:r>
      <w:r w:rsidR="00EE357F" w:rsidRPr="007E5ADB">
        <w:rPr>
          <w:rFonts w:eastAsia="Calibri"/>
        </w:rPr>
        <w:tab/>
      </w:r>
      <w:r w:rsidRPr="007E5ADB">
        <w:t xml:space="preserve">Il en est ainsi </w:t>
      </w:r>
      <w:r w:rsidRPr="007E5ADB">
        <w:rPr>
          <w:b/>
          <w:bCs/>
        </w:rPr>
        <w:t>décidé</w:t>
      </w:r>
      <w:r w:rsidRPr="007E5ADB">
        <w:t xml:space="preserve">, et la recommandation suivante, ainsi modifiée, est </w:t>
      </w:r>
      <w:r w:rsidRPr="007E5ADB">
        <w:rPr>
          <w:b/>
          <w:bCs/>
        </w:rPr>
        <w:t>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C41383" w:rsidRPr="007E5ADB" w14:paraId="6F2E737F" w14:textId="77777777">
        <w:tc>
          <w:tcPr>
            <w:tcW w:w="9017" w:type="dxa"/>
            <w:tcBorders>
              <w:top w:val="single" w:sz="4" w:space="0" w:color="auto"/>
              <w:bottom w:val="single" w:sz="4" w:space="0" w:color="auto"/>
            </w:tcBorders>
          </w:tcPr>
          <w:p w14:paraId="23800AD4" w14:textId="30CDC71D" w:rsidR="00C41383" w:rsidRPr="007E5ADB" w:rsidRDefault="004143B7" w:rsidP="00903C0B">
            <w:pPr>
              <w:tabs>
                <w:tab w:val="clear" w:pos="567"/>
                <w:tab w:val="clear" w:pos="1134"/>
                <w:tab w:val="left" w:pos="600"/>
              </w:tabs>
            </w:pPr>
            <w:r w:rsidRPr="007E5ADB">
              <w:t>La commission recommande au Conseil</w:t>
            </w:r>
            <w:r w:rsidR="0005459E" w:rsidRPr="007E5ADB">
              <w:t>:</w:t>
            </w:r>
          </w:p>
          <w:p w14:paraId="022C2CC7" w14:textId="0DD5D67E" w:rsidR="00C41383" w:rsidRPr="007E5ADB" w:rsidRDefault="00EE357F" w:rsidP="00903C0B">
            <w:pPr>
              <w:pStyle w:val="enumlev1"/>
            </w:pPr>
            <w:r w:rsidRPr="007E5ADB">
              <w:t>–</w:t>
            </w:r>
            <w:r w:rsidRPr="007E5ADB">
              <w:tab/>
            </w:r>
            <w:r w:rsidR="004143B7" w:rsidRPr="007E5ADB">
              <w:t>de prendre note du rapport figurant dans le Document C23/62(Rév.1)</w:t>
            </w:r>
            <w:r w:rsidRPr="007E5ADB">
              <w:t>;</w:t>
            </w:r>
          </w:p>
          <w:p w14:paraId="73BE85E3" w14:textId="054B5436" w:rsidR="00C41383" w:rsidRPr="007E5ADB" w:rsidRDefault="00EE357F" w:rsidP="00903C0B">
            <w:pPr>
              <w:pStyle w:val="enumlev1"/>
            </w:pPr>
            <w:r w:rsidRPr="007E5ADB">
              <w:t>–</w:t>
            </w:r>
            <w:r w:rsidRPr="007E5ADB">
              <w:tab/>
            </w:r>
            <w:r w:rsidR="004143B7" w:rsidRPr="007E5ADB">
              <w:t>d'inviter la Secrétaire générale à faire rapport au GTC-FHR (lors de ses prochaines réunions) et au Conseil (lors de ses sessions ordinaires) sur</w:t>
            </w:r>
            <w:r w:rsidR="0005459E" w:rsidRPr="007E5ADB">
              <w:t>:</w:t>
            </w:r>
          </w:p>
          <w:p w14:paraId="6F234D20" w14:textId="3BD78210" w:rsidR="00C41383" w:rsidRPr="007E5ADB" w:rsidRDefault="00A33FE2" w:rsidP="00903C0B">
            <w:pPr>
              <w:pStyle w:val="enumlev2"/>
            </w:pPr>
            <w:r w:rsidRPr="007E5ADB">
              <w:t>•</w:t>
            </w:r>
            <w:r w:rsidR="00EE357F" w:rsidRPr="007E5ADB">
              <w:tab/>
            </w:r>
            <w:r w:rsidR="004143B7" w:rsidRPr="007E5ADB">
              <w:t>l'amélioration du projet de stratégie de mobilisation des ressources à l'échelle de l'UIT, présenté dans le Document C23/62(Rév.1)</w:t>
            </w:r>
            <w:r w:rsidR="00EE357F" w:rsidRPr="007E5ADB">
              <w:t>;</w:t>
            </w:r>
            <w:r w:rsidR="004143B7" w:rsidRPr="007E5ADB">
              <w:t xml:space="preserve"> et</w:t>
            </w:r>
          </w:p>
          <w:p w14:paraId="3852B88A" w14:textId="45532EB5" w:rsidR="00C41383" w:rsidRPr="007E5ADB" w:rsidRDefault="00A33FE2" w:rsidP="00903C0B">
            <w:pPr>
              <w:pStyle w:val="enumlev2"/>
            </w:pPr>
            <w:r w:rsidRPr="007E5ADB">
              <w:t>•</w:t>
            </w:r>
            <w:r w:rsidR="00EE357F" w:rsidRPr="007E5ADB">
              <w:tab/>
            </w:r>
            <w:r w:rsidR="004143B7" w:rsidRPr="007E5ADB">
              <w:t xml:space="preserve">la mise en œuvre de la stratégie de mobilisation des ressources à l'échelle de </w:t>
            </w:r>
            <w:r w:rsidR="0031349F" w:rsidRPr="007E5ADB">
              <w:t>l'UIT</w:t>
            </w:r>
            <w:r w:rsidR="00EE357F" w:rsidRPr="007E5ADB">
              <w:t>;</w:t>
            </w:r>
          </w:p>
          <w:p w14:paraId="587E5FF8" w14:textId="55E8D540" w:rsidR="00C41383" w:rsidRPr="007E5ADB" w:rsidRDefault="00EE357F" w:rsidP="00903C0B">
            <w:pPr>
              <w:pStyle w:val="enumlev1"/>
            </w:pPr>
            <w:r w:rsidRPr="007E5ADB">
              <w:t>–</w:t>
            </w:r>
            <w:r w:rsidRPr="007E5ADB">
              <w:tab/>
            </w:r>
            <w:r w:rsidR="004143B7" w:rsidRPr="007E5ADB">
              <w:t>d'inviter la Secrétaire générale à tirer parti des résultats du Café-découverte de l'UIT sur les moyens de générer des produits (Document C22/INF/13) pour étudier de nouvelles mesures susceptibles de générer des produits supplémentaires pour l'UIT et d'examiner ces questions lors des prochaines réunions du GTC-FHR et de sa prochaine session</w:t>
            </w:r>
            <w:r w:rsidRPr="007E5ADB">
              <w:t>;</w:t>
            </w:r>
          </w:p>
          <w:p w14:paraId="4C157B77" w14:textId="0BEB8C2A" w:rsidR="00C41383" w:rsidRPr="007E5ADB" w:rsidRDefault="00EE357F" w:rsidP="00903C0B">
            <w:pPr>
              <w:pStyle w:val="enumlev1"/>
              <w:rPr>
                <w:rFonts w:asciiTheme="minorHAnsi" w:eastAsia="Calibri" w:hAnsiTheme="minorHAnsi" w:cstheme="minorHAnsi"/>
                <w:kern w:val="2"/>
                <w:szCs w:val="24"/>
                <w:highlight w:val="green"/>
                <w14:ligatures w14:val="standardContextual"/>
              </w:rPr>
            </w:pPr>
            <w:r w:rsidRPr="007E5ADB">
              <w:lastRenderedPageBreak/>
              <w:t>–</w:t>
            </w:r>
            <w:r w:rsidRPr="007E5ADB">
              <w:tab/>
            </w:r>
            <w:r w:rsidR="004143B7" w:rsidRPr="007E5ADB">
              <w:t>conformément aux décisions de la PP-22, de charger la Secrétaire générale de travailler en coordination avec les Directeurs des Bureaux pour soumettre au Conseil, à sa session de 2024, un rapport sur la mise en œuvre du concept "d'une UIT unie dans l'action", par l'intermédiaire du GTC-FHR.</w:t>
            </w:r>
          </w:p>
        </w:tc>
      </w:tr>
    </w:tbl>
    <w:p w14:paraId="6411C539" w14:textId="615A71BC" w:rsidR="00C41383" w:rsidRPr="007E5ADB" w:rsidRDefault="00EE357F" w:rsidP="00EE357F">
      <w:pPr>
        <w:pStyle w:val="Headingb"/>
        <w:rPr>
          <w:rFonts w:asciiTheme="minorHAnsi" w:hAnsiTheme="minorHAnsi" w:cstheme="minorHAnsi"/>
          <w:bCs/>
          <w:i/>
          <w:iCs/>
          <w:szCs w:val="24"/>
        </w:rPr>
      </w:pPr>
      <w:bookmarkStart w:id="88" w:name="lt_pId238"/>
      <w:bookmarkStart w:id="89" w:name="_Hlk99099464"/>
      <w:bookmarkEnd w:id="84"/>
      <w:r w:rsidRPr="007E5ADB">
        <w:rPr>
          <w:rFonts w:ascii="Segoe UI Symbol" w:hAnsi="Segoe UI Symbol"/>
        </w:rPr>
        <w:lastRenderedPageBreak/>
        <w:sym w:font="Wingdings" w:char="F0D8"/>
      </w:r>
      <w:r w:rsidRPr="007E5ADB">
        <w:rPr>
          <w:rFonts w:ascii="Segoe UI Symbol" w:hAnsi="Segoe UI Symbol"/>
        </w:rPr>
        <w:tab/>
      </w:r>
      <w:r w:rsidR="004143B7" w:rsidRPr="007E5ADB">
        <w:rPr>
          <w:rFonts w:asciiTheme="minorHAnsi" w:hAnsiTheme="minorHAnsi" w:cstheme="minorHAnsi"/>
          <w:bCs/>
          <w:i/>
          <w:iCs/>
          <w:szCs w:val="24"/>
        </w:rPr>
        <w:t xml:space="preserve">Rapport du Bureau de l'éthique (Document </w:t>
      </w:r>
      <w:hyperlink r:id="rId67" w:history="1">
        <w:r w:rsidR="004143B7" w:rsidRPr="007E5ADB">
          <w:rPr>
            <w:rFonts w:asciiTheme="minorHAnsi" w:hAnsiTheme="minorHAnsi" w:cstheme="minorHAnsi"/>
            <w:bCs/>
            <w:i/>
            <w:iCs/>
            <w:color w:val="0563C1"/>
            <w:szCs w:val="24"/>
            <w:u w:val="single"/>
          </w:rPr>
          <w:t>C23/14</w:t>
        </w:r>
      </w:hyperlink>
      <w:r w:rsidR="004143B7" w:rsidRPr="007E5ADB">
        <w:rPr>
          <w:rFonts w:asciiTheme="minorHAnsi" w:hAnsiTheme="minorHAnsi" w:cstheme="minorHAnsi"/>
          <w:bCs/>
          <w:i/>
          <w:iCs/>
          <w:szCs w:val="24"/>
        </w:rPr>
        <w:t>)</w:t>
      </w:r>
      <w:bookmarkEnd w:id="88"/>
    </w:p>
    <w:p w14:paraId="18C7FFBD" w14:textId="7A15C432"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3.36</w:t>
      </w:r>
      <w:r w:rsidR="00EE357F"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6FF8F4EC" w14:textId="77777777">
        <w:tc>
          <w:tcPr>
            <w:tcW w:w="9016" w:type="dxa"/>
            <w:tcBorders>
              <w:top w:val="single" w:sz="4" w:space="0" w:color="auto"/>
              <w:bottom w:val="single" w:sz="4" w:space="0" w:color="auto"/>
            </w:tcBorders>
          </w:tcPr>
          <w:p w14:paraId="4BAABBF1" w14:textId="001943E3" w:rsidR="00C41383" w:rsidRPr="007E5ADB" w:rsidRDefault="004143B7" w:rsidP="00A33FE2">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Calibri" w:hAnsiTheme="minorHAnsi" w:cstheme="minorHAnsi"/>
                <w:kern w:val="2"/>
                <w:szCs w:val="24"/>
                <w14:ligatures w14:val="standardContextual"/>
              </w:rPr>
            </w:pPr>
            <w:r w:rsidRPr="007E5ADB">
              <w:t>La commission recommande au Conseil de prendre note du rapport du Bureau de l'éthique (Document C23/14).</w:t>
            </w:r>
          </w:p>
        </w:tc>
      </w:tr>
    </w:tbl>
    <w:p w14:paraId="3CD902E9" w14:textId="65CA2501" w:rsidR="00C41383" w:rsidRPr="007E5ADB" w:rsidRDefault="00EE357F" w:rsidP="00EE357F">
      <w:pPr>
        <w:pStyle w:val="Headingb"/>
        <w:rPr>
          <w:i/>
          <w:iCs/>
        </w:rPr>
      </w:pPr>
      <w:bookmarkStart w:id="90" w:name="lt_pId242"/>
      <w:r w:rsidRPr="007E5ADB">
        <w:rPr>
          <w:rFonts w:ascii="Segoe UI Symbol" w:hAnsi="Segoe UI Symbol"/>
          <w:i/>
          <w:iCs/>
        </w:rPr>
        <w:sym w:font="Wingdings" w:char="F0D8"/>
      </w:r>
      <w:r w:rsidRPr="007E5ADB">
        <w:rPr>
          <w:rFonts w:ascii="Segoe UI Symbol" w:hAnsi="Segoe UI Symbol"/>
          <w:i/>
          <w:iCs/>
        </w:rPr>
        <w:tab/>
      </w:r>
      <w:r w:rsidR="004143B7" w:rsidRPr="007E5ADB">
        <w:rPr>
          <w:i/>
          <w:iCs/>
        </w:rPr>
        <w:t xml:space="preserve">Rapports et notes du CCI sur les questions relatives à l'ensemble du système des Nations Unies pour 2021-2022 et recommandations à l'intention des chefs de secrétariat et des organes délibérants (Document </w:t>
      </w:r>
      <w:hyperlink r:id="rId68" w:history="1">
        <w:r w:rsidR="004143B7" w:rsidRPr="007E5ADB">
          <w:rPr>
            <w:i/>
            <w:iCs/>
            <w:color w:val="0563C1"/>
            <w:u w:val="single"/>
          </w:rPr>
          <w:t>C23/57</w:t>
        </w:r>
      </w:hyperlink>
      <w:r w:rsidR="004143B7" w:rsidRPr="007E5ADB">
        <w:rPr>
          <w:i/>
          <w:iCs/>
        </w:rPr>
        <w:t>)</w:t>
      </w:r>
      <w:bookmarkEnd w:id="90"/>
    </w:p>
    <w:p w14:paraId="6C51842D" w14:textId="2453A158"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3.37</w:t>
      </w:r>
      <w:r w:rsidR="00EE357F"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139DD814" w14:textId="77777777">
        <w:tc>
          <w:tcPr>
            <w:tcW w:w="9016" w:type="dxa"/>
            <w:tcBorders>
              <w:top w:val="single" w:sz="4" w:space="0" w:color="auto"/>
              <w:bottom w:val="single" w:sz="4" w:space="0" w:color="auto"/>
            </w:tcBorders>
          </w:tcPr>
          <w:p w14:paraId="0E48A2E5" w14:textId="27EC3A0D" w:rsidR="00C41383" w:rsidRPr="007E5ADB" w:rsidRDefault="004143B7" w:rsidP="00EE357F">
            <w:pPr>
              <w:spacing w:after="120"/>
              <w:rPr>
                <w:rFonts w:asciiTheme="minorHAnsi" w:eastAsia="Calibri" w:hAnsiTheme="minorHAnsi" w:cstheme="minorHAnsi"/>
                <w:kern w:val="2"/>
                <w14:ligatures w14:val="standardContextual"/>
              </w:rPr>
            </w:pPr>
            <w:r w:rsidRPr="007E5ADB">
              <w:t>La commission recommande au Conseil de prendre note du taux général d'acceptation et d'application des recommandations figurant dans les rapports du CCI concernant l'ensemble du système des Nations Unies, qui ont été soumis au chef de secrétariat (Secrétaire général) de l'UIT, et d'approuver l'acceptation des deux recommandations à l'intention des organes délibérants (Recommandation 6 figurant dans le Rapport</w:t>
            </w:r>
            <w:r w:rsidR="00EE357F" w:rsidRPr="007E5ADB">
              <w:t> </w:t>
            </w:r>
            <w:r w:rsidRPr="007E5ADB">
              <w:t xml:space="preserve">JIU/REP/2021/6 sur la gestion de la continuité des opérations dans les entités du système des Nations Unies et </w:t>
            </w:r>
            <w:r w:rsidRPr="007E5ADB">
              <w:rPr>
                <w:bCs/>
              </w:rPr>
              <w:t>Recommandation 2</w:t>
            </w:r>
            <w:r w:rsidRPr="007E5ADB">
              <w:rPr>
                <w:b/>
                <w:bCs/>
              </w:rPr>
              <w:t xml:space="preserve"> </w:t>
            </w:r>
            <w:r w:rsidRPr="007E5ADB">
              <w:t>figurant dans le Rapport</w:t>
            </w:r>
            <w:r w:rsidR="00EE357F" w:rsidRPr="007E5ADB">
              <w:t> </w:t>
            </w:r>
            <w:r w:rsidRPr="007E5ADB">
              <w:t>JIU/REP/2021/5 sur l'examen de la fonction de déontologie dans le système des Nations Unies).</w:t>
            </w:r>
          </w:p>
        </w:tc>
      </w:tr>
    </w:tbl>
    <w:p w14:paraId="2977232D" w14:textId="35DE6137" w:rsidR="00C41383" w:rsidRPr="007E5ADB" w:rsidRDefault="00EE357F" w:rsidP="00EE357F">
      <w:pPr>
        <w:pStyle w:val="Headingb"/>
        <w:rPr>
          <w:i/>
          <w:iCs/>
        </w:rPr>
      </w:pPr>
      <w:bookmarkStart w:id="91" w:name="lt_pId246"/>
      <w:bookmarkStart w:id="92" w:name="_Hlk99102426"/>
      <w:bookmarkEnd w:id="89"/>
      <w:r w:rsidRPr="007E5ADB">
        <w:rPr>
          <w:rFonts w:ascii="Segoe UI Symbol" w:hAnsi="Segoe UI Symbol"/>
          <w:i/>
          <w:iCs/>
        </w:rPr>
        <w:sym w:font="Wingdings" w:char="F0D8"/>
      </w:r>
      <w:r w:rsidRPr="007E5ADB">
        <w:rPr>
          <w:rFonts w:ascii="Segoe UI Symbol" w:hAnsi="Segoe UI Symbol"/>
          <w:i/>
          <w:iCs/>
        </w:rPr>
        <w:tab/>
      </w:r>
      <w:r w:rsidR="004143B7" w:rsidRPr="007E5ADB">
        <w:rPr>
          <w:i/>
          <w:iCs/>
        </w:rPr>
        <w:t xml:space="preserve">Arriérés et comptes spéciaux d'arriérés (Document </w:t>
      </w:r>
      <w:hyperlink r:id="rId69" w:history="1">
        <w:r w:rsidR="004143B7" w:rsidRPr="007E5ADB">
          <w:rPr>
            <w:i/>
            <w:iCs/>
            <w:color w:val="0563C1"/>
            <w:u w:val="single"/>
          </w:rPr>
          <w:t>C23/11</w:t>
        </w:r>
      </w:hyperlink>
      <w:r w:rsidR="004143B7" w:rsidRPr="007E5ADB">
        <w:rPr>
          <w:i/>
          <w:iCs/>
        </w:rPr>
        <w:t>)</w:t>
      </w:r>
      <w:bookmarkEnd w:id="91"/>
    </w:p>
    <w:p w14:paraId="5A8D39C2" w14:textId="01DFE2EC"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3.38</w:t>
      </w:r>
      <w:r w:rsidR="00EE357F"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1463DCD6" w14:textId="77777777">
        <w:tc>
          <w:tcPr>
            <w:tcW w:w="9016" w:type="dxa"/>
            <w:tcBorders>
              <w:top w:val="single" w:sz="4" w:space="0" w:color="auto"/>
              <w:bottom w:val="single" w:sz="4" w:space="0" w:color="auto"/>
            </w:tcBorders>
          </w:tcPr>
          <w:p w14:paraId="76ED9B18" w14:textId="0F27BB8D" w:rsidR="00C41383" w:rsidRPr="007E5ADB" w:rsidRDefault="004143B7" w:rsidP="00A33FE2">
            <w:pPr>
              <w:spacing w:after="120"/>
              <w:rPr>
                <w:rFonts w:asciiTheme="minorHAnsi" w:hAnsiTheme="minorHAnsi" w:cstheme="minorHAnsi"/>
                <w:kern w:val="2"/>
                <w14:ligatures w14:val="standardContextual"/>
              </w:rPr>
            </w:pPr>
            <w:r w:rsidRPr="007E5ADB">
              <w:t>La commission recommande au Conseil de prendre note du rapport figurant dans le Document C23/11, de décider d'approuver la passation par pertes et profits des intérêts moratoires et des créances irrécupérables d'un montant total de 2 969 139,02 CHF et d'adopter le projet de décision reproduit dans l'Annexe F du présent rapport.</w:t>
            </w:r>
          </w:p>
        </w:tc>
      </w:tr>
    </w:tbl>
    <w:p w14:paraId="561BAD9F" w14:textId="09573354" w:rsidR="00C41383" w:rsidRPr="007E5ADB" w:rsidRDefault="00EE357F" w:rsidP="00EE357F">
      <w:pPr>
        <w:pStyle w:val="Headingb"/>
        <w:rPr>
          <w:i/>
          <w:iCs/>
        </w:rPr>
      </w:pPr>
      <w:bookmarkStart w:id="93" w:name="lt_pId250"/>
      <w:r w:rsidRPr="007E5ADB">
        <w:rPr>
          <w:rFonts w:ascii="Segoe UI Symbol" w:hAnsi="Segoe UI Symbol"/>
          <w:i/>
          <w:iCs/>
        </w:rPr>
        <w:sym w:font="Wingdings" w:char="F0D8"/>
      </w:r>
      <w:r w:rsidRPr="007E5ADB">
        <w:rPr>
          <w:rFonts w:ascii="Segoe UI Symbol" w:hAnsi="Segoe UI Symbol"/>
          <w:i/>
          <w:iCs/>
        </w:rPr>
        <w:tab/>
      </w:r>
      <w:r w:rsidR="004143B7" w:rsidRPr="007E5ADB">
        <w:rPr>
          <w:i/>
          <w:iCs/>
        </w:rPr>
        <w:t xml:space="preserve">L'Assurance maladie après la cessation de service (ASHI) (Document </w:t>
      </w:r>
      <w:hyperlink r:id="rId70" w:history="1">
        <w:r w:rsidR="004143B7" w:rsidRPr="007E5ADB">
          <w:rPr>
            <w:i/>
            <w:iCs/>
            <w:color w:val="0563C1"/>
            <w:u w:val="single"/>
          </w:rPr>
          <w:t>C23/46</w:t>
        </w:r>
      </w:hyperlink>
      <w:r w:rsidR="004143B7" w:rsidRPr="007E5ADB">
        <w:rPr>
          <w:i/>
          <w:iCs/>
        </w:rPr>
        <w:t>)</w:t>
      </w:r>
      <w:bookmarkEnd w:id="93"/>
    </w:p>
    <w:p w14:paraId="7EE08938" w14:textId="237595C2"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3.39</w:t>
      </w:r>
      <w:r w:rsidR="00EE357F"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3A046809" w14:textId="77777777">
        <w:tc>
          <w:tcPr>
            <w:tcW w:w="9016" w:type="dxa"/>
            <w:tcBorders>
              <w:top w:val="single" w:sz="4" w:space="0" w:color="auto"/>
              <w:bottom w:val="single" w:sz="4" w:space="0" w:color="auto"/>
            </w:tcBorders>
          </w:tcPr>
          <w:p w14:paraId="06FD2F18" w14:textId="4E183CCA" w:rsidR="00C41383" w:rsidRPr="007E5ADB" w:rsidRDefault="004143B7" w:rsidP="00A33FE2">
            <w:pPr>
              <w:spacing w:after="120"/>
              <w:rPr>
                <w:rFonts w:asciiTheme="minorHAnsi" w:eastAsia="Calibri" w:hAnsiTheme="minorHAnsi" w:cstheme="minorHAnsi"/>
                <w:kern w:val="2"/>
                <w:szCs w:val="24"/>
                <w14:ligatures w14:val="standardContextual"/>
              </w:rPr>
            </w:pPr>
            <w:r w:rsidRPr="007E5ADB">
              <w:t>La commission recommande au Conseil de prendre note du rapport figurant dans le Document C23/46.</w:t>
            </w:r>
          </w:p>
        </w:tc>
      </w:tr>
    </w:tbl>
    <w:p w14:paraId="56180393" w14:textId="7158C573" w:rsidR="00C41383" w:rsidRPr="007E5ADB" w:rsidRDefault="00EE357F" w:rsidP="00EE357F">
      <w:pPr>
        <w:pStyle w:val="Headingb"/>
        <w:rPr>
          <w:i/>
          <w:iCs/>
        </w:rPr>
      </w:pPr>
      <w:bookmarkStart w:id="94" w:name="lt_pId254"/>
      <w:bookmarkEnd w:id="92"/>
      <w:r w:rsidRPr="007E5ADB">
        <w:rPr>
          <w:rFonts w:ascii="Segoe UI Symbol" w:hAnsi="Segoe UI Symbol"/>
          <w:i/>
          <w:iCs/>
        </w:rPr>
        <w:sym w:font="Wingdings" w:char="F0D8"/>
      </w:r>
      <w:r w:rsidRPr="007E5ADB">
        <w:rPr>
          <w:rFonts w:ascii="Segoe UI Symbol" w:hAnsi="Segoe UI Symbol"/>
          <w:i/>
          <w:iCs/>
        </w:rPr>
        <w:tab/>
      </w:r>
      <w:r w:rsidR="004143B7" w:rsidRPr="007E5ADB">
        <w:rPr>
          <w:i/>
          <w:iCs/>
        </w:rPr>
        <w:t>Rapport sur l'utilisation des six langues officielles de l'Union sur un pied d'égalité (Document</w:t>
      </w:r>
      <w:r w:rsidRPr="007E5ADB">
        <w:rPr>
          <w:i/>
          <w:iCs/>
        </w:rPr>
        <w:t> </w:t>
      </w:r>
      <w:hyperlink r:id="rId71" w:history="1">
        <w:r w:rsidR="004143B7" w:rsidRPr="007E5ADB">
          <w:rPr>
            <w:i/>
            <w:iCs/>
            <w:color w:val="0563C1"/>
            <w:u w:val="single"/>
          </w:rPr>
          <w:t>C23/47</w:t>
        </w:r>
      </w:hyperlink>
      <w:r w:rsidR="004143B7" w:rsidRPr="007E5ADB">
        <w:rPr>
          <w:i/>
          <w:iCs/>
        </w:rPr>
        <w:t>)</w:t>
      </w:r>
      <w:bookmarkEnd w:id="94"/>
    </w:p>
    <w:p w14:paraId="724E043A" w14:textId="0057356A"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3.40</w:t>
      </w:r>
      <w:r w:rsidR="00EE357F"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7D966A35" w14:textId="77777777">
        <w:tc>
          <w:tcPr>
            <w:tcW w:w="9016" w:type="dxa"/>
            <w:tcBorders>
              <w:top w:val="single" w:sz="4" w:space="0" w:color="auto"/>
              <w:bottom w:val="single" w:sz="4" w:space="0" w:color="auto"/>
            </w:tcBorders>
          </w:tcPr>
          <w:p w14:paraId="36051F81" w14:textId="72792B74" w:rsidR="00C41383" w:rsidRPr="007E5ADB" w:rsidRDefault="004143B7" w:rsidP="00EE357F">
            <w:pPr>
              <w:spacing w:after="120"/>
              <w:rPr>
                <w:rFonts w:asciiTheme="minorHAnsi" w:eastAsia="Calibri" w:hAnsiTheme="minorHAnsi" w:cstheme="minorHAnsi"/>
                <w:kern w:val="2"/>
                <w14:ligatures w14:val="standardContextual"/>
              </w:rPr>
            </w:pPr>
            <w:r w:rsidRPr="007E5ADB">
              <w:t>La commission recommande au Conseil de prendre note du Document C23/47.</w:t>
            </w:r>
          </w:p>
        </w:tc>
      </w:tr>
    </w:tbl>
    <w:p w14:paraId="0E756500" w14:textId="1E36D5BC" w:rsidR="00C41383" w:rsidRPr="007E5ADB" w:rsidRDefault="00EE357F" w:rsidP="00EE357F">
      <w:pPr>
        <w:pStyle w:val="Headingb"/>
        <w:rPr>
          <w:i/>
          <w:iCs/>
        </w:rPr>
      </w:pPr>
      <w:bookmarkStart w:id="95" w:name="lt_pId258"/>
      <w:r w:rsidRPr="007E5ADB">
        <w:rPr>
          <w:rFonts w:ascii="Segoe UI Symbol" w:hAnsi="Segoe UI Symbol"/>
          <w:i/>
          <w:iCs/>
        </w:rPr>
        <w:lastRenderedPageBreak/>
        <w:sym w:font="Wingdings" w:char="F0D8"/>
      </w:r>
      <w:r w:rsidRPr="007E5ADB">
        <w:rPr>
          <w:rFonts w:ascii="Segoe UI Symbol" w:hAnsi="Segoe UI Symbol"/>
          <w:i/>
          <w:iCs/>
        </w:rPr>
        <w:tab/>
      </w:r>
      <w:r w:rsidR="004143B7" w:rsidRPr="007E5ADB">
        <w:rPr>
          <w:i/>
          <w:iCs/>
        </w:rPr>
        <w:t>Renforcement et développement des capacités de l'UIT pour les réunions entièrement virtuelles et les réunions physiques avec participation à distance et des moyens électroniques permettant de faire avancer les travaux de l'Union (Document</w:t>
      </w:r>
      <w:r w:rsidRPr="007E5ADB">
        <w:rPr>
          <w:i/>
          <w:iCs/>
        </w:rPr>
        <w:t> </w:t>
      </w:r>
      <w:hyperlink r:id="rId72" w:history="1">
        <w:r w:rsidR="004143B7" w:rsidRPr="007E5ADB">
          <w:rPr>
            <w:i/>
            <w:iCs/>
            <w:color w:val="0563C1"/>
            <w:u w:val="single"/>
          </w:rPr>
          <w:t>C23/54</w:t>
        </w:r>
      </w:hyperlink>
      <w:r w:rsidR="004143B7" w:rsidRPr="007E5ADB">
        <w:rPr>
          <w:i/>
          <w:iCs/>
        </w:rPr>
        <w:t>)</w:t>
      </w:r>
      <w:bookmarkEnd w:id="95"/>
    </w:p>
    <w:p w14:paraId="48B05A49" w14:textId="0F2F3F8D"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3.41</w:t>
      </w:r>
      <w:r w:rsidR="00A33FE2"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661F4188" w14:textId="77777777">
        <w:tc>
          <w:tcPr>
            <w:tcW w:w="9016" w:type="dxa"/>
            <w:tcBorders>
              <w:top w:val="single" w:sz="4" w:space="0" w:color="auto"/>
              <w:bottom w:val="single" w:sz="4" w:space="0" w:color="auto"/>
            </w:tcBorders>
          </w:tcPr>
          <w:p w14:paraId="30847F95" w14:textId="1AA71473" w:rsidR="00C41383" w:rsidRPr="007E5ADB" w:rsidRDefault="004143B7" w:rsidP="00EE357F">
            <w:pPr>
              <w:spacing w:after="120"/>
              <w:rPr>
                <w:rFonts w:asciiTheme="minorHAnsi" w:eastAsia="Calibri" w:hAnsiTheme="minorHAnsi" w:cstheme="minorHAnsi"/>
                <w:kern w:val="2"/>
                <w:szCs w:val="24"/>
                <w14:ligatures w14:val="standardContextual"/>
              </w:rPr>
            </w:pPr>
            <w:r w:rsidRPr="007E5ADB">
              <w:t>La commission recommande au Conseil de prendre note du présent rapport et d'inviter la Secrétaire générale à élaborer une feuille de route destinée à harmoniser et à perfectionner les moyens et les capacités pour l'organisation et la tenue de réunions entièrement virtuelles et de réunions physiques avec participation à distance, par voie électronique, pour les réunions de l'Union, en vue de la soumettre au Conseil à sa session de 2024.</w:t>
            </w:r>
          </w:p>
        </w:tc>
      </w:tr>
    </w:tbl>
    <w:p w14:paraId="5821E668" w14:textId="38B24173" w:rsidR="00C41383" w:rsidRPr="007E5ADB" w:rsidRDefault="00EE357F" w:rsidP="00EE357F">
      <w:pPr>
        <w:pStyle w:val="Headingb"/>
        <w:rPr>
          <w:i/>
          <w:iCs/>
        </w:rPr>
      </w:pPr>
      <w:bookmarkStart w:id="96" w:name="lt_pId262"/>
      <w:r w:rsidRPr="007E5ADB">
        <w:rPr>
          <w:rFonts w:ascii="Segoe UI Symbol" w:hAnsi="Segoe UI Symbol"/>
          <w:i/>
          <w:iCs/>
        </w:rPr>
        <w:sym w:font="Wingdings" w:char="F0D8"/>
      </w:r>
      <w:r w:rsidRPr="007E5ADB">
        <w:rPr>
          <w:rFonts w:ascii="Segoe UI Symbol" w:hAnsi="Segoe UI Symbol"/>
          <w:i/>
          <w:iCs/>
        </w:rPr>
        <w:tab/>
      </w:r>
      <w:r w:rsidR="004143B7" w:rsidRPr="007E5ADB">
        <w:rPr>
          <w:i/>
          <w:iCs/>
        </w:rPr>
        <w:t xml:space="preserve">Participation provisoire d'entités s'occupant de questions de télécommunication aux activités de l'UIT (Document </w:t>
      </w:r>
      <w:hyperlink r:id="rId73" w:history="1">
        <w:r w:rsidR="004143B7" w:rsidRPr="007E5ADB">
          <w:rPr>
            <w:i/>
            <w:iCs/>
            <w:color w:val="0563C1"/>
            <w:u w:val="single"/>
          </w:rPr>
          <w:t>C23/10</w:t>
        </w:r>
      </w:hyperlink>
      <w:r w:rsidR="004143B7" w:rsidRPr="007E5ADB">
        <w:rPr>
          <w:i/>
          <w:iCs/>
        </w:rPr>
        <w:t>)</w:t>
      </w:r>
      <w:bookmarkEnd w:id="96"/>
    </w:p>
    <w:p w14:paraId="2791021E" w14:textId="69526CAA" w:rsidR="00C41383" w:rsidRPr="007E5ADB" w:rsidRDefault="004143B7" w:rsidP="00903C0B">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3.42</w:t>
      </w:r>
      <w:r w:rsidR="00EE357F"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C41383" w:rsidRPr="007E5ADB" w14:paraId="1F0BE328" w14:textId="77777777">
        <w:tc>
          <w:tcPr>
            <w:tcW w:w="9017" w:type="dxa"/>
            <w:tcBorders>
              <w:top w:val="single" w:sz="4" w:space="0" w:color="auto"/>
              <w:bottom w:val="single" w:sz="4" w:space="0" w:color="auto"/>
            </w:tcBorders>
          </w:tcPr>
          <w:p w14:paraId="010B06AE" w14:textId="55E1570F" w:rsidR="00C41383" w:rsidRPr="007E5ADB" w:rsidRDefault="004143B7" w:rsidP="00EE357F">
            <w:pPr>
              <w:spacing w:after="120"/>
              <w:rPr>
                <w:rFonts w:asciiTheme="minorHAnsi" w:eastAsia="Calibri" w:hAnsiTheme="minorHAnsi" w:cstheme="minorHAnsi"/>
                <w:kern w:val="2"/>
                <w:szCs w:val="24"/>
                <w14:ligatures w14:val="standardContextual"/>
              </w:rPr>
            </w:pPr>
            <w:r w:rsidRPr="007E5ADB">
              <w:t>La commission recommande au Conseil de confirmer la mesure prise par la Secrétaire générale concernant l'admission d'entités s'occupant de questions de télécommunication, dont la liste figure dans l'Annexe du Document C23/10.</w:t>
            </w:r>
          </w:p>
        </w:tc>
      </w:tr>
    </w:tbl>
    <w:p w14:paraId="261633E0" w14:textId="29859C70" w:rsidR="00C41383" w:rsidRPr="007E5ADB" w:rsidRDefault="00EE357F" w:rsidP="00EE357F">
      <w:pPr>
        <w:pStyle w:val="Headingb"/>
        <w:rPr>
          <w:i/>
          <w:iCs/>
        </w:rPr>
      </w:pPr>
      <w:bookmarkStart w:id="97" w:name="lt_pId266"/>
      <w:r w:rsidRPr="007E5ADB">
        <w:rPr>
          <w:rFonts w:ascii="Segoe UI Symbol" w:hAnsi="Segoe UI Symbol"/>
          <w:i/>
          <w:iCs/>
        </w:rPr>
        <w:sym w:font="Wingdings" w:char="F0D8"/>
      </w:r>
      <w:r w:rsidRPr="007E5ADB">
        <w:rPr>
          <w:rFonts w:ascii="Segoe UI Symbol" w:hAnsi="Segoe UI Symbol"/>
          <w:i/>
          <w:iCs/>
        </w:rPr>
        <w:tab/>
      </w:r>
      <w:r w:rsidR="004143B7" w:rsidRPr="007E5ADB">
        <w:rPr>
          <w:i/>
          <w:iCs/>
        </w:rPr>
        <w:t xml:space="preserve">Nouvelles demandes d'exonération du paiement de droits pour les organisations ayant un caractère international (Document </w:t>
      </w:r>
      <w:hyperlink r:id="rId74" w:history="1">
        <w:r w:rsidR="004143B7" w:rsidRPr="007E5ADB">
          <w:rPr>
            <w:i/>
            <w:iCs/>
            <w:color w:val="0563C1"/>
            <w:u w:val="single"/>
          </w:rPr>
          <w:t>C23/39</w:t>
        </w:r>
      </w:hyperlink>
      <w:r w:rsidR="004143B7" w:rsidRPr="007E5ADB">
        <w:rPr>
          <w:i/>
          <w:iCs/>
        </w:rPr>
        <w:t>)</w:t>
      </w:r>
      <w:bookmarkEnd w:id="97"/>
    </w:p>
    <w:p w14:paraId="3CD0DC26" w14:textId="4C74FCF9"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3.43</w:t>
      </w:r>
      <w:r w:rsidR="00EE357F"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46BD8438" w14:textId="77777777">
        <w:tc>
          <w:tcPr>
            <w:tcW w:w="9016" w:type="dxa"/>
            <w:tcBorders>
              <w:top w:val="single" w:sz="4" w:space="0" w:color="auto"/>
              <w:bottom w:val="single" w:sz="4" w:space="0" w:color="auto"/>
            </w:tcBorders>
          </w:tcPr>
          <w:p w14:paraId="339A6FBD" w14:textId="1A602020" w:rsidR="00C41383" w:rsidRPr="007E5ADB" w:rsidRDefault="004143B7" w:rsidP="00EE357F">
            <w:pPr>
              <w:spacing w:after="120"/>
              <w:rPr>
                <w:rFonts w:asciiTheme="minorHAnsi" w:eastAsia="Calibri" w:hAnsiTheme="minorHAnsi" w:cstheme="minorHAnsi"/>
                <w:kern w:val="2"/>
                <w:szCs w:val="24"/>
                <w14:ligatures w14:val="standardContextual"/>
              </w:rPr>
            </w:pPr>
            <w:r w:rsidRPr="007E5ADB">
              <w:t>La commission recommande au Conseil d'approuver les recommandations de la Secrétaire générale concernant les demandes d'exonération des contributions versées par les Membres de Secteur, telles qu'elles figurent dans le Document C23/39.</w:t>
            </w:r>
          </w:p>
        </w:tc>
      </w:tr>
    </w:tbl>
    <w:p w14:paraId="6F863B06" w14:textId="05CF4F5B" w:rsidR="00C41383" w:rsidRPr="007E5ADB" w:rsidRDefault="00EE357F" w:rsidP="00EE357F">
      <w:pPr>
        <w:pStyle w:val="Headingb"/>
        <w:rPr>
          <w:i/>
          <w:iCs/>
        </w:rPr>
      </w:pPr>
      <w:bookmarkStart w:id="98" w:name="lt_pId270"/>
      <w:r w:rsidRPr="007E5ADB">
        <w:rPr>
          <w:rFonts w:ascii="Segoe UI Symbol" w:hAnsi="Segoe UI Symbol"/>
          <w:i/>
          <w:iCs/>
        </w:rPr>
        <w:sym w:font="Wingdings" w:char="F0D8"/>
      </w:r>
      <w:r w:rsidRPr="007E5ADB">
        <w:rPr>
          <w:rFonts w:ascii="Segoe UI Symbol" w:hAnsi="Segoe UI Symbol"/>
          <w:i/>
          <w:iCs/>
        </w:rPr>
        <w:tab/>
      </w:r>
      <w:r w:rsidR="004143B7" w:rsidRPr="007E5ADB">
        <w:rPr>
          <w:i/>
          <w:iCs/>
        </w:rPr>
        <w:t xml:space="preserve">Rapport d'activité sur la mise en œuvre du plan stratégique pour les ressources humaines et de la Résolution 48 (Rév. Bucarest, 2022) de la Conférence de plénipotentiaires (Document </w:t>
      </w:r>
      <w:hyperlink r:id="rId75" w:history="1">
        <w:r w:rsidR="004143B7" w:rsidRPr="007E5ADB">
          <w:rPr>
            <w:i/>
            <w:iCs/>
            <w:color w:val="0563C1"/>
            <w:u w:val="single"/>
          </w:rPr>
          <w:t>C23/55</w:t>
        </w:r>
      </w:hyperlink>
      <w:r w:rsidR="004143B7" w:rsidRPr="007E5ADB">
        <w:rPr>
          <w:i/>
          <w:iCs/>
        </w:rPr>
        <w:t>)</w:t>
      </w:r>
      <w:bookmarkEnd w:id="98"/>
    </w:p>
    <w:p w14:paraId="0B93377D" w14:textId="56E6A521"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3.44</w:t>
      </w:r>
      <w:r w:rsidR="00EE357F"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70EAE671" w14:textId="77777777">
        <w:tc>
          <w:tcPr>
            <w:tcW w:w="9016" w:type="dxa"/>
            <w:tcBorders>
              <w:top w:val="single" w:sz="4" w:space="0" w:color="auto"/>
              <w:bottom w:val="single" w:sz="4" w:space="0" w:color="auto"/>
            </w:tcBorders>
          </w:tcPr>
          <w:p w14:paraId="29C475E0" w14:textId="25C0005B" w:rsidR="00C41383" w:rsidRPr="007E5ADB" w:rsidRDefault="004143B7" w:rsidP="00EE357F">
            <w:pPr>
              <w:spacing w:after="120"/>
              <w:rPr>
                <w:rFonts w:asciiTheme="minorHAnsi" w:eastAsia="Calibri" w:hAnsiTheme="minorHAnsi" w:cstheme="minorHAnsi"/>
                <w:kern w:val="2"/>
                <w:szCs w:val="24"/>
                <w:highlight w:val="yellow"/>
                <w14:ligatures w14:val="standardContextual"/>
              </w:rPr>
            </w:pPr>
            <w:r w:rsidRPr="007E5ADB">
              <w:t>La commission recommande au Conseil de prendre note du rapport d'activité sur la mise en œuvre du plan stratégique pour les ressources humaines et de la Résolution 48 (Rév.</w:t>
            </w:r>
            <w:r w:rsidR="00EE357F" w:rsidRPr="007E5ADB">
              <w:t> </w:t>
            </w:r>
            <w:r w:rsidRPr="007E5ADB">
              <w:t>Bucarest, 2022) de la PP figurant dans le Document C23/55.</w:t>
            </w:r>
          </w:p>
        </w:tc>
      </w:tr>
    </w:tbl>
    <w:p w14:paraId="7E97759B" w14:textId="59A3E9A2" w:rsidR="00C41383" w:rsidRPr="007E5ADB" w:rsidRDefault="00EE357F" w:rsidP="002F430E">
      <w:pPr>
        <w:pStyle w:val="Headingb"/>
        <w:rPr>
          <w:i/>
          <w:iCs/>
        </w:rPr>
      </w:pPr>
      <w:bookmarkStart w:id="99" w:name="lt_pId274"/>
      <w:r w:rsidRPr="007E5ADB">
        <w:rPr>
          <w:rFonts w:ascii="Segoe UI Symbol" w:hAnsi="Segoe UI Symbol"/>
          <w:i/>
          <w:iCs/>
        </w:rPr>
        <w:lastRenderedPageBreak/>
        <w:sym w:font="Wingdings" w:char="F0D8"/>
      </w:r>
      <w:r w:rsidRPr="007E5ADB">
        <w:rPr>
          <w:rFonts w:ascii="Segoe UI Symbol" w:hAnsi="Segoe UI Symbol"/>
          <w:i/>
          <w:iCs/>
        </w:rPr>
        <w:tab/>
      </w:r>
      <w:r w:rsidR="004143B7" w:rsidRPr="007E5ADB">
        <w:rPr>
          <w:i/>
          <w:iCs/>
        </w:rPr>
        <w:t>Modifications des conditions d'emploi dans le cadre du régime commun des Nations</w:t>
      </w:r>
      <w:r w:rsidR="002F430E" w:rsidRPr="007E5ADB">
        <w:rPr>
          <w:i/>
          <w:iCs/>
        </w:rPr>
        <w:t> </w:t>
      </w:r>
      <w:r w:rsidR="004143B7" w:rsidRPr="007E5ADB">
        <w:rPr>
          <w:i/>
          <w:iCs/>
        </w:rPr>
        <w:t xml:space="preserve">Unies (Document </w:t>
      </w:r>
      <w:hyperlink r:id="rId76" w:history="1">
        <w:r w:rsidR="004143B7" w:rsidRPr="007E5ADB">
          <w:rPr>
            <w:i/>
            <w:iCs/>
            <w:color w:val="0563C1"/>
            <w:u w:val="single"/>
          </w:rPr>
          <w:t>C23/18</w:t>
        </w:r>
      </w:hyperlink>
      <w:r w:rsidR="004143B7" w:rsidRPr="007E5ADB">
        <w:rPr>
          <w:i/>
          <w:iCs/>
        </w:rPr>
        <w:t>)</w:t>
      </w:r>
      <w:bookmarkEnd w:id="99"/>
    </w:p>
    <w:p w14:paraId="1387C58E" w14:textId="3199EF1B" w:rsidR="00C41383" w:rsidRPr="007E5ADB" w:rsidRDefault="004143B7" w:rsidP="002F430E">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3.45</w:t>
      </w:r>
      <w:r w:rsidR="00EE357F"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41EA9E1D" w14:textId="77777777">
        <w:tc>
          <w:tcPr>
            <w:tcW w:w="9016" w:type="dxa"/>
            <w:tcBorders>
              <w:top w:val="single" w:sz="4" w:space="0" w:color="auto"/>
              <w:bottom w:val="single" w:sz="4" w:space="0" w:color="auto"/>
            </w:tcBorders>
          </w:tcPr>
          <w:p w14:paraId="22FC29FA" w14:textId="70DCD893" w:rsidR="00C41383" w:rsidRPr="007E5ADB" w:rsidRDefault="004143B7" w:rsidP="002F430E">
            <w:pPr>
              <w:keepNext/>
              <w:keepLines/>
            </w:pPr>
            <w:r w:rsidRPr="007E5ADB">
              <w:t>La commission recommande au Conseil</w:t>
            </w:r>
            <w:r w:rsidR="0005459E" w:rsidRPr="007E5ADB">
              <w:t>:</w:t>
            </w:r>
          </w:p>
          <w:p w14:paraId="3EE317EA" w14:textId="62855C43" w:rsidR="00C41383" w:rsidRPr="007E5ADB" w:rsidRDefault="00EE357F" w:rsidP="002F430E">
            <w:pPr>
              <w:pStyle w:val="enumlev1"/>
              <w:keepNext/>
              <w:keepLines/>
            </w:pPr>
            <w:r w:rsidRPr="007E5ADB">
              <w:t>–</w:t>
            </w:r>
            <w:r w:rsidRPr="007E5ADB">
              <w:tab/>
            </w:r>
            <w:r w:rsidR="004143B7" w:rsidRPr="007E5ADB">
              <w:t>de prendre note de la mise en œuvre des décisions de l'Assemblée générale des Nations Unies conformément aux Statut et Règlement du personnel de l'UIT applicables aux fonctionnaires nommés, y compris celles mises en œuvre par le Secrétaire général conformément à la Résolution 647 du Conseil (C</w:t>
            </w:r>
            <w:r w:rsidR="004143B7" w:rsidRPr="007E5ADB">
              <w:noBreakHyphen/>
              <w:t>1969, dernière</w:t>
            </w:r>
            <w:r w:rsidR="002F430E" w:rsidRPr="007E5ADB">
              <w:t> </w:t>
            </w:r>
            <w:r w:rsidR="004143B7" w:rsidRPr="007E5ADB">
              <w:t>mod. C03)</w:t>
            </w:r>
            <w:r w:rsidRPr="007E5ADB">
              <w:t>;</w:t>
            </w:r>
          </w:p>
          <w:p w14:paraId="29193969" w14:textId="1B603DC3" w:rsidR="00C41383" w:rsidRPr="007E5ADB" w:rsidRDefault="00EE357F" w:rsidP="002F430E">
            <w:pPr>
              <w:pStyle w:val="enumlev1"/>
              <w:keepNext/>
              <w:keepLines/>
            </w:pPr>
            <w:r w:rsidRPr="007E5ADB">
              <w:t>–</w:t>
            </w:r>
            <w:r w:rsidRPr="007E5ADB">
              <w:tab/>
            </w:r>
            <w:r w:rsidR="004143B7" w:rsidRPr="007E5ADB">
              <w:t>d'approuver le barème des traitements et la rémunération considérée aux fins de la pension applicable aux fonctionnaires élus, tels qu'ils figurent dans le projet de Résolution reproduit dans l'Annexe G du présent document</w:t>
            </w:r>
            <w:r w:rsidRPr="007E5ADB">
              <w:t>;</w:t>
            </w:r>
          </w:p>
          <w:p w14:paraId="23F3254C" w14:textId="69C01D42" w:rsidR="00C41383" w:rsidRPr="007E5ADB" w:rsidRDefault="00EE357F" w:rsidP="002F430E">
            <w:pPr>
              <w:pStyle w:val="enumlev1"/>
              <w:keepNext/>
              <w:keepLines/>
              <w:spacing w:after="120"/>
              <w:rPr>
                <w:rFonts w:asciiTheme="minorHAnsi" w:eastAsia="Calibri" w:hAnsiTheme="minorHAnsi" w:cstheme="minorHAnsi"/>
                <w:kern w:val="2"/>
                <w:szCs w:val="24"/>
                <w14:ligatures w14:val="standardContextual"/>
              </w:rPr>
            </w:pPr>
            <w:r w:rsidRPr="007E5ADB">
              <w:t>–</w:t>
            </w:r>
            <w:r w:rsidRPr="007E5ADB">
              <w:tab/>
            </w:r>
            <w:r w:rsidR="004143B7" w:rsidRPr="007E5ADB">
              <w:t>de charger le secrétariat de faire retraduire en anglais les Statut et Règlement du personnel de l'UIT à partir de la version originale en français.</w:t>
            </w:r>
          </w:p>
        </w:tc>
      </w:tr>
    </w:tbl>
    <w:p w14:paraId="60C09FA4" w14:textId="2542A8B5" w:rsidR="00C41383" w:rsidRPr="007E5ADB" w:rsidRDefault="00EE357F" w:rsidP="00EE357F">
      <w:pPr>
        <w:pStyle w:val="Headingb"/>
        <w:rPr>
          <w:rFonts w:asciiTheme="minorHAnsi" w:hAnsiTheme="minorHAnsi" w:cstheme="minorHAnsi"/>
          <w:bCs/>
          <w:i/>
          <w:iCs/>
          <w:szCs w:val="24"/>
        </w:rPr>
      </w:pPr>
      <w:bookmarkStart w:id="100" w:name="lt_pId281"/>
      <w:r w:rsidRPr="007E5ADB">
        <w:rPr>
          <w:rFonts w:ascii="Segoe UI Symbol" w:hAnsi="Segoe UI Symbol"/>
        </w:rPr>
        <w:sym w:font="Wingdings" w:char="F0D8"/>
      </w:r>
      <w:r w:rsidRPr="007E5ADB">
        <w:rPr>
          <w:rFonts w:ascii="Segoe UI Symbol" w:hAnsi="Segoe UI Symbol"/>
        </w:rPr>
        <w:tab/>
      </w:r>
      <w:r w:rsidR="004143B7" w:rsidRPr="007E5ADB">
        <w:rPr>
          <w:rFonts w:asciiTheme="minorHAnsi" w:hAnsiTheme="minorHAnsi" w:cstheme="minorHAnsi"/>
          <w:bCs/>
          <w:i/>
          <w:iCs/>
          <w:szCs w:val="24"/>
        </w:rPr>
        <w:t xml:space="preserve">Amendements au Statut de la Commission de la fonction publique internationale </w:t>
      </w:r>
      <w:r w:rsidRPr="007E5ADB">
        <w:rPr>
          <w:rFonts w:asciiTheme="minorHAnsi" w:hAnsiTheme="minorHAnsi" w:cstheme="minorHAnsi"/>
          <w:bCs/>
          <w:i/>
          <w:iCs/>
          <w:szCs w:val="24"/>
        </w:rPr>
        <w:t xml:space="preserve">Documents </w:t>
      </w:r>
      <w:hyperlink r:id="rId77" w:history="1">
        <w:r w:rsidR="004143B7" w:rsidRPr="007E5ADB">
          <w:rPr>
            <w:rFonts w:asciiTheme="minorHAnsi" w:hAnsiTheme="minorHAnsi" w:cstheme="minorHAnsi"/>
            <w:bCs/>
            <w:i/>
            <w:iCs/>
            <w:color w:val="0563C1"/>
            <w:szCs w:val="24"/>
            <w:u w:val="single"/>
          </w:rPr>
          <w:t>C23/56</w:t>
        </w:r>
      </w:hyperlink>
      <w:r w:rsidR="004143B7" w:rsidRPr="007E5ADB">
        <w:rPr>
          <w:rFonts w:asciiTheme="minorHAnsi" w:hAnsiTheme="minorHAnsi" w:cstheme="minorHAnsi"/>
          <w:bCs/>
          <w:i/>
          <w:iCs/>
          <w:szCs w:val="24"/>
        </w:rPr>
        <w:t xml:space="preserve"> et </w:t>
      </w:r>
      <w:hyperlink r:id="rId78" w:history="1">
        <w:r w:rsidR="004143B7" w:rsidRPr="007E5ADB">
          <w:rPr>
            <w:rFonts w:asciiTheme="minorHAnsi" w:hAnsiTheme="minorHAnsi" w:cstheme="minorHAnsi"/>
            <w:bCs/>
            <w:i/>
            <w:iCs/>
            <w:color w:val="0563C1"/>
            <w:szCs w:val="24"/>
            <w:u w:val="single"/>
          </w:rPr>
          <w:t>C23/DL/10</w:t>
        </w:r>
      </w:hyperlink>
      <w:r w:rsidR="004143B7" w:rsidRPr="007E5ADB">
        <w:rPr>
          <w:rFonts w:asciiTheme="minorHAnsi" w:hAnsiTheme="minorHAnsi" w:cstheme="minorHAnsi"/>
          <w:bCs/>
          <w:i/>
          <w:iCs/>
          <w:szCs w:val="24"/>
        </w:rPr>
        <w:t>)</w:t>
      </w:r>
      <w:bookmarkEnd w:id="100"/>
    </w:p>
    <w:p w14:paraId="58B94000" w14:textId="270A30F6" w:rsidR="00C41383" w:rsidRPr="007E5ADB" w:rsidRDefault="004143B7" w:rsidP="00EE357F">
      <w:pPr>
        <w:rPr>
          <w:rFonts w:eastAsia="Calibri"/>
        </w:rPr>
      </w:pPr>
      <w:r w:rsidRPr="007E5ADB">
        <w:rPr>
          <w:rFonts w:eastAsia="Calibri"/>
        </w:rPr>
        <w:t>3.46</w:t>
      </w:r>
      <w:bookmarkStart w:id="101" w:name="lt_pId283"/>
      <w:r w:rsidR="00EE357F" w:rsidRPr="007E5ADB">
        <w:rPr>
          <w:rFonts w:eastAsia="Calibri"/>
        </w:rPr>
        <w:tab/>
      </w:r>
      <w:r w:rsidRPr="007E5ADB">
        <w:rPr>
          <w:rFonts w:eastAsia="Calibri"/>
        </w:rPr>
        <w:t xml:space="preserve">Le président de la commission permanente </w:t>
      </w:r>
      <w:r w:rsidR="006E2028" w:rsidRPr="007E5ADB">
        <w:rPr>
          <w:rFonts w:eastAsia="Calibri"/>
        </w:rPr>
        <w:t>propose</w:t>
      </w:r>
      <w:r w:rsidRPr="007E5ADB">
        <w:rPr>
          <w:rFonts w:eastAsia="Calibri"/>
        </w:rPr>
        <w:t xml:space="preserve"> que la recommandation de la commission et la résolution correspondante soient </w:t>
      </w:r>
      <w:r w:rsidR="006E2028" w:rsidRPr="007E5ADB">
        <w:rPr>
          <w:rFonts w:eastAsia="Calibri"/>
        </w:rPr>
        <w:t>modifiées,</w:t>
      </w:r>
      <w:r w:rsidRPr="007E5ADB">
        <w:rPr>
          <w:rFonts w:eastAsia="Calibri"/>
        </w:rPr>
        <w:t xml:space="preserve"> compte tenu des changements intervenus au cours des discussions informelles interrégionales, au cours desquelles il a été convenu </w:t>
      </w:r>
      <w:r w:rsidR="006E2028" w:rsidRPr="007E5ADB">
        <w:rPr>
          <w:rFonts w:eastAsia="Calibri"/>
        </w:rPr>
        <w:t>de modifier</w:t>
      </w:r>
      <w:r w:rsidRPr="007E5ADB">
        <w:rPr>
          <w:rFonts w:eastAsia="Calibri"/>
        </w:rPr>
        <w:t xml:space="preserve"> la résolution figurant </w:t>
      </w:r>
      <w:r w:rsidR="006E2028" w:rsidRPr="007E5ADB">
        <w:rPr>
          <w:rFonts w:eastAsia="Calibri"/>
        </w:rPr>
        <w:t xml:space="preserve">dans </w:t>
      </w:r>
      <w:r w:rsidRPr="007E5ADB">
        <w:rPr>
          <w:rFonts w:eastAsia="Calibri"/>
        </w:rPr>
        <w:t xml:space="preserve">l'annexe H du rapport, en supprimant l'instruction donnée </w:t>
      </w:r>
      <w:r w:rsidR="006E2028" w:rsidRPr="007E5ADB">
        <w:rPr>
          <w:rFonts w:eastAsia="Calibri"/>
        </w:rPr>
        <w:t>à la</w:t>
      </w:r>
      <w:r w:rsidRPr="007E5ADB">
        <w:rPr>
          <w:rFonts w:eastAsia="Calibri"/>
        </w:rPr>
        <w:t xml:space="preserve"> Secrétaire général</w:t>
      </w:r>
      <w:r w:rsidR="006E2028" w:rsidRPr="007E5ADB">
        <w:rPr>
          <w:rFonts w:eastAsia="Calibri"/>
        </w:rPr>
        <w:t>e</w:t>
      </w:r>
      <w:r w:rsidRPr="007E5ADB">
        <w:rPr>
          <w:rFonts w:eastAsia="Calibri"/>
        </w:rPr>
        <w:t xml:space="preserve"> d'appliquer les coefficients d'ajustement</w:t>
      </w:r>
      <w:r w:rsidR="006E2028" w:rsidRPr="007E5ADB">
        <w:rPr>
          <w:rFonts w:eastAsia="Calibri"/>
        </w:rPr>
        <w:t xml:space="preserve"> de poste</w:t>
      </w:r>
      <w:r w:rsidRPr="007E5ADB">
        <w:rPr>
          <w:rFonts w:eastAsia="Calibri"/>
        </w:rPr>
        <w:t xml:space="preserve"> officiels de la CFPI fournis après la date d'acceptation de</w:t>
      </w:r>
      <w:r w:rsidR="006E2028" w:rsidRPr="007E5ADB">
        <w:rPr>
          <w:rFonts w:eastAsia="Calibri"/>
        </w:rPr>
        <w:t xml:space="preserve">s </w:t>
      </w:r>
      <w:r w:rsidRPr="007E5ADB">
        <w:rPr>
          <w:rFonts w:eastAsia="Calibri"/>
        </w:rPr>
        <w:t xml:space="preserve">amendements, et </w:t>
      </w:r>
      <w:r w:rsidR="006E2028" w:rsidRPr="007E5ADB">
        <w:rPr>
          <w:rFonts w:eastAsia="Calibri"/>
        </w:rPr>
        <w:t>de modifier</w:t>
      </w:r>
      <w:r w:rsidRPr="007E5ADB">
        <w:rPr>
          <w:rFonts w:eastAsia="Calibri"/>
        </w:rPr>
        <w:t xml:space="preserve"> la recommandation de la commission en demandant </w:t>
      </w:r>
      <w:r w:rsidR="006E2028" w:rsidRPr="007E5ADB">
        <w:rPr>
          <w:rFonts w:eastAsia="Calibri"/>
        </w:rPr>
        <w:t>à la</w:t>
      </w:r>
      <w:r w:rsidRPr="007E5ADB">
        <w:rPr>
          <w:rFonts w:eastAsia="Calibri"/>
        </w:rPr>
        <w:t xml:space="preserve"> Secrétaire général</w:t>
      </w:r>
      <w:r w:rsidR="006E2028" w:rsidRPr="007E5ADB">
        <w:rPr>
          <w:rFonts w:eastAsia="Calibri"/>
        </w:rPr>
        <w:t>e</w:t>
      </w:r>
      <w:r w:rsidRPr="007E5ADB">
        <w:rPr>
          <w:rFonts w:eastAsia="Calibri"/>
        </w:rPr>
        <w:t xml:space="preserve"> </w:t>
      </w:r>
      <w:r w:rsidR="002A44DC" w:rsidRPr="007E5ADB">
        <w:t xml:space="preserve">d'examiner toute la marge de manœuvre possible dans la mise en œuvre de cette résolution </w:t>
      </w:r>
      <w:r w:rsidRPr="007E5ADB">
        <w:rPr>
          <w:rFonts w:eastAsia="Calibri"/>
        </w:rPr>
        <w:t>et du coefficient d'ajustement de la CFPI</w:t>
      </w:r>
      <w:r w:rsidR="002A44DC" w:rsidRPr="007E5ADB">
        <w:rPr>
          <w:rFonts w:eastAsia="Calibri"/>
        </w:rPr>
        <w:t xml:space="preserve">, </w:t>
      </w:r>
      <w:r w:rsidRPr="007E5ADB">
        <w:rPr>
          <w:rFonts w:eastAsia="Calibri"/>
        </w:rPr>
        <w:t xml:space="preserve">et en l'invitant à prendre en </w:t>
      </w:r>
      <w:r w:rsidR="002A44DC" w:rsidRPr="007E5ADB">
        <w:rPr>
          <w:rFonts w:eastAsia="Calibri"/>
        </w:rPr>
        <w:t>considération</w:t>
      </w:r>
      <w:r w:rsidRPr="007E5ADB">
        <w:rPr>
          <w:rFonts w:eastAsia="Calibri"/>
        </w:rPr>
        <w:t xml:space="preserve"> les préoccupations </w:t>
      </w:r>
      <w:r w:rsidR="002A44DC" w:rsidRPr="007E5ADB">
        <w:rPr>
          <w:rFonts w:eastAsia="Calibri"/>
        </w:rPr>
        <w:t>soulevées par le</w:t>
      </w:r>
      <w:r w:rsidRPr="007E5ADB">
        <w:rPr>
          <w:rFonts w:eastAsia="Calibri"/>
        </w:rPr>
        <w:t xml:space="preserve"> Conseil du personnel.</w:t>
      </w:r>
      <w:bookmarkEnd w:id="101"/>
    </w:p>
    <w:p w14:paraId="55D92FA4" w14:textId="564E5580" w:rsidR="00C41383" w:rsidRPr="007E5ADB" w:rsidRDefault="004143B7" w:rsidP="00EE357F">
      <w:pPr>
        <w:spacing w:after="120"/>
      </w:pPr>
      <w:r w:rsidRPr="007E5ADB">
        <w:rPr>
          <w:rFonts w:eastAsia="Calibri"/>
        </w:rPr>
        <w:t>3.47</w:t>
      </w:r>
      <w:r w:rsidR="00EE357F" w:rsidRPr="007E5ADB">
        <w:rPr>
          <w:rFonts w:eastAsia="Calibri"/>
        </w:rPr>
        <w:tab/>
      </w:r>
      <w:r w:rsidRPr="007E5ADB">
        <w:t xml:space="preserve">Il en est ainsi </w:t>
      </w:r>
      <w:r w:rsidRPr="007E5ADB">
        <w:rPr>
          <w:b/>
          <w:bCs/>
        </w:rPr>
        <w:t>décidé</w:t>
      </w:r>
      <w:r w:rsidRPr="007E5ADB">
        <w:t xml:space="preserve">, et la recommandation suivante, ainsi modifiée, est </w:t>
      </w:r>
      <w:r w:rsidRPr="007E5ADB">
        <w:rPr>
          <w:b/>
          <w:bCs/>
        </w:rPr>
        <w:t>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3F8EDFCE" w14:textId="77777777">
        <w:tc>
          <w:tcPr>
            <w:tcW w:w="9016" w:type="dxa"/>
            <w:tcBorders>
              <w:top w:val="single" w:sz="4" w:space="0" w:color="auto"/>
              <w:bottom w:val="single" w:sz="4" w:space="0" w:color="auto"/>
            </w:tcBorders>
          </w:tcPr>
          <w:p w14:paraId="3B46B1E3" w14:textId="77777777" w:rsidR="00C41383" w:rsidRPr="007E5ADB" w:rsidRDefault="004143B7" w:rsidP="00EE357F">
            <w:r w:rsidRPr="007E5ADB">
              <w:rPr>
                <w:rFonts w:cs="Calibri"/>
              </w:rPr>
              <w:t xml:space="preserve">La commission recommande au Conseil de prendre note du Document C23/56, d'adopter le projet de Résolution </w:t>
            </w:r>
            <w:r w:rsidRPr="007E5ADB">
              <w:t>sur l'acceptation des amendements au Statut de la CFPI, tel qu'amendé, figurant dans l'Annexe H du présent rapport et de demander à la Secrétaire générale d'examiner toute la marge de manœuvre possible dans la mise en œuvre de cette décision et de rendre compte à la prochaine session du Conseil de la mise en œuvre de la résolution, notamment en ce qui concerne le coefficient d'ajustement de poste de la CFPI.</w:t>
            </w:r>
          </w:p>
          <w:p w14:paraId="59D0EFDD" w14:textId="22231F3E" w:rsidR="00C41383" w:rsidRPr="007E5ADB" w:rsidRDefault="004143B7" w:rsidP="00EE357F">
            <w:pPr>
              <w:spacing w:after="120"/>
              <w:rPr>
                <w:rFonts w:eastAsia="Calibri"/>
              </w:rPr>
            </w:pPr>
            <w:r w:rsidRPr="007E5ADB">
              <w:rPr>
                <w:rFonts w:cs="Calibri"/>
              </w:rPr>
              <w:t>Le Conseil invite la Secrétaire générale à tenir compte des préoccupations soulevées par le Conseil du personnel dans le cadre de la mise en œuvre de la résolution.</w:t>
            </w:r>
          </w:p>
        </w:tc>
      </w:tr>
    </w:tbl>
    <w:p w14:paraId="672CB89A" w14:textId="1632E3F2" w:rsidR="00C41383" w:rsidRPr="007E5ADB" w:rsidRDefault="00EE357F" w:rsidP="002F430E">
      <w:pPr>
        <w:pStyle w:val="Headingb"/>
        <w:rPr>
          <w:i/>
          <w:iCs/>
        </w:rPr>
      </w:pPr>
      <w:bookmarkStart w:id="102" w:name="lt_pId288"/>
      <w:r w:rsidRPr="007E5ADB">
        <w:rPr>
          <w:rFonts w:ascii="Segoe UI Symbol" w:hAnsi="Segoe UI Symbol"/>
          <w:i/>
          <w:iCs/>
        </w:rPr>
        <w:lastRenderedPageBreak/>
        <w:sym w:font="Wingdings" w:char="F0D8"/>
      </w:r>
      <w:r w:rsidRPr="007E5ADB">
        <w:rPr>
          <w:rFonts w:ascii="Segoe UI Symbol" w:hAnsi="Segoe UI Symbol"/>
          <w:i/>
          <w:iCs/>
        </w:rPr>
        <w:tab/>
      </w:r>
      <w:r w:rsidR="004143B7" w:rsidRPr="007E5ADB">
        <w:rPr>
          <w:i/>
          <w:iCs/>
        </w:rPr>
        <w:t xml:space="preserve">Participation de l'UIT aux mémorandums d'accord ayant des incidences financières et/ou stratégiques (Documents </w:t>
      </w:r>
      <w:hyperlink r:id="rId79" w:history="1">
        <w:r w:rsidR="004143B7" w:rsidRPr="007E5ADB">
          <w:rPr>
            <w:i/>
            <w:iCs/>
            <w:color w:val="0563C1"/>
            <w:u w:val="single"/>
          </w:rPr>
          <w:t>C23/45</w:t>
        </w:r>
      </w:hyperlink>
      <w:r w:rsidR="004143B7" w:rsidRPr="007E5ADB">
        <w:rPr>
          <w:i/>
          <w:iCs/>
        </w:rPr>
        <w:t xml:space="preserve"> et </w:t>
      </w:r>
      <w:hyperlink r:id="rId80" w:history="1">
        <w:r w:rsidR="004143B7" w:rsidRPr="007E5ADB">
          <w:rPr>
            <w:i/>
            <w:iCs/>
            <w:color w:val="0563C1"/>
            <w:u w:val="single"/>
          </w:rPr>
          <w:t>C23/69</w:t>
        </w:r>
      </w:hyperlink>
      <w:r w:rsidR="004143B7" w:rsidRPr="007E5ADB">
        <w:rPr>
          <w:i/>
          <w:iCs/>
        </w:rPr>
        <w:t>)</w:t>
      </w:r>
      <w:bookmarkEnd w:id="102"/>
    </w:p>
    <w:p w14:paraId="39B2D2D3" w14:textId="212E350F" w:rsidR="00C41383" w:rsidRPr="007E5ADB" w:rsidRDefault="004143B7" w:rsidP="002F430E">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3.48</w:t>
      </w:r>
      <w:r w:rsidR="00EE357F"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C41383" w:rsidRPr="007E5ADB" w14:paraId="3E3C25CF" w14:textId="77777777">
        <w:tc>
          <w:tcPr>
            <w:tcW w:w="9016" w:type="dxa"/>
            <w:tcBorders>
              <w:top w:val="single" w:sz="4" w:space="0" w:color="auto"/>
              <w:bottom w:val="single" w:sz="4" w:space="0" w:color="auto"/>
            </w:tcBorders>
          </w:tcPr>
          <w:p w14:paraId="39885D27" w14:textId="782A4D0E" w:rsidR="00C41383" w:rsidRPr="007E5ADB" w:rsidRDefault="004143B7" w:rsidP="002F430E">
            <w:pPr>
              <w:keepNext/>
              <w:keepLines/>
              <w:tabs>
                <w:tab w:val="clear" w:pos="567"/>
                <w:tab w:val="left" w:pos="565"/>
                <w:tab w:val="left" w:pos="735"/>
                <w:tab w:val="left" w:pos="790"/>
                <w:tab w:val="left" w:pos="851"/>
              </w:tabs>
              <w:spacing w:after="120"/>
              <w:rPr>
                <w:rFonts w:cs="Calibri"/>
                <w:szCs w:val="24"/>
              </w:rPr>
            </w:pPr>
            <w:r w:rsidRPr="007E5ADB">
              <w:rPr>
                <w:rFonts w:cs="Calibri"/>
                <w:szCs w:val="24"/>
              </w:rPr>
              <w:t>La commission recommande au Conseil</w:t>
            </w:r>
            <w:r w:rsidR="0005459E" w:rsidRPr="007E5ADB">
              <w:rPr>
                <w:rFonts w:cs="Calibri"/>
                <w:szCs w:val="24"/>
              </w:rPr>
              <w:t>:</w:t>
            </w:r>
          </w:p>
          <w:p w14:paraId="3F6A63A1" w14:textId="24BF769F" w:rsidR="00C41383" w:rsidRPr="007E5ADB" w:rsidRDefault="00EE357F" w:rsidP="002F430E">
            <w:pPr>
              <w:keepNext/>
              <w:keepLines/>
              <w:spacing w:before="86"/>
            </w:pPr>
            <w:r w:rsidRPr="007E5ADB">
              <w:t>–</w:t>
            </w:r>
            <w:r w:rsidRPr="007E5ADB">
              <w:tab/>
            </w:r>
            <w:r w:rsidR="004143B7" w:rsidRPr="007E5ADB">
              <w:t>de prendre note du rapport figurant dans le Document C23/45</w:t>
            </w:r>
            <w:r w:rsidRPr="007E5ADB">
              <w:t>;</w:t>
            </w:r>
          </w:p>
          <w:p w14:paraId="6F7CF5BF" w14:textId="01398C15" w:rsidR="00C41383" w:rsidRPr="007E5ADB" w:rsidRDefault="00EE357F" w:rsidP="002F430E">
            <w:pPr>
              <w:keepNext/>
              <w:keepLines/>
              <w:spacing w:before="86"/>
              <w:ind w:left="567" w:hanging="567"/>
            </w:pPr>
            <w:r w:rsidRPr="007E5ADB">
              <w:t>–</w:t>
            </w:r>
            <w:r w:rsidRPr="007E5ADB">
              <w:tab/>
            </w:r>
            <w:r w:rsidR="004143B7" w:rsidRPr="007E5ADB">
              <w:t xml:space="preserve">d'inviter la Secrétaire générale à soumettre à l'examen du GTC-FHR et du Conseil les critères utilisés par le Secrétariat pour déterminer si un mémorandum d'accord a des incidences </w:t>
            </w:r>
            <w:r w:rsidR="004143B7" w:rsidRPr="007E5ADB">
              <w:rPr>
                <w:rFonts w:asciiTheme="minorHAnsi" w:hAnsiTheme="minorHAnsi" w:cstheme="minorHAnsi"/>
              </w:rPr>
              <w:t>stratégiques et/ou financières</w:t>
            </w:r>
            <w:r w:rsidR="004143B7" w:rsidRPr="007E5ADB">
              <w:t>;</w:t>
            </w:r>
          </w:p>
          <w:p w14:paraId="1FCE0901" w14:textId="4456A3CD" w:rsidR="00C41383" w:rsidRPr="007E5ADB" w:rsidRDefault="00EE357F" w:rsidP="002F430E">
            <w:pPr>
              <w:keepNext/>
              <w:keepLines/>
              <w:spacing w:before="86"/>
              <w:ind w:left="567" w:hanging="567"/>
              <w:rPr>
                <w:rFonts w:asciiTheme="minorHAnsi" w:eastAsia="Calibri" w:hAnsiTheme="minorHAnsi" w:cstheme="minorHAnsi"/>
                <w:kern w:val="2"/>
                <w:szCs w:val="24"/>
                <w14:ligatures w14:val="standardContextual"/>
              </w:rPr>
            </w:pPr>
            <w:r w:rsidRPr="007E5ADB">
              <w:t>–</w:t>
            </w:r>
            <w:r w:rsidRPr="007E5ADB">
              <w:tab/>
            </w:r>
            <w:r w:rsidR="004143B7" w:rsidRPr="007E5ADB">
              <w:t>d'inviter la Secrétaire générale à apporter des améliorations au tableau de bord sur les mémorandums d'accord, compte tenu des recommandations formulées dans le Document 23/69.</w:t>
            </w:r>
          </w:p>
        </w:tc>
      </w:tr>
    </w:tbl>
    <w:p w14:paraId="248343C1" w14:textId="27F1198E" w:rsidR="00C41383" w:rsidRPr="007E5ADB" w:rsidRDefault="00EE357F" w:rsidP="00EE357F">
      <w:pPr>
        <w:pStyle w:val="Headingb"/>
        <w:rPr>
          <w:i/>
          <w:iCs/>
        </w:rPr>
      </w:pPr>
      <w:bookmarkStart w:id="103" w:name="lt_pId298"/>
      <w:r w:rsidRPr="007E5ADB">
        <w:rPr>
          <w:rFonts w:ascii="Segoe UI Symbol" w:hAnsi="Segoe UI Symbol"/>
          <w:i/>
          <w:iCs/>
        </w:rPr>
        <w:sym w:font="Wingdings" w:char="F0D8"/>
      </w:r>
      <w:r w:rsidRPr="007E5ADB">
        <w:rPr>
          <w:rFonts w:ascii="Segoe UI Symbol" w:hAnsi="Segoe UI Symbol"/>
          <w:i/>
          <w:iCs/>
        </w:rPr>
        <w:tab/>
      </w:r>
      <w:r w:rsidR="004143B7" w:rsidRPr="007E5ADB">
        <w:rPr>
          <w:i/>
          <w:iCs/>
        </w:rPr>
        <w:t>Proposition de modification de la Décision 563 du Conseil (C11, dernière mod. C19) (Document</w:t>
      </w:r>
      <w:r w:rsidR="007772F0" w:rsidRPr="007E5ADB">
        <w:rPr>
          <w:i/>
          <w:iCs/>
        </w:rPr>
        <w:t> </w:t>
      </w:r>
      <w:hyperlink r:id="rId81" w:history="1">
        <w:r w:rsidR="004143B7" w:rsidRPr="007E5ADB">
          <w:rPr>
            <w:i/>
            <w:iCs/>
            <w:color w:val="0563C1"/>
            <w:u w:val="single"/>
          </w:rPr>
          <w:t>C23/97</w:t>
        </w:r>
      </w:hyperlink>
      <w:r w:rsidR="004143B7" w:rsidRPr="007E5ADB">
        <w:rPr>
          <w:i/>
          <w:iCs/>
        </w:rPr>
        <w:t>)</w:t>
      </w:r>
      <w:bookmarkEnd w:id="103"/>
    </w:p>
    <w:p w14:paraId="5ACAF683" w14:textId="59F816EB" w:rsidR="00C41383" w:rsidRPr="007E5ADB" w:rsidRDefault="004143B7" w:rsidP="00903C0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3.49</w:t>
      </w:r>
      <w:r w:rsidR="00EE357F" w:rsidRPr="007E5ADB">
        <w:rPr>
          <w:rFonts w:asciiTheme="minorHAnsi" w:eastAsia="Calibri" w:hAnsiTheme="minorHAnsi" w:cstheme="minorHAnsi"/>
          <w:kern w:val="2"/>
          <w:szCs w:val="24"/>
          <w14:ligatures w14:val="standardContextual"/>
        </w:rPr>
        <w:tab/>
      </w:r>
      <w:r w:rsidRPr="007E5ADB">
        <w:t>La recommandation suivante est</w:t>
      </w:r>
      <w:r w:rsidRPr="007E5ADB">
        <w:rPr>
          <w:b/>
          <w:bCs/>
        </w:rPr>
        <w:t xml:space="preserve"> approuvée</w:t>
      </w:r>
      <w:r w:rsidRPr="007E5ADB">
        <w:t>:</w:t>
      </w:r>
    </w:p>
    <w:tbl>
      <w:tblPr>
        <w:tblStyle w:val="TableGrid"/>
        <w:tblW w:w="0" w:type="auto"/>
        <w:tblLook w:val="04A0" w:firstRow="1" w:lastRow="0" w:firstColumn="1" w:lastColumn="0" w:noHBand="0" w:noVBand="1"/>
      </w:tblPr>
      <w:tblGrid>
        <w:gridCol w:w="9016"/>
      </w:tblGrid>
      <w:tr w:rsidR="00C41383" w:rsidRPr="007E5ADB" w14:paraId="76A03A8A" w14:textId="77777777">
        <w:tc>
          <w:tcPr>
            <w:tcW w:w="9016" w:type="dxa"/>
          </w:tcPr>
          <w:p w14:paraId="375FF0A8" w14:textId="7759D582" w:rsidR="00C41383" w:rsidRPr="007E5ADB" w:rsidRDefault="004143B7" w:rsidP="00EE357F">
            <w:pPr>
              <w:spacing w:after="120"/>
              <w:rPr>
                <w:rFonts w:asciiTheme="minorHAnsi" w:hAnsiTheme="minorHAnsi" w:cstheme="minorHAnsi"/>
                <w:szCs w:val="24"/>
                <w:highlight w:val="yellow"/>
              </w:rPr>
            </w:pPr>
            <w:r w:rsidRPr="007E5ADB">
              <w:t>La commission recommande au Conseil d'adopter le projet de révision de la Décision 563 (C11, dernière mod. C19) relative au Groupe de travail du Conseil sur les ressources financières et les ressources humaines, tel qu'il figure dans l'Annexe I du présent rapport.</w:t>
            </w:r>
          </w:p>
        </w:tc>
      </w:tr>
    </w:tbl>
    <w:p w14:paraId="7BF2B458" w14:textId="0705E97C" w:rsidR="00C41383" w:rsidRPr="007E5ADB" w:rsidRDefault="004143B7" w:rsidP="002F430E">
      <w:pPr>
        <w:tabs>
          <w:tab w:val="clear" w:pos="567"/>
          <w:tab w:val="left" w:pos="709"/>
        </w:tabs>
        <w:rPr>
          <w:rFonts w:eastAsia="Calibri"/>
        </w:rPr>
      </w:pPr>
      <w:r w:rsidRPr="007E5ADB">
        <w:rPr>
          <w:rFonts w:asciiTheme="minorHAnsi" w:eastAsia="Calibri" w:hAnsiTheme="minorHAnsi" w:cstheme="minorHAnsi"/>
          <w:kern w:val="2"/>
          <w:szCs w:val="24"/>
          <w14:ligatures w14:val="standardContextual"/>
        </w:rPr>
        <w:t>3.50</w:t>
      </w:r>
      <w:bookmarkStart w:id="104" w:name="lt_pId303"/>
      <w:r w:rsidR="007772F0" w:rsidRPr="007E5ADB">
        <w:rPr>
          <w:rFonts w:asciiTheme="minorHAnsi" w:eastAsia="Calibri" w:hAnsiTheme="minorHAnsi" w:cstheme="minorHAnsi"/>
          <w:kern w:val="2"/>
          <w:szCs w:val="24"/>
          <w14:ligatures w14:val="standardContextual"/>
        </w:rPr>
        <w:tab/>
      </w:r>
      <w:r w:rsidRPr="007E5ADB">
        <w:t xml:space="preserve">En approuvant les recommandations susmentionnées, le Conseil </w:t>
      </w:r>
      <w:r w:rsidR="002A44DC" w:rsidRPr="007E5ADB">
        <w:rPr>
          <w:b/>
          <w:bCs/>
        </w:rPr>
        <w:t>adopte</w:t>
      </w:r>
      <w:r w:rsidRPr="007E5ADB">
        <w:rPr>
          <w:b/>
          <w:bCs/>
        </w:rPr>
        <w:t xml:space="preserve"> </w:t>
      </w:r>
      <w:r w:rsidRPr="007E5ADB">
        <w:t xml:space="preserve">également les textes suivants qui figurent dans le Document </w:t>
      </w:r>
      <w:r w:rsidRPr="007E5ADB">
        <w:rPr>
          <w:rFonts w:asciiTheme="minorHAnsi" w:eastAsia="Calibri" w:hAnsiTheme="minorHAnsi" w:cstheme="minorHAnsi"/>
          <w:kern w:val="2"/>
          <w:szCs w:val="24"/>
          <w14:ligatures w14:val="standardContextual"/>
        </w:rPr>
        <w:t>C23/104</w:t>
      </w:r>
      <w:r w:rsidR="0005459E" w:rsidRPr="007E5ADB">
        <w:rPr>
          <w:rFonts w:asciiTheme="minorHAnsi" w:eastAsia="Calibri" w:hAnsiTheme="minorHAnsi" w:cstheme="minorHAnsi"/>
          <w:kern w:val="2"/>
          <w:szCs w:val="24"/>
          <w14:ligatures w14:val="standardContextual"/>
        </w:rPr>
        <w:t>:</w:t>
      </w:r>
      <w:bookmarkEnd w:id="104"/>
    </w:p>
    <w:p w14:paraId="28FD89AF" w14:textId="7BBEDC8B" w:rsidR="00C41383" w:rsidRPr="007E5ADB" w:rsidRDefault="004143B7" w:rsidP="007772F0">
      <w:pPr>
        <w:pStyle w:val="enumlev1"/>
        <w:tabs>
          <w:tab w:val="clear" w:pos="1134"/>
        </w:tabs>
        <w:rPr>
          <w:rFonts w:eastAsia="SimSun"/>
        </w:rPr>
      </w:pPr>
      <w:bookmarkStart w:id="105" w:name="lt_pId304"/>
      <w:r w:rsidRPr="007E5ADB">
        <w:t xml:space="preserve">Annexe </w:t>
      </w:r>
      <w:r w:rsidRPr="007E5ADB">
        <w:rPr>
          <w:rFonts w:eastAsia="SimSun"/>
        </w:rPr>
        <w:t>A</w:t>
      </w:r>
      <w:r w:rsidR="0005459E" w:rsidRPr="007E5ADB">
        <w:rPr>
          <w:rFonts w:eastAsia="SimSun"/>
        </w:rPr>
        <w:t>:</w:t>
      </w:r>
      <w:bookmarkEnd w:id="105"/>
      <w:r w:rsidRPr="007E5ADB">
        <w:rPr>
          <w:rFonts w:eastAsia="SimSun"/>
        </w:rPr>
        <w:t xml:space="preserve"> </w:t>
      </w:r>
      <w:r w:rsidR="007772F0" w:rsidRPr="007E5ADB">
        <w:rPr>
          <w:rFonts w:eastAsia="SimSun"/>
        </w:rPr>
        <w:tab/>
        <w:t>R</w:t>
      </w:r>
      <w:r w:rsidRPr="007E5ADB">
        <w:rPr>
          <w:rFonts w:eastAsia="SimSun"/>
        </w:rPr>
        <w:t>ésolution sur le budget biennal de l'Union pour 2024-2025</w:t>
      </w:r>
    </w:p>
    <w:p w14:paraId="2197BFD7" w14:textId="6E9413A4" w:rsidR="00C41383" w:rsidRPr="007E5ADB" w:rsidRDefault="004143B7" w:rsidP="007772F0">
      <w:pPr>
        <w:pStyle w:val="enumlev1"/>
        <w:tabs>
          <w:tab w:val="clear" w:pos="1134"/>
        </w:tabs>
        <w:rPr>
          <w:rFonts w:eastAsia="SimSun"/>
        </w:rPr>
      </w:pPr>
      <w:bookmarkStart w:id="106" w:name="lt_pId306"/>
      <w:r w:rsidRPr="007E5ADB">
        <w:t xml:space="preserve">Annexe </w:t>
      </w:r>
      <w:r w:rsidRPr="007E5ADB">
        <w:rPr>
          <w:rFonts w:eastAsia="SimSun"/>
        </w:rPr>
        <w:t>B</w:t>
      </w:r>
      <w:r w:rsidR="0005459E" w:rsidRPr="007E5ADB">
        <w:rPr>
          <w:rFonts w:eastAsia="SimSun"/>
        </w:rPr>
        <w:t>:</w:t>
      </w:r>
      <w:bookmarkEnd w:id="106"/>
      <w:r w:rsidR="007772F0" w:rsidRPr="007E5ADB">
        <w:rPr>
          <w:rFonts w:eastAsia="SimSun"/>
        </w:rPr>
        <w:tab/>
        <w:t>P</w:t>
      </w:r>
      <w:r w:rsidRPr="007E5ADB">
        <w:rPr>
          <w:rFonts w:eastAsia="SimSun"/>
        </w:rPr>
        <w:t>rochaines étapes dans le cadre du projet de nouveau bâtiment</w:t>
      </w:r>
    </w:p>
    <w:p w14:paraId="55A75699" w14:textId="04589AD9" w:rsidR="00C41383" w:rsidRPr="007E5ADB" w:rsidRDefault="004143B7" w:rsidP="007772F0">
      <w:pPr>
        <w:pStyle w:val="enumlev1"/>
        <w:tabs>
          <w:tab w:val="clear" w:pos="1134"/>
        </w:tabs>
        <w:ind w:left="1701" w:hanging="1701"/>
        <w:rPr>
          <w:rFonts w:eastAsia="SimSun"/>
        </w:rPr>
      </w:pPr>
      <w:bookmarkStart w:id="107" w:name="lt_pId308"/>
      <w:r w:rsidRPr="007E5ADB">
        <w:t xml:space="preserve">Annexe </w:t>
      </w:r>
      <w:r w:rsidRPr="007E5ADB">
        <w:rPr>
          <w:rFonts w:eastAsia="SimSun"/>
        </w:rPr>
        <w:t>C</w:t>
      </w:r>
      <w:r w:rsidR="0005459E" w:rsidRPr="007E5ADB">
        <w:rPr>
          <w:rFonts w:eastAsia="SimSun"/>
        </w:rPr>
        <w:t>:</w:t>
      </w:r>
      <w:bookmarkEnd w:id="107"/>
      <w:r w:rsidRPr="007E5ADB">
        <w:rPr>
          <w:rFonts w:eastAsia="SimSun"/>
        </w:rPr>
        <w:t xml:space="preserve"> </w:t>
      </w:r>
      <w:r w:rsidR="007772F0" w:rsidRPr="007E5ADB">
        <w:rPr>
          <w:rFonts w:eastAsia="SimSun"/>
        </w:rPr>
        <w:tab/>
        <w:t>D</w:t>
      </w:r>
      <w:r w:rsidR="00872D5F" w:rsidRPr="007E5ADB">
        <w:rPr>
          <w:rFonts w:eastAsia="SimSun"/>
        </w:rPr>
        <w:t>écision relative à la création d</w:t>
      </w:r>
      <w:r w:rsidR="0005459E" w:rsidRPr="007E5ADB">
        <w:rPr>
          <w:rFonts w:eastAsia="SimSun"/>
        </w:rPr>
        <w:t>'</w:t>
      </w:r>
      <w:r w:rsidR="00872D5F" w:rsidRPr="007E5ADB">
        <w:rPr>
          <w:rFonts w:eastAsia="SimSun"/>
        </w:rPr>
        <w:t xml:space="preserve">un </w:t>
      </w:r>
      <w:r w:rsidRPr="007E5ADB">
        <w:rPr>
          <w:rFonts w:eastAsia="SimSun"/>
        </w:rPr>
        <w:t>groupe d'experts sur la Décision 482 (EG-DEC482)</w:t>
      </w:r>
    </w:p>
    <w:p w14:paraId="0FB20DF7" w14:textId="2B2B064C" w:rsidR="00C41383" w:rsidRPr="007E5ADB" w:rsidRDefault="004143B7" w:rsidP="007772F0">
      <w:pPr>
        <w:pStyle w:val="enumlev1"/>
        <w:tabs>
          <w:tab w:val="clear" w:pos="1134"/>
        </w:tabs>
        <w:ind w:left="1701" w:hanging="1701"/>
        <w:rPr>
          <w:rFonts w:eastAsia="SimSun"/>
        </w:rPr>
      </w:pPr>
      <w:bookmarkStart w:id="108" w:name="lt_pId310"/>
      <w:r w:rsidRPr="007E5ADB">
        <w:t xml:space="preserve">Annexe </w:t>
      </w:r>
      <w:r w:rsidRPr="007E5ADB">
        <w:rPr>
          <w:rFonts w:eastAsia="SimSun"/>
        </w:rPr>
        <w:t>D</w:t>
      </w:r>
      <w:r w:rsidR="0005459E" w:rsidRPr="007E5ADB">
        <w:rPr>
          <w:rFonts w:eastAsia="SimSun"/>
        </w:rPr>
        <w:t>:</w:t>
      </w:r>
      <w:bookmarkEnd w:id="108"/>
      <w:r w:rsidR="007772F0" w:rsidRPr="007E5ADB">
        <w:rPr>
          <w:rFonts w:eastAsia="SimSun"/>
        </w:rPr>
        <w:tab/>
        <w:t>R</w:t>
      </w:r>
      <w:r w:rsidRPr="007E5ADB">
        <w:rPr>
          <w:rFonts w:eastAsia="SimSun"/>
        </w:rPr>
        <w:t>ésolution sur les fonds pour le développement des technologies de l'information et de la communication</w:t>
      </w:r>
    </w:p>
    <w:p w14:paraId="3CCE832A" w14:textId="2B55CD4D" w:rsidR="00C41383" w:rsidRPr="007E5ADB" w:rsidRDefault="004143B7" w:rsidP="007772F0">
      <w:pPr>
        <w:pStyle w:val="enumlev1"/>
        <w:tabs>
          <w:tab w:val="clear" w:pos="1134"/>
        </w:tabs>
        <w:ind w:left="1701" w:hanging="1701"/>
        <w:rPr>
          <w:rFonts w:eastAsia="SimSun"/>
        </w:rPr>
      </w:pPr>
      <w:bookmarkStart w:id="109" w:name="lt_pId312"/>
      <w:r w:rsidRPr="007E5ADB">
        <w:t xml:space="preserve">Annexe </w:t>
      </w:r>
      <w:r w:rsidRPr="007E5ADB">
        <w:rPr>
          <w:rFonts w:eastAsia="SimSun"/>
        </w:rPr>
        <w:t>E</w:t>
      </w:r>
      <w:r w:rsidR="0005459E" w:rsidRPr="007E5ADB">
        <w:rPr>
          <w:rFonts w:eastAsia="SimSun"/>
        </w:rPr>
        <w:t>:</w:t>
      </w:r>
      <w:bookmarkStart w:id="110" w:name="lt_pId313"/>
      <w:bookmarkEnd w:id="109"/>
      <w:r w:rsidR="007772F0" w:rsidRPr="007E5ADB">
        <w:rPr>
          <w:rFonts w:eastAsia="SimSun"/>
        </w:rPr>
        <w:tab/>
      </w:r>
      <w:r w:rsidRPr="007E5ADB">
        <w:rPr>
          <w:rFonts w:eastAsia="SimSun"/>
        </w:rPr>
        <w:t xml:space="preserve">Décision </w:t>
      </w:r>
      <w:bookmarkEnd w:id="110"/>
      <w:r w:rsidRPr="007E5ADB">
        <w:rPr>
          <w:rFonts w:eastAsia="SimSun"/>
        </w:rPr>
        <w:t>sur la nomination des membres du Comité consultatif indépendant pour les questions de gestion</w:t>
      </w:r>
    </w:p>
    <w:p w14:paraId="598AB234" w14:textId="2BB4803C" w:rsidR="00C41383" w:rsidRPr="007E5ADB" w:rsidRDefault="004143B7" w:rsidP="007772F0">
      <w:pPr>
        <w:pStyle w:val="enumlev1"/>
        <w:tabs>
          <w:tab w:val="clear" w:pos="1134"/>
        </w:tabs>
        <w:ind w:left="1701" w:hanging="1701"/>
        <w:rPr>
          <w:rFonts w:eastAsia="SimSun"/>
        </w:rPr>
      </w:pPr>
      <w:bookmarkStart w:id="111" w:name="lt_pId314"/>
      <w:r w:rsidRPr="007E5ADB">
        <w:t xml:space="preserve">Annexe </w:t>
      </w:r>
      <w:r w:rsidRPr="007E5ADB">
        <w:rPr>
          <w:rFonts w:eastAsia="SimSun"/>
        </w:rPr>
        <w:t>F</w:t>
      </w:r>
      <w:r w:rsidR="0005459E" w:rsidRPr="007E5ADB">
        <w:rPr>
          <w:rFonts w:eastAsia="SimSun"/>
        </w:rPr>
        <w:t>:</w:t>
      </w:r>
      <w:bookmarkEnd w:id="111"/>
      <w:r w:rsidR="007772F0" w:rsidRPr="007E5ADB">
        <w:rPr>
          <w:rFonts w:eastAsia="SimSun"/>
        </w:rPr>
        <w:tab/>
        <w:t>D</w:t>
      </w:r>
      <w:r w:rsidRPr="007E5ADB">
        <w:rPr>
          <w:rFonts w:eastAsia="SimSun"/>
        </w:rPr>
        <w:t>écision sur la passation par pertes et profits d'intérêts moratoires et de créances irrécupérables</w:t>
      </w:r>
    </w:p>
    <w:p w14:paraId="38E36DD3" w14:textId="29E43313" w:rsidR="00C41383" w:rsidRPr="007E5ADB" w:rsidRDefault="004143B7" w:rsidP="007772F0">
      <w:pPr>
        <w:pStyle w:val="enumlev1"/>
        <w:tabs>
          <w:tab w:val="clear" w:pos="1134"/>
        </w:tabs>
        <w:rPr>
          <w:rFonts w:eastAsia="SimSun"/>
        </w:rPr>
      </w:pPr>
      <w:bookmarkStart w:id="112" w:name="lt_pId316"/>
      <w:r w:rsidRPr="007E5ADB">
        <w:t xml:space="preserve">Annexe </w:t>
      </w:r>
      <w:r w:rsidRPr="007E5ADB">
        <w:rPr>
          <w:rFonts w:eastAsia="SimSun"/>
        </w:rPr>
        <w:t>G</w:t>
      </w:r>
      <w:r w:rsidR="0005459E" w:rsidRPr="007E5ADB">
        <w:rPr>
          <w:rFonts w:eastAsia="SimSun"/>
        </w:rPr>
        <w:t>:</w:t>
      </w:r>
      <w:bookmarkEnd w:id="112"/>
      <w:r w:rsidR="007772F0" w:rsidRPr="007E5ADB">
        <w:rPr>
          <w:rFonts w:eastAsia="SimSun"/>
        </w:rPr>
        <w:tab/>
        <w:t>D</w:t>
      </w:r>
      <w:r w:rsidRPr="007E5ADB">
        <w:rPr>
          <w:rFonts w:eastAsia="SimSun"/>
        </w:rPr>
        <w:t>écision sur les conditions d'emploi des fonctionnaires élus de l'UIT</w:t>
      </w:r>
    </w:p>
    <w:p w14:paraId="07F917F0" w14:textId="3B717205" w:rsidR="00C41383" w:rsidRPr="007E5ADB" w:rsidRDefault="004143B7" w:rsidP="007772F0">
      <w:pPr>
        <w:pStyle w:val="enumlev1"/>
        <w:tabs>
          <w:tab w:val="clear" w:pos="1134"/>
        </w:tabs>
        <w:ind w:left="1701" w:hanging="1701"/>
        <w:rPr>
          <w:rFonts w:eastAsia="SimSun"/>
        </w:rPr>
      </w:pPr>
      <w:bookmarkStart w:id="113" w:name="lt_pId318"/>
      <w:r w:rsidRPr="007E5ADB">
        <w:t xml:space="preserve">Annexe </w:t>
      </w:r>
      <w:r w:rsidRPr="007E5ADB">
        <w:rPr>
          <w:rFonts w:eastAsia="SimSun"/>
        </w:rPr>
        <w:t>H</w:t>
      </w:r>
      <w:r w:rsidR="0005459E" w:rsidRPr="007E5ADB">
        <w:rPr>
          <w:rFonts w:eastAsia="SimSun"/>
        </w:rPr>
        <w:t>:</w:t>
      </w:r>
      <w:bookmarkEnd w:id="113"/>
      <w:r w:rsidR="007772F0" w:rsidRPr="007E5ADB">
        <w:rPr>
          <w:rFonts w:eastAsia="SimSun"/>
        </w:rPr>
        <w:tab/>
        <w:t>R</w:t>
      </w:r>
      <w:r w:rsidRPr="007E5ADB">
        <w:rPr>
          <w:rFonts w:eastAsia="SimSun"/>
        </w:rPr>
        <w:t>ésolution sur les amendements au statut de la Commission de la fonction publique internationale</w:t>
      </w:r>
    </w:p>
    <w:p w14:paraId="7A181552" w14:textId="6F42931D" w:rsidR="00C41383" w:rsidRPr="007E5ADB" w:rsidRDefault="004143B7" w:rsidP="007772F0">
      <w:pPr>
        <w:pStyle w:val="enumlev1"/>
        <w:tabs>
          <w:tab w:val="clear" w:pos="1134"/>
        </w:tabs>
        <w:rPr>
          <w:rFonts w:eastAsia="SimSun"/>
        </w:rPr>
      </w:pPr>
      <w:bookmarkStart w:id="114" w:name="lt_pId320"/>
      <w:r w:rsidRPr="007E5ADB">
        <w:t xml:space="preserve">Annexe </w:t>
      </w:r>
      <w:r w:rsidRPr="007E5ADB">
        <w:rPr>
          <w:rFonts w:eastAsia="SimSun"/>
        </w:rPr>
        <w:t>I</w:t>
      </w:r>
      <w:r w:rsidR="0005459E" w:rsidRPr="007E5ADB">
        <w:rPr>
          <w:rFonts w:eastAsia="SimSun"/>
        </w:rPr>
        <w:t>:</w:t>
      </w:r>
      <w:bookmarkStart w:id="115" w:name="lt_pId321"/>
      <w:bookmarkEnd w:id="114"/>
      <w:r w:rsidR="007772F0" w:rsidRPr="007E5ADB">
        <w:rPr>
          <w:rFonts w:eastAsia="SimSun"/>
        </w:rPr>
        <w:tab/>
      </w:r>
      <w:r w:rsidRPr="007E5ADB">
        <w:rPr>
          <w:rFonts w:eastAsia="SimSun"/>
        </w:rPr>
        <w:t>Révision de la Décision 563 (C11, dernière mod</w:t>
      </w:r>
      <w:r w:rsidR="00D11AFE" w:rsidRPr="007E5ADB">
        <w:rPr>
          <w:rFonts w:eastAsia="SimSun"/>
        </w:rPr>
        <w:t xml:space="preserve">. </w:t>
      </w:r>
      <w:r w:rsidRPr="007E5ADB">
        <w:rPr>
          <w:rFonts w:eastAsia="SimSun"/>
        </w:rPr>
        <w:t>C19)</w:t>
      </w:r>
      <w:r w:rsidR="00D11AFE" w:rsidRPr="007E5ADB">
        <w:rPr>
          <w:rFonts w:eastAsia="SimSun"/>
        </w:rPr>
        <w:t xml:space="preserve"> relative au</w:t>
      </w:r>
      <w:r w:rsidRPr="007E5ADB">
        <w:rPr>
          <w:rFonts w:eastAsia="SimSun"/>
        </w:rPr>
        <w:t xml:space="preserve"> GTC-FHR.</w:t>
      </w:r>
      <w:bookmarkEnd w:id="115"/>
    </w:p>
    <w:p w14:paraId="08F6E167" w14:textId="67A609B0" w:rsidR="00C41383" w:rsidRPr="007E5ADB" w:rsidRDefault="004143B7" w:rsidP="002F430E">
      <w:pPr>
        <w:tabs>
          <w:tab w:val="clear" w:pos="567"/>
          <w:tab w:val="left" w:pos="709"/>
        </w:tabs>
        <w:spacing w:before="240"/>
        <w:rPr>
          <w:rFonts w:eastAsia="Calibri"/>
        </w:rPr>
      </w:pPr>
      <w:r w:rsidRPr="007E5ADB">
        <w:rPr>
          <w:rFonts w:eastAsia="Calibri"/>
        </w:rPr>
        <w:t>3.51</w:t>
      </w:r>
      <w:bookmarkStart w:id="116" w:name="lt_pId323"/>
      <w:r w:rsidR="007772F0" w:rsidRPr="007E5ADB">
        <w:rPr>
          <w:rFonts w:eastAsia="Calibri"/>
        </w:rPr>
        <w:tab/>
      </w:r>
      <w:r w:rsidRPr="007E5ADB">
        <w:rPr>
          <w:rFonts w:eastAsia="Calibri"/>
        </w:rPr>
        <w:t>Le rapport d</w:t>
      </w:r>
      <w:r w:rsidR="00D11AFE" w:rsidRPr="007E5ADB">
        <w:rPr>
          <w:rFonts w:eastAsia="Calibri"/>
        </w:rPr>
        <w:t xml:space="preserve">u président </w:t>
      </w:r>
      <w:r w:rsidRPr="007E5ADB">
        <w:rPr>
          <w:rFonts w:eastAsia="Calibri"/>
        </w:rPr>
        <w:t xml:space="preserve">de la </w:t>
      </w:r>
      <w:r w:rsidR="00194EA5" w:rsidRPr="007E5ADB">
        <w:rPr>
          <w:rFonts w:eastAsia="Calibri"/>
        </w:rPr>
        <w:t>c</w:t>
      </w:r>
      <w:r w:rsidRPr="007E5ADB">
        <w:rPr>
          <w:rFonts w:eastAsia="Calibri"/>
        </w:rPr>
        <w:t>ommission permanente de l'administration et de la gestion</w:t>
      </w:r>
      <w:r w:rsidRPr="007E5ADB">
        <w:rPr>
          <w:rFonts w:eastAsia="Calibri"/>
          <w:spacing w:val="4"/>
        </w:rPr>
        <w:t xml:space="preserve">, dans son ensemble et tel que modifié, est </w:t>
      </w:r>
      <w:r w:rsidRPr="007E5ADB">
        <w:rPr>
          <w:rFonts w:eastAsia="Calibri"/>
          <w:b/>
          <w:bCs/>
          <w:spacing w:val="4"/>
        </w:rPr>
        <w:t>approuvé</w:t>
      </w:r>
      <w:r w:rsidR="00194EA5" w:rsidRPr="007E5ADB">
        <w:rPr>
          <w:rFonts w:eastAsia="Calibri"/>
          <w:spacing w:val="4"/>
        </w:rPr>
        <w:t xml:space="preserve"> en vue de sa</w:t>
      </w:r>
      <w:r w:rsidRPr="007E5ADB">
        <w:rPr>
          <w:rFonts w:eastAsia="Calibri"/>
          <w:spacing w:val="4"/>
        </w:rPr>
        <w:t xml:space="preserve"> publication </w:t>
      </w:r>
      <w:r w:rsidR="00194EA5" w:rsidRPr="007E5ADB">
        <w:rPr>
          <w:rFonts w:eastAsia="Calibri"/>
          <w:spacing w:val="4"/>
        </w:rPr>
        <w:t>sous la cote</w:t>
      </w:r>
      <w:r w:rsidRPr="007E5ADB">
        <w:rPr>
          <w:rFonts w:eastAsia="Calibri"/>
        </w:rPr>
        <w:t xml:space="preserve"> </w:t>
      </w:r>
      <w:r w:rsidR="007772F0" w:rsidRPr="007E5ADB">
        <w:rPr>
          <w:rFonts w:eastAsia="Calibri"/>
        </w:rPr>
        <w:t>D</w:t>
      </w:r>
      <w:r w:rsidRPr="007E5ADB">
        <w:rPr>
          <w:rFonts w:eastAsia="Calibri"/>
        </w:rPr>
        <w:t>ocument C23/104(</w:t>
      </w:r>
      <w:r w:rsidR="00194EA5" w:rsidRPr="007E5ADB">
        <w:rPr>
          <w:rFonts w:eastAsia="Calibri"/>
        </w:rPr>
        <w:t>Ré</w:t>
      </w:r>
      <w:r w:rsidRPr="007E5ADB">
        <w:rPr>
          <w:rFonts w:eastAsia="Calibri"/>
        </w:rPr>
        <w:t>v.1).</w:t>
      </w:r>
      <w:bookmarkEnd w:id="116"/>
    </w:p>
    <w:bookmarkEnd w:id="55"/>
    <w:p w14:paraId="0231F494" w14:textId="74027723" w:rsidR="00C41383" w:rsidRPr="007E5ADB" w:rsidRDefault="004143B7" w:rsidP="00903C0B">
      <w:pPr>
        <w:pStyle w:val="Heading1"/>
        <w:rPr>
          <w:rFonts w:eastAsia="Calibri"/>
        </w:rPr>
      </w:pPr>
      <w:r w:rsidRPr="007E5ADB">
        <w:rPr>
          <w:rFonts w:eastAsia="Calibri"/>
        </w:rPr>
        <w:lastRenderedPageBreak/>
        <w:t>4</w:t>
      </w:r>
      <w:bookmarkStart w:id="117" w:name="lt_pId325"/>
      <w:r w:rsidR="00EE357F" w:rsidRPr="007E5ADB">
        <w:rPr>
          <w:rFonts w:eastAsia="Calibri"/>
        </w:rPr>
        <w:tab/>
      </w:r>
      <w:r w:rsidRPr="007E5ADB">
        <w:rPr>
          <w:rFonts w:eastAsia="Calibri"/>
        </w:rPr>
        <w:t xml:space="preserve">Dates et durée proposées pour les sessions de 2024, 2025 et 2026 du Conseil et dates proposées pour les séries de réunions des Groupes de travail du Conseil et des Groupes d'experts pour la même période (Documents </w:t>
      </w:r>
      <w:hyperlink r:id="rId82" w:history="1">
        <w:r w:rsidRPr="007E5ADB">
          <w:rPr>
            <w:rStyle w:val="Hyperlink"/>
            <w:rFonts w:eastAsia="Calibri"/>
          </w:rPr>
          <w:t>C23/2</w:t>
        </w:r>
      </w:hyperlink>
      <w:r w:rsidRPr="007E5ADB">
        <w:rPr>
          <w:rFonts w:eastAsia="Calibri"/>
        </w:rPr>
        <w:t xml:space="preserve"> et </w:t>
      </w:r>
      <w:hyperlink r:id="rId83" w:history="1">
        <w:r w:rsidRPr="007E5ADB">
          <w:rPr>
            <w:rStyle w:val="Hyperlink"/>
            <w:rFonts w:eastAsia="Calibri"/>
          </w:rPr>
          <w:t>C23/87+Corr.1 et 2</w:t>
        </w:r>
      </w:hyperlink>
      <w:r w:rsidRPr="007E5ADB">
        <w:rPr>
          <w:rFonts w:eastAsia="Calibri"/>
        </w:rPr>
        <w:t>)</w:t>
      </w:r>
      <w:bookmarkEnd w:id="117"/>
    </w:p>
    <w:p w14:paraId="5180822B" w14:textId="53C35965" w:rsidR="00C41383" w:rsidRPr="007E5ADB" w:rsidRDefault="004143B7" w:rsidP="00903C0B">
      <w:pPr>
        <w:rPr>
          <w:rFonts w:eastAsia="Calibri"/>
          <w:b/>
          <w:bCs/>
        </w:rPr>
      </w:pPr>
      <w:r w:rsidRPr="007E5ADB">
        <w:rPr>
          <w:rFonts w:eastAsia="Calibri"/>
        </w:rPr>
        <w:t>4.1</w:t>
      </w:r>
      <w:bookmarkStart w:id="118" w:name="lt_pId327"/>
      <w:r w:rsidR="007772F0" w:rsidRPr="007E5ADB">
        <w:rPr>
          <w:rFonts w:eastAsia="Calibri"/>
        </w:rPr>
        <w:tab/>
      </w:r>
      <w:r w:rsidRPr="007E5ADB">
        <w:rPr>
          <w:rFonts w:eastAsia="Calibri"/>
        </w:rPr>
        <w:t>L</w:t>
      </w:r>
      <w:r w:rsidR="00F56FE2" w:rsidRPr="007E5ADB">
        <w:rPr>
          <w:rFonts w:eastAsia="Calibri"/>
        </w:rPr>
        <w:t>a</w:t>
      </w:r>
      <w:r w:rsidRPr="007E5ADB">
        <w:rPr>
          <w:rFonts w:eastAsia="Calibri"/>
        </w:rPr>
        <w:t xml:space="preserve"> secrétaire de la plénière présente le </w:t>
      </w:r>
      <w:r w:rsidR="007772F0" w:rsidRPr="007E5ADB">
        <w:rPr>
          <w:rFonts w:eastAsia="Calibri"/>
        </w:rPr>
        <w:t>D</w:t>
      </w:r>
      <w:r w:rsidRPr="007E5ADB">
        <w:rPr>
          <w:rFonts w:eastAsia="Calibri"/>
        </w:rPr>
        <w:t>ocument C23/2.</w:t>
      </w:r>
      <w:bookmarkEnd w:id="118"/>
      <w:r w:rsidRPr="007E5ADB">
        <w:rPr>
          <w:rFonts w:eastAsia="Calibri"/>
        </w:rPr>
        <w:t xml:space="preserve"> </w:t>
      </w:r>
      <w:bookmarkStart w:id="119" w:name="lt_pId328"/>
      <w:r w:rsidRPr="007E5ADB">
        <w:rPr>
          <w:rFonts w:eastAsia="Calibri"/>
        </w:rPr>
        <w:t xml:space="preserve">En 2022, le Conseil </w:t>
      </w:r>
      <w:r w:rsidR="00F56FE2" w:rsidRPr="007E5ADB">
        <w:rPr>
          <w:rFonts w:eastAsia="Calibri"/>
        </w:rPr>
        <w:t>a</w:t>
      </w:r>
      <w:r w:rsidRPr="007E5ADB">
        <w:rPr>
          <w:rFonts w:eastAsia="Calibri"/>
        </w:rPr>
        <w:t xml:space="preserve"> adopté la décision 626 (C22), qui </w:t>
      </w:r>
      <w:r w:rsidR="00F56FE2" w:rsidRPr="007E5ADB">
        <w:rPr>
          <w:rFonts w:eastAsia="Calibri"/>
        </w:rPr>
        <w:t>fixe</w:t>
      </w:r>
      <w:r w:rsidRPr="007E5ADB">
        <w:rPr>
          <w:rFonts w:eastAsia="Calibri"/>
        </w:rPr>
        <w:t xml:space="preserve"> les dates des sessions ordinaires du Conseil de 2023 à 2026, ainsi que les dates des </w:t>
      </w:r>
      <w:r w:rsidR="00F56FE2" w:rsidRPr="007E5ADB">
        <w:rPr>
          <w:rFonts w:eastAsia="Calibri"/>
        </w:rPr>
        <w:t>séries de réunions des g</w:t>
      </w:r>
      <w:r w:rsidRPr="007E5ADB">
        <w:rPr>
          <w:rFonts w:eastAsia="Calibri"/>
        </w:rPr>
        <w:t>roupes de travail du Conseil (GTC) et des groupes d'experts (GE).</w:t>
      </w:r>
      <w:bookmarkEnd w:id="119"/>
      <w:r w:rsidRPr="007E5ADB">
        <w:rPr>
          <w:rFonts w:eastAsia="Calibri"/>
        </w:rPr>
        <w:t xml:space="preserve"> </w:t>
      </w:r>
      <w:bookmarkStart w:id="120" w:name="lt_pId329"/>
      <w:r w:rsidRPr="007E5ADB">
        <w:rPr>
          <w:rFonts w:eastAsia="Calibri"/>
        </w:rPr>
        <w:t xml:space="preserve">Plusieurs </w:t>
      </w:r>
      <w:r w:rsidR="00F56FE2" w:rsidRPr="007E5ADB">
        <w:rPr>
          <w:rFonts w:eastAsia="Calibri"/>
        </w:rPr>
        <w:t>faits nouveaux</w:t>
      </w:r>
      <w:r w:rsidRPr="007E5ADB">
        <w:rPr>
          <w:rFonts w:eastAsia="Calibri"/>
        </w:rPr>
        <w:t xml:space="preserve"> sont intervenus depuis l'adoption de cette décision.</w:t>
      </w:r>
      <w:bookmarkEnd w:id="120"/>
      <w:r w:rsidRPr="007E5ADB">
        <w:rPr>
          <w:rFonts w:eastAsia="Calibri"/>
        </w:rPr>
        <w:t xml:space="preserve"> </w:t>
      </w:r>
      <w:bookmarkStart w:id="121" w:name="lt_pId330"/>
      <w:r w:rsidRPr="007E5ADB">
        <w:rPr>
          <w:rFonts w:eastAsia="Calibri"/>
        </w:rPr>
        <w:t>Tout d'abord, en raison de changements dans le calendrier du projet de construction du nouveau</w:t>
      </w:r>
      <w:r w:rsidR="00F56FE2" w:rsidRPr="007E5ADB">
        <w:rPr>
          <w:rFonts w:eastAsia="Calibri"/>
        </w:rPr>
        <w:t xml:space="preserve"> bâtiment du</w:t>
      </w:r>
      <w:r w:rsidRPr="007E5ADB">
        <w:rPr>
          <w:rFonts w:eastAsia="Calibri"/>
        </w:rPr>
        <w:t xml:space="preserve"> siège de l'UIT, il est </w:t>
      </w:r>
      <w:r w:rsidR="00F56FE2" w:rsidRPr="007E5ADB">
        <w:rPr>
          <w:rFonts w:eastAsia="Calibri"/>
        </w:rPr>
        <w:t>désormais</w:t>
      </w:r>
      <w:r w:rsidRPr="007E5ADB">
        <w:rPr>
          <w:rFonts w:eastAsia="Calibri"/>
        </w:rPr>
        <w:t xml:space="preserve"> possible de tenir les sessions 2024 et 2025 du Conseil à l'UIT.</w:t>
      </w:r>
      <w:bookmarkEnd w:id="121"/>
      <w:r w:rsidRPr="007E5ADB">
        <w:rPr>
          <w:rFonts w:eastAsia="Calibri"/>
        </w:rPr>
        <w:t xml:space="preserve"> </w:t>
      </w:r>
      <w:bookmarkStart w:id="122" w:name="lt_pId331"/>
      <w:r w:rsidRPr="007E5ADB">
        <w:rPr>
          <w:rFonts w:eastAsia="Calibri"/>
        </w:rPr>
        <w:t xml:space="preserve">Deuxièmement, le Salon international de l'automobile de Genève </w:t>
      </w:r>
      <w:r w:rsidR="00F56FE2" w:rsidRPr="007E5ADB">
        <w:rPr>
          <w:rFonts w:eastAsia="Calibri"/>
        </w:rPr>
        <w:t>a</w:t>
      </w:r>
      <w:r w:rsidRPr="007E5ADB">
        <w:rPr>
          <w:rFonts w:eastAsia="Calibri"/>
        </w:rPr>
        <w:t xml:space="preserve"> été programmé en même temps que l</w:t>
      </w:r>
      <w:r w:rsidR="008471FF" w:rsidRPr="007E5ADB">
        <w:rPr>
          <w:rFonts w:eastAsia="Calibri"/>
        </w:rPr>
        <w:t>es</w:t>
      </w:r>
      <w:r w:rsidR="00F56FE2" w:rsidRPr="007E5ADB">
        <w:rPr>
          <w:rFonts w:eastAsia="Calibri"/>
        </w:rPr>
        <w:t xml:space="preserve"> série</w:t>
      </w:r>
      <w:r w:rsidR="008471FF" w:rsidRPr="007E5ADB">
        <w:rPr>
          <w:rFonts w:eastAsia="Calibri"/>
        </w:rPr>
        <w:t>s</w:t>
      </w:r>
      <w:r w:rsidR="00F56FE2" w:rsidRPr="007E5ADB">
        <w:rPr>
          <w:rFonts w:eastAsia="Calibri"/>
        </w:rPr>
        <w:t xml:space="preserve"> de réunions des GTC et des groupes d'experts, </w:t>
      </w:r>
      <w:r w:rsidRPr="007E5ADB">
        <w:rPr>
          <w:rFonts w:eastAsia="Calibri"/>
        </w:rPr>
        <w:t>en février 2024.</w:t>
      </w:r>
      <w:bookmarkEnd w:id="122"/>
      <w:r w:rsidRPr="007E5ADB">
        <w:rPr>
          <w:rFonts w:eastAsia="Calibri"/>
        </w:rPr>
        <w:t xml:space="preserve"> </w:t>
      </w:r>
      <w:bookmarkStart w:id="123" w:name="lt_pId332"/>
      <w:r w:rsidRPr="007E5ADB">
        <w:rPr>
          <w:rFonts w:eastAsia="Calibri"/>
        </w:rPr>
        <w:t xml:space="preserve">Il </w:t>
      </w:r>
      <w:r w:rsidR="008471FF" w:rsidRPr="007E5ADB">
        <w:rPr>
          <w:rFonts w:eastAsia="Calibri"/>
        </w:rPr>
        <w:t>est donc</w:t>
      </w:r>
      <w:r w:rsidRPr="007E5ADB">
        <w:rPr>
          <w:rFonts w:eastAsia="Calibri"/>
        </w:rPr>
        <w:t xml:space="preserve"> proposé d'organiser ce</w:t>
      </w:r>
      <w:r w:rsidR="008471FF" w:rsidRPr="007E5ADB">
        <w:rPr>
          <w:rFonts w:eastAsia="Calibri"/>
        </w:rPr>
        <w:t xml:space="preserve">s séries de réunions du </w:t>
      </w:r>
      <w:r w:rsidRPr="007E5ADB">
        <w:rPr>
          <w:rFonts w:eastAsia="Calibri"/>
        </w:rPr>
        <w:t>2 janvier au 2 février 2024.</w:t>
      </w:r>
      <w:bookmarkEnd w:id="123"/>
      <w:r w:rsidRPr="007E5ADB">
        <w:rPr>
          <w:rFonts w:eastAsia="Calibri"/>
        </w:rPr>
        <w:t xml:space="preserve"> </w:t>
      </w:r>
      <w:bookmarkStart w:id="124" w:name="lt_pId333"/>
      <w:r w:rsidR="008471FF" w:rsidRPr="007E5ADB">
        <w:rPr>
          <w:rFonts w:eastAsia="Calibri"/>
        </w:rPr>
        <w:t>Contrairement aux</w:t>
      </w:r>
      <w:r w:rsidRPr="007E5ADB">
        <w:rPr>
          <w:rFonts w:eastAsia="Calibri"/>
        </w:rPr>
        <w:t xml:space="preserve"> propositions contenues dans le document, il </w:t>
      </w:r>
      <w:r w:rsidR="008471FF" w:rsidRPr="007E5ADB">
        <w:rPr>
          <w:rFonts w:eastAsia="Calibri"/>
        </w:rPr>
        <w:t xml:space="preserve">est </w:t>
      </w:r>
      <w:r w:rsidRPr="007E5ADB">
        <w:rPr>
          <w:rFonts w:eastAsia="Calibri"/>
        </w:rPr>
        <w:t xml:space="preserve">suggéré de maintenir </w:t>
      </w:r>
      <w:r w:rsidR="008471FF" w:rsidRPr="007E5ADB">
        <w:rPr>
          <w:rFonts w:eastAsia="Calibri"/>
        </w:rPr>
        <w:t>à</w:t>
      </w:r>
      <w:r w:rsidRPr="007E5ADB">
        <w:rPr>
          <w:rFonts w:eastAsia="Calibri"/>
        </w:rPr>
        <w:t xml:space="preserve"> neuf jours </w:t>
      </w:r>
      <w:r w:rsidR="008471FF" w:rsidRPr="007E5ADB">
        <w:rPr>
          <w:rFonts w:eastAsia="Calibri"/>
        </w:rPr>
        <w:t>la durée des</w:t>
      </w:r>
      <w:r w:rsidRPr="007E5ADB">
        <w:rPr>
          <w:rFonts w:eastAsia="Calibri"/>
        </w:rPr>
        <w:t xml:space="preserve"> sessions du Conseil et de tenir les trois prochaines respectivement du 4 au 14 juin 2024, du 10 au 20 juin 2025 et du 28 avril au 8 mai 2026.</w:t>
      </w:r>
      <w:bookmarkEnd w:id="124"/>
      <w:r w:rsidRPr="007E5ADB">
        <w:rPr>
          <w:rFonts w:eastAsia="Calibri"/>
        </w:rPr>
        <w:t xml:space="preserve"> </w:t>
      </w:r>
      <w:bookmarkStart w:id="125" w:name="lt_pId334"/>
      <w:r w:rsidRPr="007E5ADB">
        <w:rPr>
          <w:rFonts w:eastAsia="Calibri"/>
        </w:rPr>
        <w:t xml:space="preserve">En outre, il </w:t>
      </w:r>
      <w:r w:rsidR="008471FF" w:rsidRPr="007E5ADB">
        <w:rPr>
          <w:rFonts w:eastAsia="Calibri"/>
        </w:rPr>
        <w:t>est</w:t>
      </w:r>
      <w:r w:rsidRPr="007E5ADB">
        <w:rPr>
          <w:rFonts w:eastAsia="Calibri"/>
        </w:rPr>
        <w:t xml:space="preserve"> proposé d'organiser le</w:t>
      </w:r>
      <w:r w:rsidR="008471FF" w:rsidRPr="007E5ADB">
        <w:rPr>
          <w:rFonts w:eastAsia="Calibri"/>
        </w:rPr>
        <w:t>s séries de réunions des</w:t>
      </w:r>
      <w:r w:rsidRPr="007E5ADB">
        <w:rPr>
          <w:rFonts w:eastAsia="Calibri"/>
        </w:rPr>
        <w:t xml:space="preserve"> groupe</w:t>
      </w:r>
      <w:r w:rsidR="008471FF" w:rsidRPr="007E5ADB">
        <w:rPr>
          <w:rFonts w:eastAsia="Calibri"/>
        </w:rPr>
        <w:t>s</w:t>
      </w:r>
      <w:r w:rsidRPr="007E5ADB">
        <w:rPr>
          <w:rFonts w:eastAsia="Calibri"/>
        </w:rPr>
        <w:t xml:space="preserve"> de travail </w:t>
      </w:r>
      <w:r w:rsidR="008471FF" w:rsidRPr="007E5ADB">
        <w:rPr>
          <w:rFonts w:eastAsia="Calibri"/>
        </w:rPr>
        <w:t xml:space="preserve">du Conseil </w:t>
      </w:r>
      <w:r w:rsidRPr="007E5ADB">
        <w:rPr>
          <w:rFonts w:eastAsia="Calibri"/>
        </w:rPr>
        <w:t xml:space="preserve">et </w:t>
      </w:r>
      <w:r w:rsidR="008471FF" w:rsidRPr="007E5ADB">
        <w:rPr>
          <w:rFonts w:eastAsia="Calibri"/>
        </w:rPr>
        <w:t>des</w:t>
      </w:r>
      <w:r w:rsidRPr="007E5ADB">
        <w:rPr>
          <w:rFonts w:eastAsia="Calibri"/>
        </w:rPr>
        <w:t xml:space="preserve"> groupe</w:t>
      </w:r>
      <w:r w:rsidR="008471FF" w:rsidRPr="007E5ADB">
        <w:rPr>
          <w:rFonts w:eastAsia="Calibri"/>
        </w:rPr>
        <w:t>s</w:t>
      </w:r>
      <w:r w:rsidRPr="007E5ADB">
        <w:rPr>
          <w:rFonts w:eastAsia="Calibri"/>
        </w:rPr>
        <w:t xml:space="preserve"> d'experts de 2023 du 9 au 20 octobre 2023</w:t>
      </w:r>
      <w:r w:rsidR="008471FF" w:rsidRPr="007E5ADB">
        <w:rPr>
          <w:rFonts w:eastAsia="Calibri"/>
        </w:rPr>
        <w:t>, ainsi qu'</w:t>
      </w:r>
      <w:r w:rsidRPr="007E5ADB">
        <w:rPr>
          <w:rFonts w:eastAsia="Calibri"/>
        </w:rPr>
        <w:t xml:space="preserve">une session </w:t>
      </w:r>
      <w:r w:rsidR="0062244A" w:rsidRPr="007E5ADB">
        <w:rPr>
          <w:rFonts w:eastAsia="Calibri"/>
        </w:rPr>
        <w:t>additionnelle</w:t>
      </w:r>
      <w:r w:rsidRPr="007E5ADB">
        <w:rPr>
          <w:rFonts w:eastAsia="Calibri"/>
        </w:rPr>
        <w:t xml:space="preserve"> du Conseil les 19 et 20 octobre</w:t>
      </w:r>
      <w:r w:rsidR="008471FF" w:rsidRPr="007E5ADB">
        <w:rPr>
          <w:rFonts w:eastAsia="Calibri"/>
        </w:rPr>
        <w:t>,</w:t>
      </w:r>
      <w:r w:rsidRPr="007E5ADB">
        <w:rPr>
          <w:rFonts w:eastAsia="Calibri"/>
        </w:rPr>
        <w:t xml:space="preserve"> pour faciliter la participation des délégués à ces deux </w:t>
      </w:r>
      <w:r w:rsidR="008471FF" w:rsidRPr="007E5ADB">
        <w:rPr>
          <w:rFonts w:eastAsia="Calibri"/>
        </w:rPr>
        <w:t>manifestations</w:t>
      </w:r>
      <w:r w:rsidRPr="007E5ADB">
        <w:rPr>
          <w:rFonts w:eastAsia="Calibri"/>
        </w:rPr>
        <w:t>.</w:t>
      </w:r>
      <w:bookmarkEnd w:id="125"/>
      <w:r w:rsidRPr="007E5ADB">
        <w:rPr>
          <w:rFonts w:eastAsia="Calibri"/>
        </w:rPr>
        <w:t xml:space="preserve"> </w:t>
      </w:r>
    </w:p>
    <w:p w14:paraId="4A0E9280" w14:textId="5AFF23A6" w:rsidR="00C41383" w:rsidRPr="007E5ADB" w:rsidRDefault="004143B7" w:rsidP="00903C0B">
      <w:pPr>
        <w:rPr>
          <w:rFonts w:eastAsia="Calibri"/>
        </w:rPr>
      </w:pPr>
      <w:r w:rsidRPr="007E5ADB">
        <w:rPr>
          <w:rFonts w:eastAsia="Calibri"/>
        </w:rPr>
        <w:t>4.2</w:t>
      </w:r>
      <w:bookmarkStart w:id="126" w:name="lt_pId336"/>
      <w:r w:rsidR="007772F0" w:rsidRPr="007E5ADB">
        <w:rPr>
          <w:rFonts w:eastAsia="Calibri"/>
        </w:rPr>
        <w:tab/>
      </w:r>
      <w:r w:rsidRPr="007E5ADB">
        <w:rPr>
          <w:rFonts w:eastAsia="Calibri"/>
        </w:rPr>
        <w:t>L</w:t>
      </w:r>
      <w:r w:rsidR="008471FF" w:rsidRPr="007E5ADB">
        <w:rPr>
          <w:rFonts w:eastAsia="Calibri"/>
        </w:rPr>
        <w:t>a</w:t>
      </w:r>
      <w:r w:rsidRPr="007E5ADB">
        <w:rPr>
          <w:rFonts w:eastAsia="Calibri"/>
        </w:rPr>
        <w:t xml:space="preserve"> Secrétaire général</w:t>
      </w:r>
      <w:r w:rsidR="008471FF" w:rsidRPr="007E5ADB">
        <w:rPr>
          <w:rFonts w:eastAsia="Calibri"/>
        </w:rPr>
        <w:t>e</w:t>
      </w:r>
      <w:r w:rsidRPr="007E5ADB">
        <w:rPr>
          <w:rFonts w:eastAsia="Calibri"/>
        </w:rPr>
        <w:t xml:space="preserve"> </w:t>
      </w:r>
      <w:r w:rsidR="008471FF" w:rsidRPr="007E5ADB">
        <w:rPr>
          <w:rFonts w:eastAsia="Calibri"/>
        </w:rPr>
        <w:t xml:space="preserve">indique </w:t>
      </w:r>
      <w:r w:rsidRPr="007E5ADB">
        <w:rPr>
          <w:rFonts w:eastAsia="Calibri"/>
        </w:rPr>
        <w:t xml:space="preserve">que la session </w:t>
      </w:r>
      <w:r w:rsidR="0062244A" w:rsidRPr="007E5ADB">
        <w:rPr>
          <w:rFonts w:eastAsia="Calibri"/>
        </w:rPr>
        <w:t>additionnelle</w:t>
      </w:r>
      <w:r w:rsidRPr="007E5ADB">
        <w:rPr>
          <w:rFonts w:eastAsia="Calibri"/>
        </w:rPr>
        <w:t xml:space="preserve"> </w:t>
      </w:r>
      <w:r w:rsidR="008471FF" w:rsidRPr="007E5ADB">
        <w:rPr>
          <w:rFonts w:eastAsia="Calibri"/>
        </w:rPr>
        <w:t xml:space="preserve">a </w:t>
      </w:r>
      <w:r w:rsidRPr="007E5ADB">
        <w:rPr>
          <w:rFonts w:eastAsia="Calibri"/>
        </w:rPr>
        <w:t xml:space="preserve">été programmée à ces dates afin de laisser suffisamment de temps au </w:t>
      </w:r>
      <w:r w:rsidR="008471FF" w:rsidRPr="007E5ADB">
        <w:rPr>
          <w:rFonts w:eastAsia="Calibri"/>
        </w:rPr>
        <w:t>Vérificateur extérieur des</w:t>
      </w:r>
      <w:r w:rsidRPr="007E5ADB">
        <w:rPr>
          <w:rFonts w:eastAsia="Calibri"/>
        </w:rPr>
        <w:t xml:space="preserve"> comptes pour achever </w:t>
      </w:r>
      <w:r w:rsidR="008471FF" w:rsidRPr="007E5ADB">
        <w:rPr>
          <w:rFonts w:eastAsia="Calibri"/>
        </w:rPr>
        <w:t>son</w:t>
      </w:r>
      <w:r w:rsidRPr="007E5ADB">
        <w:rPr>
          <w:rFonts w:eastAsia="Calibri"/>
        </w:rPr>
        <w:t xml:space="preserve"> rapport final et aux </w:t>
      </w:r>
      <w:r w:rsidR="008471FF" w:rsidRPr="007E5ADB">
        <w:rPr>
          <w:rFonts w:eastAsia="Calibri"/>
        </w:rPr>
        <w:t>c</w:t>
      </w:r>
      <w:r w:rsidRPr="007E5ADB">
        <w:rPr>
          <w:rFonts w:eastAsia="Calibri"/>
        </w:rPr>
        <w:t>onseillers pour l'examiner.</w:t>
      </w:r>
      <w:bookmarkEnd w:id="126"/>
    </w:p>
    <w:p w14:paraId="2C17120A" w14:textId="45BDC94D" w:rsidR="00C41383" w:rsidRPr="007E5ADB" w:rsidRDefault="004143B7" w:rsidP="00903C0B">
      <w:pPr>
        <w:rPr>
          <w:rFonts w:eastAsia="Calibri"/>
        </w:rPr>
      </w:pPr>
      <w:r w:rsidRPr="007E5ADB">
        <w:rPr>
          <w:rFonts w:eastAsia="Calibri"/>
        </w:rPr>
        <w:t>4.3</w:t>
      </w:r>
      <w:bookmarkStart w:id="127" w:name="lt_pId338"/>
      <w:r w:rsidR="007772F0" w:rsidRPr="007E5ADB">
        <w:rPr>
          <w:rFonts w:eastAsia="Calibri"/>
        </w:rPr>
        <w:tab/>
      </w:r>
      <w:r w:rsidR="00FA408D" w:rsidRPr="007E5ADB">
        <w:rPr>
          <w:rFonts w:eastAsia="Calibri"/>
        </w:rPr>
        <w:t>L'observatrice</w:t>
      </w:r>
      <w:r w:rsidRPr="007E5ADB">
        <w:rPr>
          <w:rFonts w:eastAsia="Calibri"/>
        </w:rPr>
        <w:t xml:space="preserve"> de la Fédération de Russie </w:t>
      </w:r>
      <w:r w:rsidR="00B62592" w:rsidRPr="007E5ADB">
        <w:rPr>
          <w:rFonts w:eastAsia="Calibri"/>
        </w:rPr>
        <w:t xml:space="preserve">présente </w:t>
      </w:r>
      <w:r w:rsidRPr="007E5ADB">
        <w:rPr>
          <w:rFonts w:eastAsia="Calibri"/>
        </w:rPr>
        <w:t xml:space="preserve">la partie pertinente de la contribution </w:t>
      </w:r>
      <w:r w:rsidR="00B62592" w:rsidRPr="007E5ADB">
        <w:rPr>
          <w:rFonts w:eastAsia="Calibri"/>
        </w:rPr>
        <w:t xml:space="preserve">soumise </w:t>
      </w:r>
      <w:r w:rsidRPr="007E5ADB">
        <w:rPr>
          <w:rFonts w:eastAsia="Calibri"/>
        </w:rPr>
        <w:t>au nom de cinq pays</w:t>
      </w:r>
      <w:r w:rsidR="00B62592" w:rsidRPr="007E5ADB">
        <w:rPr>
          <w:rFonts w:eastAsia="Calibri"/>
        </w:rPr>
        <w:t xml:space="preserve"> (</w:t>
      </w:r>
      <w:r w:rsidR="007772F0" w:rsidRPr="007E5ADB">
        <w:rPr>
          <w:rFonts w:eastAsia="Calibri"/>
        </w:rPr>
        <w:t>D</w:t>
      </w:r>
      <w:r w:rsidR="00B62592" w:rsidRPr="007E5ADB">
        <w:rPr>
          <w:rFonts w:eastAsia="Calibri"/>
        </w:rPr>
        <w:t>ocument C23/87+Corr.1 et 2), concernant notamment les</w:t>
      </w:r>
      <w:r w:rsidRPr="007E5ADB">
        <w:rPr>
          <w:rFonts w:eastAsia="Calibri"/>
        </w:rPr>
        <w:t xml:space="preserve"> dates et la durée proposées pour la session du Conseil et</w:t>
      </w:r>
      <w:r w:rsidR="00B62592" w:rsidRPr="007E5ADB">
        <w:rPr>
          <w:rFonts w:eastAsia="Calibri"/>
        </w:rPr>
        <w:t xml:space="preserve"> les réunions des </w:t>
      </w:r>
      <w:r w:rsidRPr="007E5ADB">
        <w:rPr>
          <w:rFonts w:eastAsia="Calibri"/>
        </w:rPr>
        <w:t>groupes de travail</w:t>
      </w:r>
      <w:r w:rsidR="00B62592" w:rsidRPr="007E5ADB">
        <w:rPr>
          <w:rFonts w:eastAsia="Calibri"/>
        </w:rPr>
        <w:t xml:space="preserve"> du Conseil</w:t>
      </w:r>
      <w:r w:rsidRPr="007E5ADB">
        <w:rPr>
          <w:rFonts w:eastAsia="Calibri"/>
        </w:rPr>
        <w:t xml:space="preserve"> </w:t>
      </w:r>
      <w:r w:rsidR="00B62592" w:rsidRPr="007E5ADB">
        <w:rPr>
          <w:rFonts w:eastAsia="Calibri"/>
        </w:rPr>
        <w:t>et des groupes d'experts e</w:t>
      </w:r>
      <w:r w:rsidRPr="007E5ADB">
        <w:rPr>
          <w:rFonts w:eastAsia="Calibri"/>
        </w:rPr>
        <w:t xml:space="preserve">n 2024, 2025 et 2026, telles qu'elles figurent dans le </w:t>
      </w:r>
      <w:r w:rsidR="007772F0" w:rsidRPr="007E5ADB">
        <w:rPr>
          <w:rFonts w:eastAsia="Calibri"/>
        </w:rPr>
        <w:t>D</w:t>
      </w:r>
      <w:r w:rsidRPr="007E5ADB">
        <w:rPr>
          <w:rFonts w:eastAsia="Calibri"/>
        </w:rPr>
        <w:t>ocument C23/2.</w:t>
      </w:r>
      <w:bookmarkEnd w:id="127"/>
      <w:r w:rsidRPr="007E5ADB">
        <w:rPr>
          <w:rFonts w:eastAsia="Calibri"/>
        </w:rPr>
        <w:t xml:space="preserve"> </w:t>
      </w:r>
      <w:bookmarkStart w:id="128" w:name="lt_pId339"/>
      <w:r w:rsidRPr="007E5ADB">
        <w:rPr>
          <w:rFonts w:eastAsia="Calibri"/>
        </w:rPr>
        <w:t>La réduction de la durée des sessions du Conseil n'a de sens que si l'on s'effor</w:t>
      </w:r>
      <w:r w:rsidR="00B62592" w:rsidRPr="007E5ADB">
        <w:rPr>
          <w:rFonts w:eastAsia="Calibri"/>
        </w:rPr>
        <w:t>ce</w:t>
      </w:r>
      <w:r w:rsidRPr="007E5ADB">
        <w:rPr>
          <w:rFonts w:eastAsia="Calibri"/>
        </w:rPr>
        <w:t xml:space="preserve"> également d'optimiser le temps alloué aux discussions pendant les sessions du Conseil et d'en assurer le bon déroulement.</w:t>
      </w:r>
      <w:bookmarkEnd w:id="128"/>
      <w:r w:rsidRPr="007E5ADB">
        <w:rPr>
          <w:rFonts w:eastAsia="Calibri"/>
        </w:rPr>
        <w:t xml:space="preserve"> </w:t>
      </w:r>
      <w:bookmarkStart w:id="129" w:name="lt_pId340"/>
      <w:r w:rsidRPr="007E5ADB">
        <w:rPr>
          <w:rFonts w:eastAsia="Calibri"/>
        </w:rPr>
        <w:t xml:space="preserve">Comme </w:t>
      </w:r>
      <w:r w:rsidR="00B62592" w:rsidRPr="007E5ADB">
        <w:rPr>
          <w:rFonts w:eastAsia="Calibri"/>
        </w:rPr>
        <w:t xml:space="preserve">l'a montré </w:t>
      </w:r>
      <w:r w:rsidRPr="007E5ADB">
        <w:rPr>
          <w:rFonts w:eastAsia="Calibri"/>
        </w:rPr>
        <w:t>la présente session, même neuf jours n'ont pas suffi</w:t>
      </w:r>
      <w:r w:rsidR="00B62592" w:rsidRPr="007E5ADB">
        <w:rPr>
          <w:rFonts w:eastAsia="Calibri"/>
        </w:rPr>
        <w:t xml:space="preserve"> à cet égard</w:t>
      </w:r>
      <w:r w:rsidRPr="007E5ADB">
        <w:rPr>
          <w:rFonts w:eastAsia="Calibri"/>
        </w:rPr>
        <w:t>.</w:t>
      </w:r>
      <w:bookmarkEnd w:id="129"/>
      <w:r w:rsidRPr="007E5ADB">
        <w:rPr>
          <w:rFonts w:eastAsia="Calibri"/>
        </w:rPr>
        <w:t xml:space="preserve"> </w:t>
      </w:r>
      <w:bookmarkStart w:id="130" w:name="lt_pId341"/>
      <w:r w:rsidR="00B62592" w:rsidRPr="007E5ADB">
        <w:rPr>
          <w:rFonts w:eastAsia="Calibri"/>
        </w:rPr>
        <w:t>La tenue de</w:t>
      </w:r>
      <w:r w:rsidRPr="007E5ADB">
        <w:rPr>
          <w:rFonts w:eastAsia="Calibri"/>
        </w:rPr>
        <w:t xml:space="preserve"> sessions entièrement virtuelles d</w:t>
      </w:r>
      <w:r w:rsidR="00B62592" w:rsidRPr="007E5ADB">
        <w:rPr>
          <w:rFonts w:eastAsia="Calibri"/>
        </w:rPr>
        <w:t>ans le cadre des réunions des</w:t>
      </w:r>
      <w:r w:rsidRPr="007E5ADB">
        <w:rPr>
          <w:rFonts w:eastAsia="Calibri"/>
        </w:rPr>
        <w:t xml:space="preserve"> GTC et </w:t>
      </w:r>
      <w:r w:rsidR="00B62592" w:rsidRPr="007E5ADB">
        <w:rPr>
          <w:rFonts w:eastAsia="Calibri"/>
        </w:rPr>
        <w:t xml:space="preserve">des Groupes d'experts pose </w:t>
      </w:r>
      <w:r w:rsidR="008A587E" w:rsidRPr="007E5ADB">
        <w:rPr>
          <w:rFonts w:eastAsia="Calibri"/>
        </w:rPr>
        <w:t xml:space="preserve">des </w:t>
      </w:r>
      <w:r w:rsidRPr="007E5ADB">
        <w:rPr>
          <w:rFonts w:eastAsia="Calibri"/>
        </w:rPr>
        <w:t xml:space="preserve">problèmes </w:t>
      </w:r>
      <w:r w:rsidR="00B62592" w:rsidRPr="007E5ADB">
        <w:rPr>
          <w:rFonts w:eastAsia="Calibri"/>
        </w:rPr>
        <w:t>liés à la</w:t>
      </w:r>
      <w:r w:rsidRPr="007E5ADB">
        <w:rPr>
          <w:rFonts w:eastAsia="Calibri"/>
        </w:rPr>
        <w:t xml:space="preserve"> technologie, </w:t>
      </w:r>
      <w:r w:rsidR="00B62592" w:rsidRPr="007E5ADB">
        <w:rPr>
          <w:rFonts w:eastAsia="Calibri"/>
        </w:rPr>
        <w:t xml:space="preserve">aux </w:t>
      </w:r>
      <w:r w:rsidRPr="007E5ADB">
        <w:rPr>
          <w:rFonts w:eastAsia="Calibri"/>
        </w:rPr>
        <w:t xml:space="preserve">heures de travail disponibles et </w:t>
      </w:r>
      <w:r w:rsidR="00B62592" w:rsidRPr="007E5ADB">
        <w:rPr>
          <w:rFonts w:eastAsia="Calibri"/>
        </w:rPr>
        <w:t>à l'</w:t>
      </w:r>
      <w:r w:rsidRPr="007E5ADB">
        <w:rPr>
          <w:rFonts w:eastAsia="Calibri"/>
        </w:rPr>
        <w:t>adaptation aux différents fuseaux horaires,</w:t>
      </w:r>
      <w:r w:rsidR="00B62592" w:rsidRPr="007E5ADB">
        <w:rPr>
          <w:rFonts w:eastAsia="Calibri"/>
        </w:rPr>
        <w:t xml:space="preserve"> et ne permet pas de tenir des discussions </w:t>
      </w:r>
      <w:r w:rsidRPr="007E5ADB">
        <w:rPr>
          <w:rFonts w:eastAsia="Calibri"/>
        </w:rPr>
        <w:t xml:space="preserve">utiles en marge </w:t>
      </w:r>
      <w:r w:rsidR="00B62592" w:rsidRPr="007E5ADB">
        <w:rPr>
          <w:rFonts w:eastAsia="Calibri"/>
        </w:rPr>
        <w:t>des réunions ou pendant les pauses</w:t>
      </w:r>
      <w:r w:rsidRPr="007E5ADB">
        <w:rPr>
          <w:rFonts w:eastAsia="Calibri"/>
        </w:rPr>
        <w:t>.</w:t>
      </w:r>
      <w:bookmarkEnd w:id="130"/>
      <w:r w:rsidRPr="007E5ADB">
        <w:rPr>
          <w:rFonts w:eastAsia="Calibri"/>
        </w:rPr>
        <w:t xml:space="preserve"> </w:t>
      </w:r>
      <w:bookmarkStart w:id="131" w:name="lt_pId342"/>
      <w:r w:rsidRPr="007E5ADB">
        <w:rPr>
          <w:rFonts w:eastAsia="Calibri"/>
        </w:rPr>
        <w:t xml:space="preserve">Il </w:t>
      </w:r>
      <w:r w:rsidR="00B62592" w:rsidRPr="007E5ADB">
        <w:rPr>
          <w:rFonts w:eastAsia="Calibri"/>
        </w:rPr>
        <w:t xml:space="preserve">importe </w:t>
      </w:r>
      <w:r w:rsidRPr="007E5ADB">
        <w:rPr>
          <w:rFonts w:eastAsia="Calibri"/>
        </w:rPr>
        <w:t>de rappeler l</w:t>
      </w:r>
      <w:r w:rsidR="00B62592" w:rsidRPr="007E5ADB">
        <w:rPr>
          <w:rFonts w:eastAsia="Calibri"/>
        </w:rPr>
        <w:t>e contenu de l</w:t>
      </w:r>
      <w:r w:rsidRPr="007E5ADB">
        <w:rPr>
          <w:rFonts w:eastAsia="Calibri"/>
        </w:rPr>
        <w:t xml:space="preserve">a </w:t>
      </w:r>
      <w:r w:rsidR="00B62592" w:rsidRPr="007E5ADB">
        <w:rPr>
          <w:rFonts w:eastAsia="Calibri"/>
        </w:rPr>
        <w:t>R</w:t>
      </w:r>
      <w:r w:rsidRPr="007E5ADB">
        <w:rPr>
          <w:rFonts w:eastAsia="Calibri"/>
        </w:rPr>
        <w:t xml:space="preserve">ésolution 1333 du Conseil (C11, </w:t>
      </w:r>
      <w:r w:rsidR="00B62592" w:rsidRPr="007E5ADB">
        <w:rPr>
          <w:rFonts w:eastAsia="Calibri"/>
        </w:rPr>
        <w:t>dernière mod.</w:t>
      </w:r>
      <w:r w:rsidRPr="007E5ADB">
        <w:rPr>
          <w:rFonts w:eastAsia="Calibri"/>
        </w:rPr>
        <w:t xml:space="preserve"> C16), qui prévoit que les GTC doivent traiter </w:t>
      </w:r>
      <w:r w:rsidR="00B62592" w:rsidRPr="007E5ADB">
        <w:rPr>
          <w:rFonts w:eastAsia="Calibri"/>
        </w:rPr>
        <w:t>les</w:t>
      </w:r>
      <w:r w:rsidRPr="007E5ADB">
        <w:rPr>
          <w:rFonts w:eastAsia="Calibri"/>
        </w:rPr>
        <w:t xml:space="preserve"> questions importantes pour la stratégie de l'Union, et de rappeler que l</w:t>
      </w:r>
      <w:r w:rsidR="00B62592" w:rsidRPr="007E5ADB">
        <w:rPr>
          <w:rFonts w:eastAsia="Calibri"/>
        </w:rPr>
        <w:t xml:space="preserve">a participation aux travaux des </w:t>
      </w:r>
      <w:r w:rsidRPr="007E5ADB">
        <w:rPr>
          <w:rFonts w:eastAsia="Calibri"/>
        </w:rPr>
        <w:t xml:space="preserve">GTC et </w:t>
      </w:r>
      <w:r w:rsidR="008A587E" w:rsidRPr="007E5ADB">
        <w:rPr>
          <w:rFonts w:eastAsia="Calibri"/>
        </w:rPr>
        <w:t xml:space="preserve">des </w:t>
      </w:r>
      <w:r w:rsidR="00B62592" w:rsidRPr="007E5ADB">
        <w:rPr>
          <w:rFonts w:eastAsia="Calibri"/>
        </w:rPr>
        <w:t xml:space="preserve">groupes d'experts </w:t>
      </w:r>
      <w:r w:rsidR="008A587E" w:rsidRPr="007E5ADB">
        <w:rPr>
          <w:rFonts w:eastAsia="Calibri"/>
        </w:rPr>
        <w:t xml:space="preserve">est </w:t>
      </w:r>
      <w:r w:rsidRPr="007E5ADB">
        <w:rPr>
          <w:rFonts w:eastAsia="Calibri"/>
        </w:rPr>
        <w:t>ouvert</w:t>
      </w:r>
      <w:r w:rsidR="008A587E" w:rsidRPr="007E5ADB">
        <w:rPr>
          <w:rFonts w:eastAsia="Calibri"/>
        </w:rPr>
        <w:t>e</w:t>
      </w:r>
      <w:r w:rsidRPr="007E5ADB">
        <w:rPr>
          <w:rFonts w:eastAsia="Calibri"/>
        </w:rPr>
        <w:t xml:space="preserve"> à tous les États </w:t>
      </w:r>
      <w:r w:rsidR="00B62592" w:rsidRPr="007E5ADB">
        <w:rPr>
          <w:rFonts w:eastAsia="Calibri"/>
        </w:rPr>
        <w:t>M</w:t>
      </w:r>
      <w:r w:rsidRPr="007E5ADB">
        <w:rPr>
          <w:rFonts w:eastAsia="Calibri"/>
        </w:rPr>
        <w:t>embres.</w:t>
      </w:r>
      <w:bookmarkEnd w:id="131"/>
      <w:r w:rsidRPr="007E5ADB">
        <w:rPr>
          <w:rFonts w:eastAsia="Calibri"/>
        </w:rPr>
        <w:t xml:space="preserve"> </w:t>
      </w:r>
      <w:bookmarkStart w:id="132" w:name="lt_pId343"/>
      <w:r w:rsidRPr="007E5ADB">
        <w:rPr>
          <w:rFonts w:eastAsia="Calibri"/>
        </w:rPr>
        <w:t xml:space="preserve">Ainsi, si la participation à distance doit être développée, les sessions ne </w:t>
      </w:r>
      <w:r w:rsidR="00B62592" w:rsidRPr="007E5ADB">
        <w:rPr>
          <w:rFonts w:eastAsia="Calibri"/>
        </w:rPr>
        <w:t>devraient</w:t>
      </w:r>
      <w:r w:rsidRPr="007E5ADB">
        <w:rPr>
          <w:rFonts w:eastAsia="Calibri"/>
        </w:rPr>
        <w:t xml:space="preserve"> pas être </w:t>
      </w:r>
      <w:r w:rsidR="00B62592" w:rsidRPr="007E5ADB">
        <w:rPr>
          <w:rFonts w:eastAsia="Calibri"/>
        </w:rPr>
        <w:t xml:space="preserve">organisées de manière </w:t>
      </w:r>
      <w:r w:rsidRPr="007E5ADB">
        <w:rPr>
          <w:rFonts w:eastAsia="Calibri"/>
        </w:rPr>
        <w:t>entièrement virtuel</w:t>
      </w:r>
      <w:r w:rsidR="00B62592" w:rsidRPr="007E5ADB">
        <w:rPr>
          <w:rFonts w:eastAsia="Calibri"/>
        </w:rPr>
        <w:t>le</w:t>
      </w:r>
      <w:r w:rsidRPr="007E5ADB">
        <w:rPr>
          <w:rFonts w:eastAsia="Calibri"/>
        </w:rPr>
        <w:t>.</w:t>
      </w:r>
      <w:bookmarkEnd w:id="132"/>
    </w:p>
    <w:p w14:paraId="0C1BE5CC" w14:textId="6847238D" w:rsidR="00C41383" w:rsidRPr="007E5ADB" w:rsidRDefault="004143B7" w:rsidP="00903C0B">
      <w:pPr>
        <w:rPr>
          <w:rFonts w:eastAsia="Calibri"/>
        </w:rPr>
      </w:pPr>
      <w:r w:rsidRPr="007E5ADB">
        <w:rPr>
          <w:rFonts w:eastAsia="Calibri"/>
        </w:rPr>
        <w:t>4.4</w:t>
      </w:r>
      <w:bookmarkStart w:id="133" w:name="lt_pId345"/>
      <w:r w:rsidR="007772F0" w:rsidRPr="007E5ADB">
        <w:rPr>
          <w:rFonts w:eastAsia="Calibri"/>
        </w:rPr>
        <w:tab/>
      </w:r>
      <w:r w:rsidRPr="007E5ADB">
        <w:rPr>
          <w:rFonts w:eastAsia="Calibri"/>
        </w:rPr>
        <w:t xml:space="preserve">Un conseiller </w:t>
      </w:r>
      <w:r w:rsidR="00B62592" w:rsidRPr="007E5ADB">
        <w:rPr>
          <w:rFonts w:eastAsia="Calibri"/>
        </w:rPr>
        <w:t>émet</w:t>
      </w:r>
      <w:r w:rsidRPr="007E5ADB">
        <w:rPr>
          <w:rFonts w:eastAsia="Calibri"/>
        </w:rPr>
        <w:t xml:space="preserve"> des réserves </w:t>
      </w:r>
      <w:r w:rsidR="00B62592" w:rsidRPr="007E5ADB">
        <w:rPr>
          <w:rFonts w:eastAsia="Calibri"/>
        </w:rPr>
        <w:t>quant au</w:t>
      </w:r>
      <w:r w:rsidRPr="007E5ADB">
        <w:rPr>
          <w:rFonts w:eastAsia="Calibri"/>
        </w:rPr>
        <w:t xml:space="preserve"> fait que</w:t>
      </w:r>
      <w:r w:rsidR="00B62592" w:rsidRPr="007E5ADB">
        <w:rPr>
          <w:rFonts w:eastAsia="Calibri"/>
        </w:rPr>
        <w:t>,</w:t>
      </w:r>
      <w:r w:rsidRPr="007E5ADB">
        <w:rPr>
          <w:rFonts w:eastAsia="Calibri"/>
        </w:rPr>
        <w:t xml:space="preserve"> chaque année, un</w:t>
      </w:r>
      <w:r w:rsidR="00B62592" w:rsidRPr="007E5ADB">
        <w:rPr>
          <w:rFonts w:eastAsia="Calibri"/>
        </w:rPr>
        <w:t>e série de réunions des GTC ou des</w:t>
      </w:r>
      <w:r w:rsidRPr="007E5ADB">
        <w:rPr>
          <w:rFonts w:eastAsia="Calibri"/>
        </w:rPr>
        <w:t xml:space="preserve"> groupe</w:t>
      </w:r>
      <w:r w:rsidR="00B62592" w:rsidRPr="007E5ADB">
        <w:rPr>
          <w:rFonts w:eastAsia="Calibri"/>
        </w:rPr>
        <w:t>s</w:t>
      </w:r>
      <w:r w:rsidRPr="007E5ADB">
        <w:rPr>
          <w:rFonts w:eastAsia="Calibri"/>
        </w:rPr>
        <w:t xml:space="preserve"> d'experts </w:t>
      </w:r>
      <w:r w:rsidR="00B62592" w:rsidRPr="007E5ADB">
        <w:rPr>
          <w:rFonts w:eastAsia="Calibri"/>
        </w:rPr>
        <w:t xml:space="preserve">soit </w:t>
      </w:r>
      <w:r w:rsidRPr="007E5ADB">
        <w:rPr>
          <w:rFonts w:eastAsia="Calibri"/>
        </w:rPr>
        <w:t xml:space="preserve">programmée </w:t>
      </w:r>
      <w:r w:rsidR="00B62592" w:rsidRPr="007E5ADB">
        <w:rPr>
          <w:rFonts w:eastAsia="Calibri"/>
        </w:rPr>
        <w:t xml:space="preserve">de manière entièrement virtuelle et non sous la forme d'une réunion </w:t>
      </w:r>
      <w:r w:rsidRPr="007E5ADB">
        <w:rPr>
          <w:rFonts w:eastAsia="Calibri"/>
        </w:rPr>
        <w:t xml:space="preserve">physique avec </w:t>
      </w:r>
      <w:r w:rsidR="00B62592" w:rsidRPr="007E5ADB">
        <w:rPr>
          <w:rFonts w:eastAsia="Calibri"/>
        </w:rPr>
        <w:t xml:space="preserve">des modalités de </w:t>
      </w:r>
      <w:r w:rsidRPr="007E5ADB">
        <w:rPr>
          <w:rFonts w:eastAsia="Calibri"/>
        </w:rPr>
        <w:t xml:space="preserve">participation à distance, et </w:t>
      </w:r>
      <w:r w:rsidR="00B62592" w:rsidRPr="007E5ADB">
        <w:rPr>
          <w:rFonts w:eastAsia="Calibri"/>
        </w:rPr>
        <w:t xml:space="preserve">estime </w:t>
      </w:r>
      <w:r w:rsidRPr="007E5ADB">
        <w:rPr>
          <w:rFonts w:eastAsia="Calibri"/>
        </w:rPr>
        <w:t xml:space="preserve">que les prochaines sessions du Conseil et </w:t>
      </w:r>
      <w:r w:rsidR="00B62592" w:rsidRPr="007E5ADB">
        <w:rPr>
          <w:rFonts w:eastAsia="Calibri"/>
        </w:rPr>
        <w:t>les prochaines réunions des GTC et des groupes</w:t>
      </w:r>
      <w:r w:rsidRPr="007E5ADB">
        <w:rPr>
          <w:rFonts w:eastAsia="Calibri"/>
        </w:rPr>
        <w:t xml:space="preserve"> d'experts devraient se tenir conformément à la </w:t>
      </w:r>
      <w:r w:rsidR="00B62592" w:rsidRPr="007E5ADB">
        <w:rPr>
          <w:rFonts w:eastAsia="Calibri"/>
        </w:rPr>
        <w:t>D</w:t>
      </w:r>
      <w:r w:rsidRPr="007E5ADB">
        <w:rPr>
          <w:rFonts w:eastAsia="Calibri"/>
        </w:rPr>
        <w:t>écision 626 (C22) du Conseil.</w:t>
      </w:r>
      <w:bookmarkEnd w:id="133"/>
      <w:r w:rsidRPr="007E5ADB">
        <w:rPr>
          <w:rFonts w:eastAsia="Calibri"/>
        </w:rPr>
        <w:t xml:space="preserve"> </w:t>
      </w:r>
    </w:p>
    <w:p w14:paraId="254B869F" w14:textId="1188CE1A" w:rsidR="00C41383" w:rsidRPr="007E5ADB" w:rsidRDefault="004143B7" w:rsidP="00903C0B">
      <w:pPr>
        <w:rPr>
          <w:rFonts w:eastAsia="Calibri"/>
        </w:rPr>
      </w:pPr>
      <w:r w:rsidRPr="007E5ADB">
        <w:rPr>
          <w:rFonts w:eastAsia="Calibri"/>
        </w:rPr>
        <w:lastRenderedPageBreak/>
        <w:t>4.5</w:t>
      </w:r>
      <w:bookmarkStart w:id="134" w:name="lt_pId347"/>
      <w:r w:rsidR="007772F0" w:rsidRPr="007E5ADB">
        <w:rPr>
          <w:rFonts w:eastAsia="Calibri"/>
        </w:rPr>
        <w:tab/>
      </w:r>
      <w:r w:rsidRPr="007E5ADB">
        <w:rPr>
          <w:rFonts w:eastAsia="Calibri"/>
        </w:rPr>
        <w:t xml:space="preserve">Un autre conseiller </w:t>
      </w:r>
      <w:r w:rsidR="00B62592" w:rsidRPr="007E5ADB">
        <w:rPr>
          <w:rFonts w:eastAsia="Calibri"/>
        </w:rPr>
        <w:t xml:space="preserve">déclare </w:t>
      </w:r>
      <w:r w:rsidRPr="007E5ADB">
        <w:rPr>
          <w:rFonts w:eastAsia="Calibri"/>
        </w:rPr>
        <w:t>qu'il serait préférable que l</w:t>
      </w:r>
      <w:r w:rsidR="007100B5" w:rsidRPr="007E5ADB">
        <w:rPr>
          <w:rFonts w:eastAsia="Calibri"/>
        </w:rPr>
        <w:t>a série de réunions du</w:t>
      </w:r>
      <w:r w:rsidRPr="007E5ADB">
        <w:rPr>
          <w:rFonts w:eastAsia="Calibri"/>
        </w:rPr>
        <w:t xml:space="preserve"> GTC et </w:t>
      </w:r>
      <w:r w:rsidR="007100B5" w:rsidRPr="007E5ADB">
        <w:rPr>
          <w:rFonts w:eastAsia="Calibri"/>
        </w:rPr>
        <w:t xml:space="preserve">du </w:t>
      </w:r>
      <w:r w:rsidRPr="007E5ADB">
        <w:rPr>
          <w:rFonts w:eastAsia="Calibri"/>
        </w:rPr>
        <w:t xml:space="preserve">groupe d'experts </w:t>
      </w:r>
      <w:r w:rsidR="007100B5" w:rsidRPr="007E5ADB">
        <w:rPr>
          <w:rFonts w:eastAsia="Calibri"/>
        </w:rPr>
        <w:t xml:space="preserve">en </w:t>
      </w:r>
      <w:r w:rsidRPr="007E5ADB">
        <w:rPr>
          <w:rFonts w:eastAsia="Calibri"/>
        </w:rPr>
        <w:t xml:space="preserve">2023 ne se chevauche pas avec la session </w:t>
      </w:r>
      <w:r w:rsidR="0062244A" w:rsidRPr="007E5ADB">
        <w:rPr>
          <w:rFonts w:eastAsia="Calibri"/>
        </w:rPr>
        <w:t>additionnelle</w:t>
      </w:r>
      <w:r w:rsidRPr="007E5ADB">
        <w:rPr>
          <w:rFonts w:eastAsia="Calibri"/>
        </w:rPr>
        <w:t xml:space="preserve"> du Conseil de</w:t>
      </w:r>
      <w:r w:rsidR="002F430E" w:rsidRPr="007E5ADB">
        <w:rPr>
          <w:rFonts w:eastAsia="Calibri"/>
        </w:rPr>
        <w:t> </w:t>
      </w:r>
      <w:r w:rsidRPr="007E5ADB">
        <w:rPr>
          <w:rFonts w:eastAsia="Calibri"/>
        </w:rPr>
        <w:t xml:space="preserve">2023, étant donné que les mêmes délégués participeraient aux deux </w:t>
      </w:r>
      <w:r w:rsidR="007100B5" w:rsidRPr="007E5ADB">
        <w:rPr>
          <w:rFonts w:eastAsia="Calibri"/>
        </w:rPr>
        <w:t>manifestations</w:t>
      </w:r>
      <w:r w:rsidRPr="007E5ADB">
        <w:rPr>
          <w:rFonts w:eastAsia="Calibri"/>
        </w:rPr>
        <w:t xml:space="preserve">, du moins </w:t>
      </w:r>
      <w:r w:rsidR="007100B5" w:rsidRPr="007E5ADB">
        <w:rPr>
          <w:rFonts w:eastAsia="Calibri"/>
        </w:rPr>
        <w:t>en ce qui concerne la</w:t>
      </w:r>
      <w:r w:rsidRPr="007E5ADB">
        <w:rPr>
          <w:rFonts w:eastAsia="Calibri"/>
        </w:rPr>
        <w:t xml:space="preserve"> délégation</w:t>
      </w:r>
      <w:r w:rsidR="007100B5" w:rsidRPr="007E5ADB">
        <w:rPr>
          <w:rFonts w:eastAsia="Calibri"/>
        </w:rPr>
        <w:t xml:space="preserve"> de l'intervenant</w:t>
      </w:r>
      <w:r w:rsidRPr="007E5ADB">
        <w:rPr>
          <w:rFonts w:eastAsia="Calibri"/>
        </w:rPr>
        <w:t>.</w:t>
      </w:r>
      <w:bookmarkEnd w:id="134"/>
      <w:r w:rsidRPr="007E5ADB">
        <w:rPr>
          <w:rFonts w:eastAsia="Calibri"/>
        </w:rPr>
        <w:t xml:space="preserve"> </w:t>
      </w:r>
      <w:bookmarkStart w:id="135" w:name="lt_pId348"/>
      <w:r w:rsidRPr="007E5ADB">
        <w:rPr>
          <w:rFonts w:eastAsia="Calibri"/>
        </w:rPr>
        <w:t>Il serait également préférable que tou</w:t>
      </w:r>
      <w:r w:rsidR="007100B5" w:rsidRPr="007E5ADB">
        <w:rPr>
          <w:rFonts w:eastAsia="Calibri"/>
        </w:rPr>
        <w:t>tes les réunions d</w:t>
      </w:r>
      <w:r w:rsidRPr="007E5ADB">
        <w:rPr>
          <w:rFonts w:eastAsia="Calibri"/>
        </w:rPr>
        <w:t xml:space="preserve">es </w:t>
      </w:r>
      <w:r w:rsidR="007100B5" w:rsidRPr="007E5ADB">
        <w:rPr>
          <w:rFonts w:eastAsia="Calibri"/>
        </w:rPr>
        <w:t xml:space="preserve">GTC </w:t>
      </w:r>
      <w:r w:rsidRPr="007E5ADB">
        <w:rPr>
          <w:rFonts w:eastAsia="Calibri"/>
        </w:rPr>
        <w:t xml:space="preserve">et </w:t>
      </w:r>
      <w:r w:rsidR="007100B5" w:rsidRPr="007E5ADB">
        <w:rPr>
          <w:rFonts w:eastAsia="Calibri"/>
        </w:rPr>
        <w:t>d</w:t>
      </w:r>
      <w:r w:rsidRPr="007E5ADB">
        <w:rPr>
          <w:rFonts w:eastAsia="Calibri"/>
        </w:rPr>
        <w:t xml:space="preserve">es groupes d'experts se </w:t>
      </w:r>
      <w:r w:rsidR="007100B5" w:rsidRPr="007E5ADB">
        <w:rPr>
          <w:rFonts w:eastAsia="Calibri"/>
        </w:rPr>
        <w:t xml:space="preserve">déroulent en présentiel, avec des modalités de </w:t>
      </w:r>
      <w:r w:rsidRPr="007E5ADB">
        <w:rPr>
          <w:rFonts w:eastAsia="Calibri"/>
        </w:rPr>
        <w:t>participation à distance.</w:t>
      </w:r>
      <w:bookmarkEnd w:id="135"/>
    </w:p>
    <w:p w14:paraId="5D784E7D" w14:textId="20A7235A" w:rsidR="00C41383" w:rsidRPr="007E5ADB" w:rsidRDefault="004143B7" w:rsidP="00903C0B">
      <w:pPr>
        <w:rPr>
          <w:rFonts w:eastAsia="Calibri"/>
        </w:rPr>
      </w:pPr>
      <w:r w:rsidRPr="007E5ADB">
        <w:rPr>
          <w:rFonts w:eastAsia="Calibri"/>
        </w:rPr>
        <w:t>4.6</w:t>
      </w:r>
      <w:bookmarkStart w:id="136" w:name="lt_pId350"/>
      <w:r w:rsidR="007772F0" w:rsidRPr="007E5ADB">
        <w:rPr>
          <w:rFonts w:eastAsia="Calibri"/>
        </w:rPr>
        <w:tab/>
      </w:r>
      <w:r w:rsidRPr="007E5ADB">
        <w:rPr>
          <w:rFonts w:eastAsia="Calibri"/>
        </w:rPr>
        <w:t>Un conseiller fait remarquer que les dates proposées pour l</w:t>
      </w:r>
      <w:r w:rsidR="007100B5" w:rsidRPr="007E5ADB">
        <w:rPr>
          <w:rFonts w:eastAsia="Calibri"/>
        </w:rPr>
        <w:t xml:space="preserve">a série de réunions </w:t>
      </w:r>
      <w:r w:rsidRPr="007E5ADB">
        <w:rPr>
          <w:rFonts w:eastAsia="Calibri"/>
        </w:rPr>
        <w:t xml:space="preserve">des GTC et des </w:t>
      </w:r>
      <w:r w:rsidR="007100B5" w:rsidRPr="007E5ADB">
        <w:rPr>
          <w:rFonts w:eastAsia="Calibri"/>
        </w:rPr>
        <w:t xml:space="preserve">groupes d'experts, </w:t>
      </w:r>
      <w:r w:rsidRPr="007E5ADB">
        <w:rPr>
          <w:rFonts w:eastAsia="Calibri"/>
        </w:rPr>
        <w:t>en octobre 2023</w:t>
      </w:r>
      <w:r w:rsidR="007100B5" w:rsidRPr="007E5ADB">
        <w:rPr>
          <w:rFonts w:eastAsia="Calibri"/>
        </w:rPr>
        <w:t>,</w:t>
      </w:r>
      <w:r w:rsidRPr="007E5ADB">
        <w:rPr>
          <w:rFonts w:eastAsia="Calibri"/>
        </w:rPr>
        <w:t xml:space="preserve"> </w:t>
      </w:r>
      <w:r w:rsidR="007100B5" w:rsidRPr="007E5ADB">
        <w:rPr>
          <w:rFonts w:eastAsia="Calibri"/>
        </w:rPr>
        <w:t>interviennent au même moment que le</w:t>
      </w:r>
      <w:r w:rsidRPr="007E5ADB">
        <w:rPr>
          <w:rFonts w:eastAsia="Calibri"/>
        </w:rPr>
        <w:t xml:space="preserve"> Forum sur la gouvernance de l'</w:t>
      </w:r>
      <w:r w:rsidR="007100B5" w:rsidRPr="007E5ADB">
        <w:rPr>
          <w:rFonts w:eastAsia="Calibri"/>
        </w:rPr>
        <w:t>I</w:t>
      </w:r>
      <w:r w:rsidRPr="007E5ADB">
        <w:rPr>
          <w:rFonts w:eastAsia="Calibri"/>
        </w:rPr>
        <w:t xml:space="preserve">nternet (FGI), ce qui pourrait poser un problème pour les conseillers censés assister aux </w:t>
      </w:r>
      <w:r w:rsidR="007100B5" w:rsidRPr="007E5ADB">
        <w:rPr>
          <w:rFonts w:eastAsia="Calibri"/>
        </w:rPr>
        <w:t>deux manifestations</w:t>
      </w:r>
      <w:r w:rsidRPr="007E5ADB">
        <w:rPr>
          <w:rFonts w:eastAsia="Calibri"/>
        </w:rPr>
        <w:t>.</w:t>
      </w:r>
      <w:bookmarkEnd w:id="136"/>
    </w:p>
    <w:p w14:paraId="6B67EB3F" w14:textId="007CBE79" w:rsidR="00C41383" w:rsidRPr="007E5ADB" w:rsidRDefault="004143B7" w:rsidP="00903C0B">
      <w:pPr>
        <w:rPr>
          <w:rFonts w:eastAsia="Calibri"/>
        </w:rPr>
      </w:pPr>
      <w:r w:rsidRPr="007E5ADB">
        <w:rPr>
          <w:rFonts w:eastAsia="Calibri"/>
        </w:rPr>
        <w:t>4.7</w:t>
      </w:r>
      <w:bookmarkStart w:id="137" w:name="lt_pId352"/>
      <w:r w:rsidR="007772F0" w:rsidRPr="007E5ADB">
        <w:rPr>
          <w:rFonts w:eastAsia="Calibri"/>
        </w:rPr>
        <w:tab/>
      </w:r>
      <w:r w:rsidRPr="007E5ADB">
        <w:rPr>
          <w:rFonts w:eastAsia="Calibri"/>
        </w:rPr>
        <w:t>Le</w:t>
      </w:r>
      <w:r w:rsidR="007100B5" w:rsidRPr="007E5ADB">
        <w:rPr>
          <w:rFonts w:eastAsia="Calibri"/>
        </w:rPr>
        <w:t xml:space="preserve"> Vice-S</w:t>
      </w:r>
      <w:r w:rsidRPr="007E5ADB">
        <w:rPr>
          <w:rFonts w:eastAsia="Calibri"/>
        </w:rPr>
        <w:t xml:space="preserve">ecrétaire général </w:t>
      </w:r>
      <w:r w:rsidR="007100B5" w:rsidRPr="007E5ADB">
        <w:rPr>
          <w:rFonts w:eastAsia="Calibri"/>
        </w:rPr>
        <w:t xml:space="preserve">déclare </w:t>
      </w:r>
      <w:r w:rsidRPr="007E5ADB">
        <w:rPr>
          <w:rFonts w:eastAsia="Calibri"/>
        </w:rPr>
        <w:t>qu'il</w:t>
      </w:r>
      <w:r w:rsidR="007100B5" w:rsidRPr="007E5ADB">
        <w:rPr>
          <w:rFonts w:eastAsia="Calibri"/>
        </w:rPr>
        <w:t xml:space="preserve"> est</w:t>
      </w:r>
      <w:r w:rsidRPr="007E5ADB">
        <w:rPr>
          <w:rFonts w:eastAsia="Calibri"/>
        </w:rPr>
        <w:t xml:space="preserve"> regrettable que l</w:t>
      </w:r>
      <w:r w:rsidR="00A65197" w:rsidRPr="007E5ADB">
        <w:rPr>
          <w:rFonts w:eastAsia="Calibri"/>
        </w:rPr>
        <w:t xml:space="preserve">a série de réunions des GTC et des groupes </w:t>
      </w:r>
      <w:r w:rsidRPr="007E5ADB">
        <w:rPr>
          <w:rFonts w:eastAsia="Calibri"/>
        </w:rPr>
        <w:t xml:space="preserve">d'experts </w:t>
      </w:r>
      <w:r w:rsidR="00A65197" w:rsidRPr="007E5ADB">
        <w:rPr>
          <w:rFonts w:eastAsia="Calibri"/>
        </w:rPr>
        <w:t xml:space="preserve">ait lieu en même temps que la </w:t>
      </w:r>
      <w:r w:rsidRPr="007E5ADB">
        <w:rPr>
          <w:rFonts w:eastAsia="Calibri"/>
        </w:rPr>
        <w:t xml:space="preserve">session </w:t>
      </w:r>
      <w:r w:rsidR="0062244A" w:rsidRPr="007E5ADB">
        <w:rPr>
          <w:rFonts w:eastAsia="Calibri"/>
        </w:rPr>
        <w:t>additionnelle</w:t>
      </w:r>
      <w:r w:rsidR="00A65197" w:rsidRPr="007E5ADB">
        <w:rPr>
          <w:rFonts w:eastAsia="Calibri"/>
        </w:rPr>
        <w:t xml:space="preserve"> du Conseil</w:t>
      </w:r>
      <w:r w:rsidRPr="007E5ADB">
        <w:rPr>
          <w:rFonts w:eastAsia="Calibri"/>
        </w:rPr>
        <w:t xml:space="preserve">, mais </w:t>
      </w:r>
      <w:r w:rsidR="00A65197" w:rsidRPr="007E5ADB">
        <w:rPr>
          <w:rFonts w:eastAsia="Calibri"/>
        </w:rPr>
        <w:t>fait observer que ce chevauchement ne concerne que l</w:t>
      </w:r>
      <w:r w:rsidRPr="007E5ADB">
        <w:rPr>
          <w:rFonts w:eastAsia="Calibri"/>
        </w:rPr>
        <w:t xml:space="preserve">e groupe d'experts sur la </w:t>
      </w:r>
      <w:r w:rsidR="00A65197" w:rsidRPr="007E5ADB">
        <w:rPr>
          <w:rFonts w:eastAsia="Calibri"/>
        </w:rPr>
        <w:t>D</w:t>
      </w:r>
      <w:r w:rsidRPr="007E5ADB">
        <w:rPr>
          <w:rFonts w:eastAsia="Calibri"/>
        </w:rPr>
        <w:t>écision 482.</w:t>
      </w:r>
      <w:bookmarkEnd w:id="137"/>
      <w:r w:rsidRPr="007E5ADB">
        <w:rPr>
          <w:rFonts w:eastAsia="Calibri"/>
        </w:rPr>
        <w:t xml:space="preserve"> </w:t>
      </w:r>
      <w:bookmarkStart w:id="138" w:name="lt_pId353"/>
      <w:r w:rsidRPr="007E5ADB">
        <w:rPr>
          <w:rFonts w:eastAsia="Calibri"/>
        </w:rPr>
        <w:t xml:space="preserve">Malgré tous les efforts déployés, </w:t>
      </w:r>
      <w:r w:rsidR="00A65197" w:rsidRPr="007E5ADB">
        <w:rPr>
          <w:rFonts w:eastAsia="Calibri"/>
        </w:rPr>
        <w:t xml:space="preserve">il a été impossible d'éviter </w:t>
      </w:r>
      <w:r w:rsidRPr="007E5ADB">
        <w:rPr>
          <w:rFonts w:eastAsia="Calibri"/>
        </w:rPr>
        <w:t>ce chevauchement.</w:t>
      </w:r>
      <w:bookmarkEnd w:id="138"/>
    </w:p>
    <w:p w14:paraId="0CB8C7ED" w14:textId="4506646B" w:rsidR="00C41383" w:rsidRPr="007E5ADB" w:rsidRDefault="004143B7" w:rsidP="00903C0B">
      <w:pPr>
        <w:rPr>
          <w:rFonts w:eastAsia="Calibri"/>
        </w:rPr>
      </w:pPr>
      <w:r w:rsidRPr="007E5ADB">
        <w:rPr>
          <w:rFonts w:eastAsia="Calibri"/>
        </w:rPr>
        <w:t>4.8</w:t>
      </w:r>
      <w:bookmarkStart w:id="139" w:name="lt_pId355"/>
      <w:r w:rsidR="007772F0" w:rsidRPr="007E5ADB">
        <w:rPr>
          <w:rFonts w:eastAsia="Calibri"/>
        </w:rPr>
        <w:tab/>
      </w:r>
      <w:r w:rsidR="00A65197" w:rsidRPr="007E5ADB">
        <w:rPr>
          <w:rFonts w:eastAsia="Calibri"/>
        </w:rPr>
        <w:t>En réponse</w:t>
      </w:r>
      <w:r w:rsidRPr="007E5ADB">
        <w:rPr>
          <w:rFonts w:eastAsia="Calibri"/>
        </w:rPr>
        <w:t xml:space="preserve"> à une question d'un conseiller, l</w:t>
      </w:r>
      <w:r w:rsidR="00A65197" w:rsidRPr="007E5ADB">
        <w:rPr>
          <w:rFonts w:eastAsia="Calibri"/>
        </w:rPr>
        <w:t>a</w:t>
      </w:r>
      <w:r w:rsidRPr="007E5ADB">
        <w:rPr>
          <w:rFonts w:eastAsia="Calibri"/>
        </w:rPr>
        <w:t xml:space="preserve"> secrétaire de la plénière </w:t>
      </w:r>
      <w:r w:rsidR="00A65197" w:rsidRPr="007E5ADB">
        <w:rPr>
          <w:rFonts w:eastAsia="Calibri"/>
        </w:rPr>
        <w:t xml:space="preserve">indique </w:t>
      </w:r>
      <w:r w:rsidRPr="007E5ADB">
        <w:rPr>
          <w:rFonts w:eastAsia="Calibri"/>
        </w:rPr>
        <w:t xml:space="preserve">que </w:t>
      </w:r>
      <w:r w:rsidR="00A65197" w:rsidRPr="007E5ADB">
        <w:rPr>
          <w:rFonts w:eastAsia="Calibri"/>
        </w:rPr>
        <w:t>la série de réunions des GTC et des groupes</w:t>
      </w:r>
      <w:r w:rsidRPr="007E5ADB">
        <w:rPr>
          <w:rFonts w:eastAsia="Calibri"/>
        </w:rPr>
        <w:t xml:space="preserve"> d'experts de 2023 et la session </w:t>
      </w:r>
      <w:r w:rsidR="0062244A" w:rsidRPr="007E5ADB">
        <w:rPr>
          <w:rFonts w:eastAsia="Calibri"/>
        </w:rPr>
        <w:t>additionnelle</w:t>
      </w:r>
      <w:r w:rsidRPr="007E5ADB">
        <w:rPr>
          <w:rFonts w:eastAsia="Calibri"/>
        </w:rPr>
        <w:t xml:space="preserve"> du Conseil de 2023 </w:t>
      </w:r>
      <w:r w:rsidR="00A65197" w:rsidRPr="007E5ADB">
        <w:rPr>
          <w:rFonts w:eastAsia="Calibri"/>
        </w:rPr>
        <w:t xml:space="preserve">seront </w:t>
      </w:r>
      <w:r w:rsidRPr="007E5ADB">
        <w:rPr>
          <w:rFonts w:eastAsia="Calibri"/>
        </w:rPr>
        <w:t xml:space="preserve">des réunions physiques avec </w:t>
      </w:r>
      <w:r w:rsidR="00A65197" w:rsidRPr="007E5ADB">
        <w:rPr>
          <w:rFonts w:eastAsia="Calibri"/>
        </w:rPr>
        <w:t xml:space="preserve">des modalités de </w:t>
      </w:r>
      <w:r w:rsidRPr="007E5ADB">
        <w:rPr>
          <w:rFonts w:eastAsia="Calibri"/>
        </w:rPr>
        <w:t>participation à distance.</w:t>
      </w:r>
      <w:bookmarkEnd w:id="139"/>
      <w:r w:rsidRPr="007E5ADB">
        <w:rPr>
          <w:rFonts w:eastAsia="Calibri"/>
        </w:rPr>
        <w:t xml:space="preserve"> </w:t>
      </w:r>
      <w:bookmarkStart w:id="140" w:name="lt_pId356"/>
      <w:r w:rsidRPr="007E5ADB">
        <w:rPr>
          <w:rFonts w:eastAsia="Calibri"/>
        </w:rPr>
        <w:t xml:space="preserve">La prise de décision lors de la session </w:t>
      </w:r>
      <w:r w:rsidR="0062244A" w:rsidRPr="007E5ADB">
        <w:rPr>
          <w:rFonts w:eastAsia="Calibri"/>
        </w:rPr>
        <w:t>additionnelle</w:t>
      </w:r>
      <w:r w:rsidRPr="007E5ADB">
        <w:rPr>
          <w:rFonts w:eastAsia="Calibri"/>
        </w:rPr>
        <w:t xml:space="preserve"> se fera dans le respect du règlement intérieur du Conseil.</w:t>
      </w:r>
      <w:bookmarkEnd w:id="140"/>
      <w:r w:rsidRPr="007E5ADB">
        <w:rPr>
          <w:rFonts w:eastAsia="Calibri"/>
        </w:rPr>
        <w:t xml:space="preserve"> </w:t>
      </w:r>
      <w:bookmarkStart w:id="141" w:name="lt_pId357"/>
      <w:r w:rsidRPr="007E5ADB">
        <w:rPr>
          <w:rFonts w:eastAsia="Calibri"/>
        </w:rPr>
        <w:t xml:space="preserve">Elle </w:t>
      </w:r>
      <w:r w:rsidR="00FA408D" w:rsidRPr="007E5ADB">
        <w:rPr>
          <w:rFonts w:eastAsia="Calibri"/>
        </w:rPr>
        <w:t xml:space="preserve">ajoute </w:t>
      </w:r>
      <w:r w:rsidRPr="007E5ADB">
        <w:rPr>
          <w:rFonts w:eastAsia="Calibri"/>
        </w:rPr>
        <w:t xml:space="preserve">que les réunions du GTC et du GE </w:t>
      </w:r>
      <w:r w:rsidR="00815806" w:rsidRPr="007E5ADB">
        <w:rPr>
          <w:rFonts w:eastAsia="Calibri"/>
        </w:rPr>
        <w:t xml:space="preserve">seront </w:t>
      </w:r>
      <w:r w:rsidRPr="007E5ADB">
        <w:rPr>
          <w:rFonts w:eastAsia="Calibri"/>
        </w:rPr>
        <w:t xml:space="preserve">organisées de manière à minimiser </w:t>
      </w:r>
      <w:r w:rsidR="00A65197" w:rsidRPr="007E5ADB">
        <w:rPr>
          <w:rFonts w:eastAsia="Calibri"/>
        </w:rPr>
        <w:t>les incidences</w:t>
      </w:r>
      <w:r w:rsidRPr="007E5ADB">
        <w:rPr>
          <w:rFonts w:eastAsia="Calibri"/>
        </w:rPr>
        <w:t xml:space="preserve"> du chevauchement avec le FGI.</w:t>
      </w:r>
      <w:bookmarkEnd w:id="141"/>
    </w:p>
    <w:p w14:paraId="27DA8247" w14:textId="5EEDB265" w:rsidR="00C41383" w:rsidRPr="007E5ADB" w:rsidRDefault="004143B7" w:rsidP="00903C0B">
      <w:pPr>
        <w:rPr>
          <w:rFonts w:eastAsia="Calibri"/>
        </w:rPr>
      </w:pPr>
      <w:r w:rsidRPr="007E5ADB">
        <w:rPr>
          <w:rFonts w:eastAsia="Calibri"/>
        </w:rPr>
        <w:t>4.9</w:t>
      </w:r>
      <w:bookmarkStart w:id="142" w:name="lt_pId359"/>
      <w:r w:rsidR="007772F0" w:rsidRPr="007E5ADB">
        <w:rPr>
          <w:rFonts w:eastAsia="Calibri"/>
        </w:rPr>
        <w:tab/>
      </w:r>
      <w:r w:rsidRPr="007E5ADB">
        <w:rPr>
          <w:rFonts w:eastAsia="Calibri"/>
        </w:rPr>
        <w:t xml:space="preserve">Le </w:t>
      </w:r>
      <w:r w:rsidR="002F430E" w:rsidRPr="007E5ADB">
        <w:rPr>
          <w:rFonts w:eastAsia="Calibri"/>
        </w:rPr>
        <w:t>P</w:t>
      </w:r>
      <w:r w:rsidRPr="007E5ADB">
        <w:rPr>
          <w:rFonts w:eastAsia="Calibri"/>
        </w:rPr>
        <w:t xml:space="preserve">résident propose d'approuver les dates et la durée </w:t>
      </w:r>
      <w:r w:rsidR="00A65197" w:rsidRPr="007E5ADB">
        <w:rPr>
          <w:rFonts w:eastAsia="Calibri"/>
        </w:rPr>
        <w:t>de la série de réunions</w:t>
      </w:r>
      <w:r w:rsidRPr="007E5ADB">
        <w:rPr>
          <w:rFonts w:eastAsia="Calibri"/>
        </w:rPr>
        <w:t xml:space="preserve"> </w:t>
      </w:r>
      <w:r w:rsidR="00A65197" w:rsidRPr="007E5ADB">
        <w:rPr>
          <w:rFonts w:eastAsia="Calibri"/>
        </w:rPr>
        <w:t>des GTC</w:t>
      </w:r>
      <w:r w:rsidRPr="007E5ADB">
        <w:rPr>
          <w:rFonts w:eastAsia="Calibri"/>
        </w:rPr>
        <w:t xml:space="preserve"> </w:t>
      </w:r>
      <w:r w:rsidR="00A65197" w:rsidRPr="007E5ADB">
        <w:rPr>
          <w:rFonts w:eastAsia="Calibri"/>
        </w:rPr>
        <w:t xml:space="preserve">et des </w:t>
      </w:r>
      <w:r w:rsidRPr="007E5ADB">
        <w:rPr>
          <w:rFonts w:eastAsia="Calibri"/>
        </w:rPr>
        <w:t>groupe</w:t>
      </w:r>
      <w:r w:rsidR="00A65197" w:rsidRPr="007E5ADB">
        <w:rPr>
          <w:rFonts w:eastAsia="Calibri"/>
        </w:rPr>
        <w:t>s</w:t>
      </w:r>
      <w:r w:rsidRPr="007E5ADB">
        <w:rPr>
          <w:rFonts w:eastAsia="Calibri"/>
        </w:rPr>
        <w:t xml:space="preserve"> d'experts</w:t>
      </w:r>
      <w:r w:rsidR="00A65197" w:rsidRPr="007E5ADB">
        <w:rPr>
          <w:rFonts w:eastAsia="Calibri"/>
        </w:rPr>
        <w:t xml:space="preserve"> pour 2023</w:t>
      </w:r>
      <w:r w:rsidRPr="007E5ADB">
        <w:rPr>
          <w:rFonts w:eastAsia="Calibri"/>
        </w:rPr>
        <w:t xml:space="preserve">, ainsi que de la session </w:t>
      </w:r>
      <w:r w:rsidR="0062244A" w:rsidRPr="007E5ADB">
        <w:rPr>
          <w:rFonts w:eastAsia="Calibri"/>
        </w:rPr>
        <w:t>additionnelle</w:t>
      </w:r>
      <w:r w:rsidRPr="007E5ADB">
        <w:rPr>
          <w:rFonts w:eastAsia="Calibri"/>
        </w:rPr>
        <w:t xml:space="preserve"> du Conseil, et de reporter la discussion et la décision sur les dates et la durée des sessions </w:t>
      </w:r>
      <w:r w:rsidR="00A65197" w:rsidRPr="007E5ADB">
        <w:rPr>
          <w:rFonts w:eastAsia="Calibri"/>
        </w:rPr>
        <w:t xml:space="preserve">de </w:t>
      </w:r>
      <w:r w:rsidRPr="007E5ADB">
        <w:rPr>
          <w:rFonts w:eastAsia="Calibri"/>
        </w:rPr>
        <w:t xml:space="preserve">2024, 2025 et 2026 du Conseil et </w:t>
      </w:r>
      <w:r w:rsidR="00A65197" w:rsidRPr="007E5ADB">
        <w:rPr>
          <w:rFonts w:eastAsia="Calibri"/>
        </w:rPr>
        <w:t xml:space="preserve">des séries de réunions des GTC et des </w:t>
      </w:r>
      <w:r w:rsidRPr="007E5ADB">
        <w:rPr>
          <w:rFonts w:eastAsia="Calibri"/>
        </w:rPr>
        <w:t>groupe</w:t>
      </w:r>
      <w:r w:rsidR="00A65197" w:rsidRPr="007E5ADB">
        <w:rPr>
          <w:rFonts w:eastAsia="Calibri"/>
        </w:rPr>
        <w:t>s</w:t>
      </w:r>
      <w:r w:rsidRPr="007E5ADB">
        <w:rPr>
          <w:rFonts w:eastAsia="Calibri"/>
        </w:rPr>
        <w:t xml:space="preserve"> d'experts jusqu'à la session </w:t>
      </w:r>
      <w:r w:rsidR="0062244A" w:rsidRPr="007E5ADB">
        <w:rPr>
          <w:rFonts w:eastAsia="Calibri"/>
        </w:rPr>
        <w:t>additionnelle</w:t>
      </w:r>
      <w:r w:rsidRPr="007E5ADB">
        <w:rPr>
          <w:rFonts w:eastAsia="Calibri"/>
        </w:rPr>
        <w:t xml:space="preserve"> </w:t>
      </w:r>
      <w:r w:rsidR="00A65197" w:rsidRPr="007E5ADB">
        <w:rPr>
          <w:rFonts w:eastAsia="Calibri"/>
        </w:rPr>
        <w:t xml:space="preserve">de </w:t>
      </w:r>
      <w:r w:rsidRPr="007E5ADB">
        <w:rPr>
          <w:rFonts w:eastAsia="Calibri"/>
        </w:rPr>
        <w:t>2023 du Conseil.</w:t>
      </w:r>
      <w:bookmarkEnd w:id="142"/>
    </w:p>
    <w:p w14:paraId="04C49398" w14:textId="56DCADD1" w:rsidR="00C41383" w:rsidRPr="007E5ADB" w:rsidRDefault="004143B7" w:rsidP="00903C0B">
      <w:pPr>
        <w:rPr>
          <w:rFonts w:eastAsia="Calibri"/>
          <w:highlight w:val="lightGray"/>
        </w:rPr>
      </w:pPr>
      <w:r w:rsidRPr="007E5ADB">
        <w:rPr>
          <w:rFonts w:eastAsia="Calibri"/>
        </w:rPr>
        <w:t>4.10</w:t>
      </w:r>
      <w:r w:rsidR="007772F0" w:rsidRPr="007E5ADB">
        <w:rPr>
          <w:rFonts w:eastAsia="Calibri"/>
        </w:rPr>
        <w:tab/>
      </w:r>
      <w:r w:rsidRPr="007E5ADB">
        <w:t xml:space="preserve">Il en est ainsi </w:t>
      </w:r>
      <w:r w:rsidRPr="007E5ADB">
        <w:rPr>
          <w:b/>
          <w:bCs/>
        </w:rPr>
        <w:t>décidé</w:t>
      </w:r>
      <w:r w:rsidRPr="007E5ADB">
        <w:t>.</w:t>
      </w:r>
    </w:p>
    <w:p w14:paraId="045EF1BC" w14:textId="3E09FD0B" w:rsidR="00C41383" w:rsidRPr="007E5ADB" w:rsidRDefault="004143B7" w:rsidP="00903C0B">
      <w:pPr>
        <w:pStyle w:val="Heading1"/>
        <w:rPr>
          <w:rFonts w:eastAsia="Calibri"/>
        </w:rPr>
      </w:pPr>
      <w:r w:rsidRPr="007E5ADB">
        <w:rPr>
          <w:rFonts w:eastAsia="Calibri"/>
        </w:rPr>
        <w:t>5</w:t>
      </w:r>
      <w:bookmarkStart w:id="143" w:name="lt_pId363"/>
      <w:r w:rsidR="007772F0" w:rsidRPr="007E5ADB">
        <w:rPr>
          <w:rFonts w:eastAsia="Calibri"/>
        </w:rPr>
        <w:tab/>
      </w:r>
      <w:r w:rsidRPr="007E5ADB">
        <w:rPr>
          <w:rFonts w:eastAsia="Calibri"/>
        </w:rPr>
        <w:t xml:space="preserve">Calendrier des conférences, assemblées et réunions futures de l'Union pour la période 2023-2026 (Document </w:t>
      </w:r>
      <w:hyperlink r:id="rId84" w:history="1">
        <w:r w:rsidRPr="007E5ADB">
          <w:rPr>
            <w:rStyle w:val="Hyperlink"/>
            <w:rFonts w:eastAsia="Calibri"/>
          </w:rPr>
          <w:t>C23/37(Rév.1)</w:t>
        </w:r>
      </w:hyperlink>
      <w:r w:rsidRPr="007E5ADB">
        <w:rPr>
          <w:rFonts w:eastAsia="Calibri"/>
        </w:rPr>
        <w:t>)</w:t>
      </w:r>
      <w:bookmarkEnd w:id="143"/>
    </w:p>
    <w:p w14:paraId="496C5FA9" w14:textId="5FE1AE19" w:rsidR="00C41383" w:rsidRPr="007E5ADB" w:rsidRDefault="004143B7" w:rsidP="00903C0B">
      <w:pPr>
        <w:rPr>
          <w:rFonts w:eastAsia="Calibri"/>
        </w:rPr>
      </w:pPr>
      <w:r w:rsidRPr="007E5ADB">
        <w:rPr>
          <w:rFonts w:eastAsia="Calibri"/>
        </w:rPr>
        <w:t>5.1</w:t>
      </w:r>
      <w:bookmarkStart w:id="144" w:name="lt_pId365"/>
      <w:r w:rsidR="007772F0" w:rsidRPr="007E5ADB">
        <w:rPr>
          <w:rFonts w:eastAsia="Calibri"/>
        </w:rPr>
        <w:tab/>
      </w:r>
      <w:r w:rsidRPr="007E5ADB">
        <w:rPr>
          <w:rFonts w:eastAsia="Calibri"/>
        </w:rPr>
        <w:t>Un</w:t>
      </w:r>
      <w:r w:rsidR="00FA408D" w:rsidRPr="007E5ADB">
        <w:rPr>
          <w:rFonts w:eastAsia="Calibri"/>
        </w:rPr>
        <w:t>e</w:t>
      </w:r>
      <w:r w:rsidRPr="007E5ADB">
        <w:rPr>
          <w:rFonts w:eastAsia="Calibri"/>
        </w:rPr>
        <w:t xml:space="preserve"> représentant</w:t>
      </w:r>
      <w:r w:rsidR="00FA408D" w:rsidRPr="007E5ADB">
        <w:rPr>
          <w:rFonts w:eastAsia="Calibri"/>
        </w:rPr>
        <w:t>e</w:t>
      </w:r>
      <w:r w:rsidRPr="007E5ADB">
        <w:rPr>
          <w:rFonts w:eastAsia="Calibri"/>
        </w:rPr>
        <w:t xml:space="preserve"> du Secrétariat général </w:t>
      </w:r>
      <w:r w:rsidR="0016572B" w:rsidRPr="007E5ADB">
        <w:rPr>
          <w:rFonts w:eastAsia="Calibri"/>
        </w:rPr>
        <w:t xml:space="preserve">présente </w:t>
      </w:r>
      <w:r w:rsidRPr="007E5ADB">
        <w:rPr>
          <w:rFonts w:eastAsia="Calibri"/>
        </w:rPr>
        <w:t xml:space="preserve">le </w:t>
      </w:r>
      <w:r w:rsidR="007772F0" w:rsidRPr="007E5ADB">
        <w:rPr>
          <w:rFonts w:eastAsia="Calibri"/>
        </w:rPr>
        <w:t>D</w:t>
      </w:r>
      <w:r w:rsidRPr="007E5ADB">
        <w:rPr>
          <w:rFonts w:eastAsia="Calibri"/>
        </w:rPr>
        <w:t>ocument C23/37(R</w:t>
      </w:r>
      <w:r w:rsidR="0016572B" w:rsidRPr="007E5ADB">
        <w:rPr>
          <w:rFonts w:eastAsia="Calibri"/>
        </w:rPr>
        <w:t>é</w:t>
      </w:r>
      <w:r w:rsidRPr="007E5ADB">
        <w:rPr>
          <w:rFonts w:eastAsia="Calibri"/>
        </w:rPr>
        <w:t xml:space="preserve">v.1), indiquant que le calendrier </w:t>
      </w:r>
      <w:r w:rsidR="0016572B" w:rsidRPr="007E5ADB">
        <w:rPr>
          <w:rFonts w:eastAsia="Calibri"/>
        </w:rPr>
        <w:t>tient</w:t>
      </w:r>
      <w:r w:rsidRPr="007E5ADB">
        <w:rPr>
          <w:rFonts w:eastAsia="Calibri"/>
        </w:rPr>
        <w:t xml:space="preserve"> compte de diverses résolutions de la Conférence de plénipotentiaires, notamment la </w:t>
      </w:r>
      <w:r w:rsidR="0016572B" w:rsidRPr="007E5ADB">
        <w:rPr>
          <w:rFonts w:eastAsia="Calibri"/>
        </w:rPr>
        <w:t>R</w:t>
      </w:r>
      <w:r w:rsidRPr="007E5ADB">
        <w:rPr>
          <w:rFonts w:eastAsia="Calibri"/>
        </w:rPr>
        <w:t>ésolution 77 (R</w:t>
      </w:r>
      <w:r w:rsidR="0016572B" w:rsidRPr="007E5ADB">
        <w:rPr>
          <w:rFonts w:eastAsia="Calibri"/>
        </w:rPr>
        <w:t>é</w:t>
      </w:r>
      <w:r w:rsidRPr="007E5ADB">
        <w:rPr>
          <w:rFonts w:eastAsia="Calibri"/>
        </w:rPr>
        <w:t>v. Bucarest, 2022)</w:t>
      </w:r>
      <w:r w:rsidR="0016572B" w:rsidRPr="007E5ADB">
        <w:rPr>
          <w:rFonts w:eastAsia="Calibri"/>
        </w:rPr>
        <w:t>,</w:t>
      </w:r>
      <w:r w:rsidRPr="007E5ADB">
        <w:rPr>
          <w:rFonts w:eastAsia="Calibri"/>
        </w:rPr>
        <w:t xml:space="preserve"> et les principes contenus dans la </w:t>
      </w:r>
      <w:r w:rsidR="0016572B" w:rsidRPr="007E5ADB">
        <w:rPr>
          <w:rFonts w:eastAsia="Calibri"/>
        </w:rPr>
        <w:t>R</w:t>
      </w:r>
      <w:r w:rsidRPr="007E5ADB">
        <w:rPr>
          <w:rFonts w:eastAsia="Calibri"/>
        </w:rPr>
        <w:t>ésolution 111 (R</w:t>
      </w:r>
      <w:r w:rsidR="0016572B" w:rsidRPr="007E5ADB">
        <w:rPr>
          <w:rFonts w:eastAsia="Calibri"/>
        </w:rPr>
        <w:t>é</w:t>
      </w:r>
      <w:r w:rsidRPr="007E5ADB">
        <w:rPr>
          <w:rFonts w:eastAsia="Calibri"/>
        </w:rPr>
        <w:t>v. Busan, 2014)</w:t>
      </w:r>
      <w:r w:rsidR="0016572B" w:rsidRPr="007E5ADB">
        <w:rPr>
          <w:rFonts w:eastAsia="Calibri"/>
        </w:rPr>
        <w:t xml:space="preserve"> de la Conférence de plénipotentiaires</w:t>
      </w:r>
      <w:r w:rsidRPr="007E5ADB">
        <w:rPr>
          <w:rFonts w:eastAsia="Calibri"/>
        </w:rPr>
        <w:t>.</w:t>
      </w:r>
      <w:bookmarkEnd w:id="144"/>
      <w:r w:rsidRPr="007E5ADB">
        <w:rPr>
          <w:rFonts w:eastAsia="Calibri"/>
        </w:rPr>
        <w:t xml:space="preserve"> </w:t>
      </w:r>
      <w:bookmarkStart w:id="145" w:name="lt_pId366"/>
      <w:r w:rsidRPr="007E5ADB">
        <w:rPr>
          <w:rFonts w:eastAsia="Calibri"/>
        </w:rPr>
        <w:t xml:space="preserve">Il </w:t>
      </w:r>
      <w:r w:rsidR="0016572B" w:rsidRPr="007E5ADB">
        <w:rPr>
          <w:rFonts w:eastAsia="Calibri"/>
        </w:rPr>
        <w:t xml:space="preserve">tient </w:t>
      </w:r>
      <w:r w:rsidRPr="007E5ADB">
        <w:rPr>
          <w:rFonts w:eastAsia="Calibri"/>
        </w:rPr>
        <w:t xml:space="preserve">également compte </w:t>
      </w:r>
      <w:r w:rsidR="0016572B" w:rsidRPr="007E5ADB">
        <w:rPr>
          <w:rFonts w:eastAsia="Calibri"/>
        </w:rPr>
        <w:t>d</w:t>
      </w:r>
      <w:r w:rsidRPr="007E5ADB">
        <w:rPr>
          <w:rFonts w:eastAsia="Calibri"/>
        </w:rPr>
        <w:t xml:space="preserve">es nouvelles dates proposées pour </w:t>
      </w:r>
      <w:r w:rsidR="0016572B" w:rsidRPr="007E5ADB">
        <w:rPr>
          <w:rFonts w:eastAsia="Calibri"/>
        </w:rPr>
        <w:t xml:space="preserve">la série de réunions </w:t>
      </w:r>
      <w:r w:rsidRPr="007E5ADB">
        <w:rPr>
          <w:rFonts w:eastAsia="Calibri"/>
        </w:rPr>
        <w:t xml:space="preserve">des GTC et des </w:t>
      </w:r>
      <w:r w:rsidR="0016572B" w:rsidRPr="007E5ADB">
        <w:rPr>
          <w:rFonts w:eastAsia="Calibri"/>
        </w:rPr>
        <w:t xml:space="preserve">groupes d'experts </w:t>
      </w:r>
      <w:r w:rsidRPr="007E5ADB">
        <w:rPr>
          <w:rFonts w:eastAsia="Calibri"/>
        </w:rPr>
        <w:t xml:space="preserve">et la session </w:t>
      </w:r>
      <w:r w:rsidR="0062244A" w:rsidRPr="007E5ADB">
        <w:rPr>
          <w:rFonts w:eastAsia="Calibri"/>
        </w:rPr>
        <w:t>additionnelle</w:t>
      </w:r>
      <w:r w:rsidRPr="007E5ADB">
        <w:rPr>
          <w:rFonts w:eastAsia="Calibri"/>
        </w:rPr>
        <w:t xml:space="preserve"> du Conseil en octobre 2023</w:t>
      </w:r>
      <w:r w:rsidR="0016572B" w:rsidRPr="007E5ADB">
        <w:rPr>
          <w:rFonts w:eastAsia="Calibri"/>
        </w:rPr>
        <w:t>. T</w:t>
      </w:r>
      <w:r w:rsidRPr="007E5ADB">
        <w:rPr>
          <w:rFonts w:eastAsia="Calibri"/>
        </w:rPr>
        <w:t>ou</w:t>
      </w:r>
      <w:r w:rsidR="0016572B" w:rsidRPr="007E5ADB">
        <w:rPr>
          <w:rFonts w:eastAsia="Calibri"/>
        </w:rPr>
        <w:t xml:space="preserve">tes les modifications </w:t>
      </w:r>
      <w:r w:rsidR="00771AB0" w:rsidRPr="007E5ADB">
        <w:rPr>
          <w:rFonts w:eastAsia="Calibri"/>
        </w:rPr>
        <w:t>se retrouvent</w:t>
      </w:r>
      <w:r w:rsidR="0016572B" w:rsidRPr="007E5ADB">
        <w:rPr>
          <w:rFonts w:eastAsia="Calibri"/>
        </w:rPr>
        <w:t xml:space="preserve"> </w:t>
      </w:r>
      <w:r w:rsidRPr="007E5ADB">
        <w:rPr>
          <w:rFonts w:eastAsia="Calibri"/>
        </w:rPr>
        <w:t xml:space="preserve">dans le </w:t>
      </w:r>
      <w:r w:rsidR="007772F0" w:rsidRPr="007E5ADB">
        <w:rPr>
          <w:rFonts w:eastAsia="Calibri"/>
        </w:rPr>
        <w:t>D</w:t>
      </w:r>
      <w:r w:rsidRPr="007E5ADB">
        <w:rPr>
          <w:rFonts w:eastAsia="Calibri"/>
        </w:rPr>
        <w:t>ocument C23/37(R</w:t>
      </w:r>
      <w:r w:rsidR="0016572B" w:rsidRPr="007E5ADB">
        <w:rPr>
          <w:rFonts w:eastAsia="Calibri"/>
        </w:rPr>
        <w:t>év</w:t>
      </w:r>
      <w:r w:rsidRPr="007E5ADB">
        <w:rPr>
          <w:rFonts w:eastAsia="Calibri"/>
        </w:rPr>
        <w:t>.1).</w:t>
      </w:r>
      <w:bookmarkEnd w:id="145"/>
      <w:r w:rsidRPr="007E5ADB">
        <w:rPr>
          <w:rFonts w:eastAsia="Calibri"/>
        </w:rPr>
        <w:t xml:space="preserve"> </w:t>
      </w:r>
      <w:bookmarkStart w:id="146" w:name="lt_pId367"/>
      <w:r w:rsidR="0016572B" w:rsidRPr="007E5ADB">
        <w:rPr>
          <w:rFonts w:eastAsia="Calibri"/>
        </w:rPr>
        <w:t xml:space="preserve">Les éventuelles modifications </w:t>
      </w:r>
      <w:r w:rsidRPr="007E5ADB">
        <w:rPr>
          <w:rFonts w:eastAsia="Calibri"/>
        </w:rPr>
        <w:t>des dates proposées pour 2024 et au-delà ser</w:t>
      </w:r>
      <w:r w:rsidR="0016572B" w:rsidRPr="007E5ADB">
        <w:rPr>
          <w:rFonts w:eastAsia="Calibri"/>
        </w:rPr>
        <w:t>ont</w:t>
      </w:r>
      <w:r w:rsidRPr="007E5ADB">
        <w:rPr>
          <w:rFonts w:eastAsia="Calibri"/>
        </w:rPr>
        <w:t xml:space="preserve"> </w:t>
      </w:r>
      <w:r w:rsidR="00771AB0" w:rsidRPr="007E5ADB">
        <w:rPr>
          <w:rFonts w:eastAsia="Calibri"/>
        </w:rPr>
        <w:t xml:space="preserve">ajoutées </w:t>
      </w:r>
      <w:r w:rsidRPr="007E5ADB">
        <w:rPr>
          <w:rFonts w:eastAsia="Calibri"/>
        </w:rPr>
        <w:t>dans une version révisée du document.</w:t>
      </w:r>
      <w:bookmarkEnd w:id="146"/>
    </w:p>
    <w:p w14:paraId="5D9EB03B" w14:textId="06C5D984" w:rsidR="00C41383" w:rsidRPr="007E5ADB" w:rsidRDefault="004143B7" w:rsidP="00903C0B">
      <w:pPr>
        <w:rPr>
          <w:rFonts w:eastAsia="Calibri"/>
        </w:rPr>
      </w:pPr>
      <w:r w:rsidRPr="007E5ADB">
        <w:rPr>
          <w:rFonts w:eastAsia="Calibri"/>
        </w:rPr>
        <w:t>5.2</w:t>
      </w:r>
      <w:bookmarkStart w:id="147" w:name="lt_pId369"/>
      <w:r w:rsidR="007772F0" w:rsidRPr="007E5ADB">
        <w:rPr>
          <w:rFonts w:eastAsia="Calibri"/>
        </w:rPr>
        <w:tab/>
      </w:r>
      <w:r w:rsidRPr="007E5ADB">
        <w:rPr>
          <w:rFonts w:eastAsia="Calibri"/>
        </w:rPr>
        <w:t xml:space="preserve">Le Conseil </w:t>
      </w:r>
      <w:r w:rsidR="0016572B" w:rsidRPr="007E5ADB">
        <w:rPr>
          <w:rFonts w:eastAsia="Calibri"/>
          <w:b/>
          <w:bCs/>
        </w:rPr>
        <w:t xml:space="preserve">prend note </w:t>
      </w:r>
      <w:r w:rsidR="0016572B" w:rsidRPr="007E5ADB">
        <w:rPr>
          <w:rFonts w:eastAsia="Calibri"/>
        </w:rPr>
        <w:t>du</w:t>
      </w:r>
      <w:r w:rsidR="0016572B" w:rsidRPr="007E5ADB">
        <w:rPr>
          <w:rFonts w:eastAsia="Calibri"/>
          <w:b/>
          <w:bCs/>
        </w:rPr>
        <w:t xml:space="preserve"> </w:t>
      </w:r>
      <w:r w:rsidRPr="007E5ADB">
        <w:rPr>
          <w:rFonts w:eastAsia="Calibri"/>
        </w:rPr>
        <w:t>Document C23/37(R</w:t>
      </w:r>
      <w:r w:rsidR="0016572B" w:rsidRPr="007E5ADB">
        <w:rPr>
          <w:rFonts w:eastAsia="Calibri"/>
        </w:rPr>
        <w:t>é</w:t>
      </w:r>
      <w:r w:rsidRPr="007E5ADB">
        <w:rPr>
          <w:rFonts w:eastAsia="Calibri"/>
        </w:rPr>
        <w:t>v.1).</w:t>
      </w:r>
      <w:bookmarkEnd w:id="147"/>
    </w:p>
    <w:p w14:paraId="2BDBBF78" w14:textId="1176409C" w:rsidR="00C41383" w:rsidRPr="007E5ADB" w:rsidRDefault="004143B7" w:rsidP="00903C0B">
      <w:pPr>
        <w:pStyle w:val="Heading1"/>
        <w:rPr>
          <w:rFonts w:eastAsia="Calibri"/>
        </w:rPr>
      </w:pPr>
      <w:r w:rsidRPr="007E5ADB">
        <w:rPr>
          <w:rFonts w:eastAsia="Calibri"/>
        </w:rPr>
        <w:lastRenderedPageBreak/>
        <w:t>6</w:t>
      </w:r>
      <w:bookmarkStart w:id="148" w:name="lt_pId371"/>
      <w:r w:rsidR="007772F0" w:rsidRPr="007E5ADB">
        <w:rPr>
          <w:rFonts w:eastAsia="Calibri"/>
        </w:rPr>
        <w:tab/>
      </w:r>
      <w:r w:rsidRPr="007E5ADB">
        <w:rPr>
          <w:rFonts w:eastAsia="Calibri"/>
        </w:rPr>
        <w:t xml:space="preserve">Liste des candidats aux postes de Présidents et de Vice-présidents des Groupes de travail du Conseil et des Groupes d'experts (suite) (Document </w:t>
      </w:r>
      <w:hyperlink r:id="rId85" w:history="1">
        <w:r w:rsidRPr="007E5ADB">
          <w:rPr>
            <w:rStyle w:val="Hyperlink"/>
            <w:rFonts w:eastAsia="Calibri"/>
          </w:rPr>
          <w:t>C23/21(Rév.3)</w:t>
        </w:r>
      </w:hyperlink>
      <w:r w:rsidRPr="007E5ADB">
        <w:rPr>
          <w:rFonts w:eastAsia="Calibri"/>
        </w:rPr>
        <w:t>)</w:t>
      </w:r>
      <w:bookmarkEnd w:id="148"/>
    </w:p>
    <w:p w14:paraId="284D37FC" w14:textId="2408B3BE" w:rsidR="00C41383" w:rsidRPr="007E5ADB" w:rsidRDefault="004143B7" w:rsidP="00903C0B">
      <w:pPr>
        <w:rPr>
          <w:rFonts w:eastAsia="Calibri"/>
        </w:rPr>
      </w:pPr>
      <w:r w:rsidRPr="007E5ADB">
        <w:rPr>
          <w:rFonts w:eastAsia="Calibri"/>
        </w:rPr>
        <w:t>6.1</w:t>
      </w:r>
      <w:bookmarkStart w:id="149" w:name="lt_pId373"/>
      <w:r w:rsidR="007772F0" w:rsidRPr="007E5ADB">
        <w:rPr>
          <w:rFonts w:eastAsia="Calibri"/>
        </w:rPr>
        <w:tab/>
      </w:r>
      <w:r w:rsidRPr="007E5ADB">
        <w:rPr>
          <w:rFonts w:eastAsia="Calibri"/>
        </w:rPr>
        <w:t xml:space="preserve">Le président présente le </w:t>
      </w:r>
      <w:r w:rsidR="002F430E" w:rsidRPr="007E5ADB">
        <w:rPr>
          <w:rFonts w:eastAsia="Calibri"/>
        </w:rPr>
        <w:t>D</w:t>
      </w:r>
      <w:r w:rsidRPr="007E5ADB">
        <w:rPr>
          <w:rFonts w:eastAsia="Calibri"/>
        </w:rPr>
        <w:t>ocument C23/21(R</w:t>
      </w:r>
      <w:r w:rsidR="002F430E" w:rsidRPr="007E5ADB">
        <w:rPr>
          <w:rFonts w:eastAsia="Calibri"/>
        </w:rPr>
        <w:t>é</w:t>
      </w:r>
      <w:r w:rsidRPr="007E5ADB">
        <w:rPr>
          <w:rFonts w:eastAsia="Calibri"/>
        </w:rPr>
        <w:t xml:space="preserve">v.3) et remercie les représentants régionaux pour les efforts inlassables qu'ils ont déployés afin de parvenir à une solution de compromis sur les </w:t>
      </w:r>
      <w:r w:rsidR="0016572B" w:rsidRPr="007E5ADB">
        <w:rPr>
          <w:rFonts w:eastAsia="Calibri"/>
        </w:rPr>
        <w:t>candidatures proposées aux postes de</w:t>
      </w:r>
      <w:r w:rsidRPr="007E5ADB">
        <w:rPr>
          <w:rFonts w:eastAsia="Calibri"/>
        </w:rPr>
        <w:t xml:space="preserve"> présidents et de vice-présidents d</w:t>
      </w:r>
      <w:r w:rsidR="0016572B" w:rsidRPr="007E5ADB">
        <w:rPr>
          <w:rFonts w:eastAsia="Calibri"/>
        </w:rPr>
        <w:t>es</w:t>
      </w:r>
      <w:r w:rsidRPr="007E5ADB">
        <w:rPr>
          <w:rFonts w:eastAsia="Calibri"/>
        </w:rPr>
        <w:t xml:space="preserve"> GTC et </w:t>
      </w:r>
      <w:r w:rsidR="0016572B" w:rsidRPr="007E5ADB">
        <w:rPr>
          <w:rFonts w:eastAsia="Calibri"/>
        </w:rPr>
        <w:t xml:space="preserve">des groupes d'experts </w:t>
      </w:r>
      <w:r w:rsidRPr="007E5ADB">
        <w:rPr>
          <w:rFonts w:eastAsia="Calibri"/>
        </w:rPr>
        <w:t xml:space="preserve">et, en particulier, la Télécommunauté Asie-Pacifique (APT) pour </w:t>
      </w:r>
      <w:r w:rsidR="0016572B" w:rsidRPr="007E5ADB">
        <w:rPr>
          <w:rFonts w:eastAsia="Calibri"/>
        </w:rPr>
        <w:t>sa</w:t>
      </w:r>
      <w:r w:rsidRPr="007E5ADB">
        <w:rPr>
          <w:rFonts w:eastAsia="Calibri"/>
        </w:rPr>
        <w:t xml:space="preserve"> compréhension et </w:t>
      </w:r>
      <w:r w:rsidR="0016572B" w:rsidRPr="007E5ADB">
        <w:rPr>
          <w:rFonts w:eastAsia="Calibri"/>
        </w:rPr>
        <w:t>son</w:t>
      </w:r>
      <w:r w:rsidRPr="007E5ADB">
        <w:rPr>
          <w:rFonts w:eastAsia="Calibri"/>
        </w:rPr>
        <w:t xml:space="preserve"> esprit de collaboration, qui ont permis d'aboutir à ce compromis.</w:t>
      </w:r>
      <w:bookmarkEnd w:id="149"/>
      <w:r w:rsidRPr="007E5ADB">
        <w:rPr>
          <w:rFonts w:eastAsia="Calibri"/>
        </w:rPr>
        <w:t xml:space="preserve"> </w:t>
      </w:r>
      <w:bookmarkStart w:id="150" w:name="lt_pId374"/>
      <w:r w:rsidR="0016572B" w:rsidRPr="007E5ADB">
        <w:rPr>
          <w:rFonts w:eastAsia="Calibri"/>
        </w:rPr>
        <w:t>Dans sa</w:t>
      </w:r>
      <w:r w:rsidRPr="007E5ADB">
        <w:rPr>
          <w:rFonts w:eastAsia="Calibri"/>
        </w:rPr>
        <w:t xml:space="preserve"> </w:t>
      </w:r>
      <w:r w:rsidR="0016572B" w:rsidRPr="007E5ADB">
        <w:rPr>
          <w:rFonts w:eastAsia="Calibri"/>
        </w:rPr>
        <w:t>D</w:t>
      </w:r>
      <w:r w:rsidRPr="007E5ADB">
        <w:rPr>
          <w:rFonts w:eastAsia="Calibri"/>
        </w:rPr>
        <w:t>écision 11 (R</w:t>
      </w:r>
      <w:r w:rsidR="0016572B" w:rsidRPr="007E5ADB">
        <w:rPr>
          <w:rFonts w:eastAsia="Calibri"/>
        </w:rPr>
        <w:t>é</w:t>
      </w:r>
      <w:r w:rsidRPr="007E5ADB">
        <w:rPr>
          <w:rFonts w:eastAsia="Calibri"/>
        </w:rPr>
        <w:t>v. Bucarest, 2022)</w:t>
      </w:r>
      <w:r w:rsidR="0016572B" w:rsidRPr="007E5ADB">
        <w:rPr>
          <w:rFonts w:eastAsia="Calibri"/>
        </w:rPr>
        <w:t xml:space="preserve">, </w:t>
      </w:r>
      <w:r w:rsidRPr="007E5ADB">
        <w:rPr>
          <w:rFonts w:eastAsia="Calibri"/>
        </w:rPr>
        <w:t>la Conférence de plénipotentiaires reconnaît que le Conseil a toujours nommé des candidats compétents et qualifiés à la tête des GTC, mais qu'il reste nécessaire de promouvoir et d'améliorer la répartition géographique équitable et l'équilibre entre les hommes et les femmes.</w:t>
      </w:r>
      <w:bookmarkEnd w:id="150"/>
      <w:r w:rsidRPr="007E5ADB">
        <w:rPr>
          <w:rFonts w:eastAsia="Calibri"/>
        </w:rPr>
        <w:t xml:space="preserve"> </w:t>
      </w:r>
      <w:bookmarkStart w:id="151" w:name="lt_pId375"/>
      <w:r w:rsidRPr="007E5ADB">
        <w:rPr>
          <w:rFonts w:eastAsia="Calibri"/>
        </w:rPr>
        <w:t>Les groupes régionaux ont donc travaillé d'arrache-pied pour atteindre cet objectif.</w:t>
      </w:r>
      <w:bookmarkEnd w:id="151"/>
    </w:p>
    <w:p w14:paraId="35698CC6" w14:textId="3A6CF05C" w:rsidR="00C41383" w:rsidRPr="007E5ADB" w:rsidRDefault="004143B7" w:rsidP="00903C0B">
      <w:pPr>
        <w:rPr>
          <w:rFonts w:eastAsia="Calibri"/>
        </w:rPr>
      </w:pPr>
      <w:r w:rsidRPr="007E5ADB">
        <w:rPr>
          <w:rFonts w:eastAsia="Calibri"/>
        </w:rPr>
        <w:t>6.2</w:t>
      </w:r>
      <w:bookmarkStart w:id="152" w:name="lt_pId377"/>
      <w:r w:rsidR="007772F0" w:rsidRPr="007E5ADB">
        <w:rPr>
          <w:rFonts w:eastAsia="Calibri"/>
        </w:rPr>
        <w:tab/>
      </w:r>
      <w:r w:rsidR="00172F43" w:rsidRPr="007E5ADB">
        <w:rPr>
          <w:rFonts w:eastAsia="Calibri"/>
        </w:rPr>
        <w:t xml:space="preserve">Le </w:t>
      </w:r>
      <w:r w:rsidR="007772F0" w:rsidRPr="007E5ADB">
        <w:rPr>
          <w:rFonts w:eastAsia="Calibri"/>
        </w:rPr>
        <w:t>P</w:t>
      </w:r>
      <w:r w:rsidR="00172F43" w:rsidRPr="007E5ADB">
        <w:rPr>
          <w:rFonts w:eastAsia="Calibri"/>
        </w:rPr>
        <w:t xml:space="preserve">résident </w:t>
      </w:r>
      <w:r w:rsidRPr="007E5ADB">
        <w:rPr>
          <w:rFonts w:eastAsia="Calibri"/>
        </w:rPr>
        <w:t xml:space="preserve">annonce que les candidats proposés pour </w:t>
      </w:r>
      <w:r w:rsidR="00D9384B" w:rsidRPr="007E5ADB">
        <w:rPr>
          <w:rFonts w:eastAsia="Calibri"/>
        </w:rPr>
        <w:t>les postes de présidents des GTC et</w:t>
      </w:r>
      <w:r w:rsidRPr="007E5ADB">
        <w:rPr>
          <w:rFonts w:eastAsia="Calibri"/>
        </w:rPr>
        <w:t xml:space="preserve"> des groupes d'experts sont les suivants</w:t>
      </w:r>
      <w:r w:rsidR="0005459E" w:rsidRPr="007E5ADB">
        <w:rPr>
          <w:rFonts w:eastAsia="Calibri"/>
        </w:rPr>
        <w:t>:</w:t>
      </w:r>
      <w:bookmarkEnd w:id="152"/>
      <w:r w:rsidRPr="007E5ADB">
        <w:rPr>
          <w:rFonts w:eastAsia="Calibri"/>
        </w:rPr>
        <w:t xml:space="preserve"> </w:t>
      </w:r>
    </w:p>
    <w:p w14:paraId="2D4A53AF" w14:textId="4714172B" w:rsidR="00C41383" w:rsidRPr="007E5ADB" w:rsidRDefault="007772F0" w:rsidP="00903C0B">
      <w:pPr>
        <w:pStyle w:val="enumlev1"/>
        <w:rPr>
          <w:rFonts w:eastAsia="Calibri"/>
        </w:rPr>
      </w:pPr>
      <w:bookmarkStart w:id="153" w:name="lt_pId378"/>
      <w:r w:rsidRPr="007E5ADB">
        <w:rPr>
          <w:rFonts w:eastAsia="Calibri"/>
        </w:rPr>
        <w:t>•</w:t>
      </w:r>
      <w:r w:rsidR="00D9384B" w:rsidRPr="007E5ADB">
        <w:rPr>
          <w:rFonts w:eastAsia="Calibri"/>
        </w:rPr>
        <w:tab/>
      </w:r>
      <w:r w:rsidR="004143B7" w:rsidRPr="007E5ADB">
        <w:rPr>
          <w:rFonts w:eastAsia="Calibri"/>
        </w:rPr>
        <w:t xml:space="preserve">Groupe de travail du Conseil sur la protection en ligne </w:t>
      </w:r>
      <w:r w:rsidR="00D9384B" w:rsidRPr="007E5ADB">
        <w:rPr>
          <w:rFonts w:eastAsia="Calibri"/>
        </w:rPr>
        <w:t xml:space="preserve">des enfants </w:t>
      </w:r>
      <w:r w:rsidR="004143B7" w:rsidRPr="007E5ADB">
        <w:rPr>
          <w:rFonts w:eastAsia="Calibri"/>
        </w:rPr>
        <w:t>(</w:t>
      </w:r>
      <w:r w:rsidR="00D9384B" w:rsidRPr="007E5ADB">
        <w:rPr>
          <w:rFonts w:eastAsia="Calibri"/>
        </w:rPr>
        <w:t>GTC</w:t>
      </w:r>
      <w:r w:rsidR="004143B7" w:rsidRPr="007E5ADB">
        <w:rPr>
          <w:rFonts w:eastAsia="Calibri"/>
        </w:rPr>
        <w:t xml:space="preserve">-COP) </w:t>
      </w:r>
      <w:r w:rsidRPr="007E5ADB">
        <w:rPr>
          <w:rFonts w:eastAsia="Calibri"/>
        </w:rPr>
        <w:t>–</w:t>
      </w:r>
      <w:r w:rsidR="004143B7" w:rsidRPr="007E5ADB">
        <w:rPr>
          <w:rFonts w:eastAsia="Calibri"/>
        </w:rPr>
        <w:t xml:space="preserve"> M.</w:t>
      </w:r>
      <w:r w:rsidRPr="007E5ADB">
        <w:rPr>
          <w:rFonts w:eastAsia="Calibri"/>
        </w:rPr>
        <w:t> </w:t>
      </w:r>
      <w:r w:rsidR="004143B7" w:rsidRPr="007E5ADB">
        <w:rPr>
          <w:rFonts w:eastAsia="Calibri"/>
        </w:rPr>
        <w:t>Abdelaziz Al Zarooni (Émirats arabes unis)</w:t>
      </w:r>
      <w:r w:rsidR="00EE357F" w:rsidRPr="007E5ADB">
        <w:rPr>
          <w:rFonts w:eastAsia="Calibri"/>
        </w:rPr>
        <w:t>;</w:t>
      </w:r>
      <w:bookmarkEnd w:id="153"/>
    </w:p>
    <w:p w14:paraId="17792C8E" w14:textId="18494DF8" w:rsidR="00C41383" w:rsidRPr="007E5ADB" w:rsidRDefault="007772F0" w:rsidP="00903C0B">
      <w:pPr>
        <w:pStyle w:val="enumlev1"/>
        <w:rPr>
          <w:rFonts w:eastAsia="Calibri"/>
        </w:rPr>
      </w:pPr>
      <w:bookmarkStart w:id="154" w:name="lt_pId379"/>
      <w:r w:rsidRPr="007E5ADB">
        <w:rPr>
          <w:rFonts w:eastAsia="Calibri"/>
        </w:rPr>
        <w:t>•</w:t>
      </w:r>
      <w:r w:rsidRPr="007E5ADB">
        <w:rPr>
          <w:rFonts w:eastAsia="Calibri"/>
        </w:rPr>
        <w:tab/>
      </w:r>
      <w:r w:rsidR="004143B7" w:rsidRPr="007E5ADB">
        <w:rPr>
          <w:rFonts w:eastAsia="Calibri"/>
        </w:rPr>
        <w:t xml:space="preserve">Groupe de travail du Conseil sur les ressources financières et </w:t>
      </w:r>
      <w:r w:rsidR="00D9384B" w:rsidRPr="007E5ADB">
        <w:rPr>
          <w:rFonts w:eastAsia="Calibri"/>
        </w:rPr>
        <w:t xml:space="preserve">les ressources </w:t>
      </w:r>
      <w:r w:rsidR="004143B7" w:rsidRPr="007E5ADB">
        <w:rPr>
          <w:rFonts w:eastAsia="Calibri"/>
        </w:rPr>
        <w:t>humaines (</w:t>
      </w:r>
      <w:r w:rsidR="00D9384B" w:rsidRPr="007E5ADB">
        <w:rPr>
          <w:rFonts w:eastAsia="Calibri"/>
        </w:rPr>
        <w:t>GTC</w:t>
      </w:r>
      <w:r w:rsidR="004143B7" w:rsidRPr="007E5ADB">
        <w:rPr>
          <w:rFonts w:eastAsia="Calibri"/>
        </w:rPr>
        <w:t xml:space="preserve">-FHR) </w:t>
      </w:r>
      <w:r w:rsidRPr="007E5ADB">
        <w:rPr>
          <w:rFonts w:eastAsia="Calibri"/>
        </w:rPr>
        <w:t>–</w:t>
      </w:r>
      <w:r w:rsidR="004143B7" w:rsidRPr="007E5ADB">
        <w:rPr>
          <w:rFonts w:eastAsia="Calibri"/>
        </w:rPr>
        <w:t xml:space="preserve"> Mme Vernita Harris (États-Unis)</w:t>
      </w:r>
      <w:r w:rsidR="00EE357F" w:rsidRPr="007E5ADB">
        <w:rPr>
          <w:rFonts w:eastAsia="Calibri"/>
        </w:rPr>
        <w:t>;</w:t>
      </w:r>
      <w:bookmarkEnd w:id="154"/>
    </w:p>
    <w:p w14:paraId="1EAEFE1B" w14:textId="05FB8AA3" w:rsidR="00C41383" w:rsidRPr="007E5ADB" w:rsidRDefault="004143B7" w:rsidP="00903C0B">
      <w:pPr>
        <w:pStyle w:val="enumlev1"/>
        <w:rPr>
          <w:rFonts w:eastAsia="Calibri"/>
        </w:rPr>
      </w:pPr>
      <w:bookmarkStart w:id="155" w:name="lt_pId380"/>
      <w:r w:rsidRPr="007E5ADB">
        <w:rPr>
          <w:rFonts w:eastAsia="Calibri"/>
        </w:rPr>
        <w:t>•</w:t>
      </w:r>
      <w:r w:rsidR="007772F0" w:rsidRPr="007E5ADB">
        <w:rPr>
          <w:rFonts w:eastAsia="Calibri"/>
        </w:rPr>
        <w:tab/>
      </w:r>
      <w:r w:rsidRPr="007E5ADB">
        <w:rPr>
          <w:rFonts w:eastAsia="Calibri"/>
          <w:spacing w:val="6"/>
        </w:rPr>
        <w:t xml:space="preserve">Groupe de travail du Conseil sur les questions de politiques publiques internationales </w:t>
      </w:r>
      <w:r w:rsidR="00D9384B" w:rsidRPr="007E5ADB">
        <w:rPr>
          <w:rFonts w:eastAsia="Calibri"/>
          <w:spacing w:val="6"/>
        </w:rPr>
        <w:t>relatives</w:t>
      </w:r>
      <w:r w:rsidRPr="007E5ADB">
        <w:rPr>
          <w:rFonts w:eastAsia="Calibri"/>
          <w:spacing w:val="6"/>
        </w:rPr>
        <w:t xml:space="preserve"> à l'Internet</w:t>
      </w:r>
      <w:r w:rsidRPr="007E5ADB">
        <w:rPr>
          <w:rFonts w:eastAsia="Calibri"/>
        </w:rPr>
        <w:t xml:space="preserve"> (</w:t>
      </w:r>
      <w:r w:rsidR="00D9384B" w:rsidRPr="007E5ADB">
        <w:rPr>
          <w:rFonts w:eastAsia="Calibri"/>
        </w:rPr>
        <w:t>GTC</w:t>
      </w:r>
      <w:r w:rsidRPr="007E5ADB">
        <w:rPr>
          <w:rFonts w:eastAsia="Calibri"/>
        </w:rPr>
        <w:t xml:space="preserve">-Internet) </w:t>
      </w:r>
      <w:r w:rsidR="007772F0" w:rsidRPr="007E5ADB">
        <w:rPr>
          <w:rFonts w:eastAsia="Calibri"/>
        </w:rPr>
        <w:t>–</w:t>
      </w:r>
      <w:r w:rsidRPr="007E5ADB">
        <w:rPr>
          <w:rFonts w:eastAsia="Calibri"/>
        </w:rPr>
        <w:t xml:space="preserve"> M. Wojciech Berezowski (Pologne)</w:t>
      </w:r>
      <w:r w:rsidR="00EE357F" w:rsidRPr="007E5ADB">
        <w:rPr>
          <w:rFonts w:eastAsia="Calibri"/>
        </w:rPr>
        <w:t>;</w:t>
      </w:r>
      <w:bookmarkEnd w:id="155"/>
    </w:p>
    <w:p w14:paraId="3A572654" w14:textId="576C35FB" w:rsidR="00C41383" w:rsidRPr="007E5ADB" w:rsidRDefault="007772F0" w:rsidP="00903C0B">
      <w:pPr>
        <w:pStyle w:val="enumlev1"/>
        <w:rPr>
          <w:rFonts w:eastAsia="Calibri"/>
        </w:rPr>
      </w:pPr>
      <w:bookmarkStart w:id="156" w:name="lt_pId381"/>
      <w:r w:rsidRPr="007E5ADB">
        <w:rPr>
          <w:rFonts w:eastAsia="Calibri"/>
        </w:rPr>
        <w:t>•</w:t>
      </w:r>
      <w:r w:rsidRPr="007E5ADB">
        <w:rPr>
          <w:rFonts w:eastAsia="Calibri"/>
        </w:rPr>
        <w:tab/>
      </w:r>
      <w:r w:rsidR="004143B7" w:rsidRPr="007E5ADB">
        <w:rPr>
          <w:rFonts w:eastAsia="Calibri"/>
        </w:rPr>
        <w:t>Groupe de travail du Conseil sur l'utilisation des six langues officielles (</w:t>
      </w:r>
      <w:r w:rsidR="00D9384B" w:rsidRPr="007E5ADB">
        <w:rPr>
          <w:rFonts w:eastAsia="Calibri"/>
        </w:rPr>
        <w:t>GTC</w:t>
      </w:r>
      <w:r w:rsidR="004143B7" w:rsidRPr="007E5ADB">
        <w:rPr>
          <w:rFonts w:eastAsia="Calibri"/>
        </w:rPr>
        <w:t xml:space="preserve">-LANG) </w:t>
      </w:r>
      <w:r w:rsidRPr="007E5ADB">
        <w:rPr>
          <w:rFonts w:eastAsia="Calibri"/>
        </w:rPr>
        <w:t>–</w:t>
      </w:r>
      <w:r w:rsidR="004143B7" w:rsidRPr="007E5ADB">
        <w:rPr>
          <w:rFonts w:eastAsia="Calibri"/>
        </w:rPr>
        <w:t xml:space="preserve"> Mme Sharon Bosire (Kenya)</w:t>
      </w:r>
      <w:r w:rsidR="00EE357F" w:rsidRPr="007E5ADB">
        <w:rPr>
          <w:rFonts w:eastAsia="Calibri"/>
        </w:rPr>
        <w:t>;</w:t>
      </w:r>
      <w:bookmarkEnd w:id="156"/>
    </w:p>
    <w:p w14:paraId="3C663A29" w14:textId="0DF81AC6" w:rsidR="00C41383" w:rsidRPr="007E5ADB" w:rsidRDefault="007772F0" w:rsidP="00903C0B">
      <w:pPr>
        <w:pStyle w:val="enumlev1"/>
        <w:rPr>
          <w:rFonts w:eastAsia="Calibri"/>
        </w:rPr>
      </w:pPr>
      <w:bookmarkStart w:id="157" w:name="lt_pId382"/>
      <w:r w:rsidRPr="007E5ADB">
        <w:rPr>
          <w:rFonts w:eastAsia="Calibri"/>
        </w:rPr>
        <w:t>•</w:t>
      </w:r>
      <w:r w:rsidRPr="007E5ADB">
        <w:rPr>
          <w:rFonts w:eastAsia="Calibri"/>
        </w:rPr>
        <w:tab/>
      </w:r>
      <w:r w:rsidR="004143B7" w:rsidRPr="007E5ADB">
        <w:rPr>
          <w:rFonts w:eastAsia="Calibri"/>
        </w:rPr>
        <w:t>Groupe de travail du Conseil sur le SMSI et les</w:t>
      </w:r>
      <w:r w:rsidR="00D9384B" w:rsidRPr="007E5ADB">
        <w:rPr>
          <w:rFonts w:eastAsia="Calibri"/>
        </w:rPr>
        <w:t xml:space="preserve"> O</w:t>
      </w:r>
      <w:r w:rsidR="004143B7" w:rsidRPr="007E5ADB">
        <w:rPr>
          <w:rFonts w:eastAsia="Calibri"/>
        </w:rPr>
        <w:t>bjectifs de développement durable (</w:t>
      </w:r>
      <w:r w:rsidR="00D9384B" w:rsidRPr="007E5ADB">
        <w:rPr>
          <w:rFonts w:eastAsia="Calibri"/>
        </w:rPr>
        <w:t>GTC</w:t>
      </w:r>
      <w:r w:rsidR="004143B7" w:rsidRPr="007E5ADB">
        <w:rPr>
          <w:rFonts w:eastAsia="Calibri"/>
        </w:rPr>
        <w:t>-</w:t>
      </w:r>
      <w:r w:rsidR="00D9384B" w:rsidRPr="007E5ADB">
        <w:rPr>
          <w:rFonts w:eastAsia="Calibri"/>
        </w:rPr>
        <w:t>SMSI</w:t>
      </w:r>
      <w:r w:rsidR="004143B7" w:rsidRPr="007E5ADB">
        <w:rPr>
          <w:rFonts w:eastAsia="Calibri"/>
        </w:rPr>
        <w:t>&amp;</w:t>
      </w:r>
      <w:r w:rsidR="00D9384B" w:rsidRPr="007E5ADB">
        <w:rPr>
          <w:rFonts w:eastAsia="Calibri"/>
        </w:rPr>
        <w:t>ODD</w:t>
      </w:r>
      <w:r w:rsidR="004143B7" w:rsidRPr="007E5ADB">
        <w:rPr>
          <w:rFonts w:eastAsia="Calibri"/>
        </w:rPr>
        <w:t xml:space="preserve">) </w:t>
      </w:r>
      <w:r w:rsidRPr="007E5ADB">
        <w:rPr>
          <w:rFonts w:eastAsia="Calibri"/>
        </w:rPr>
        <w:t>–</w:t>
      </w:r>
      <w:r w:rsidR="004143B7" w:rsidRPr="007E5ADB">
        <w:rPr>
          <w:rFonts w:eastAsia="Calibri"/>
        </w:rPr>
        <w:t xml:space="preserve"> Mme Cynthia Lesufi (</w:t>
      </w:r>
      <w:r w:rsidR="00D9384B" w:rsidRPr="007E5ADB">
        <w:rPr>
          <w:rFonts w:eastAsia="Calibri"/>
        </w:rPr>
        <w:t>République sudafricaine</w:t>
      </w:r>
      <w:r w:rsidR="004143B7" w:rsidRPr="007E5ADB">
        <w:rPr>
          <w:rFonts w:eastAsia="Calibri"/>
        </w:rPr>
        <w:t>)</w:t>
      </w:r>
      <w:r w:rsidR="00EE357F" w:rsidRPr="007E5ADB">
        <w:rPr>
          <w:rFonts w:eastAsia="Calibri"/>
        </w:rPr>
        <w:t>;</w:t>
      </w:r>
      <w:bookmarkEnd w:id="157"/>
    </w:p>
    <w:p w14:paraId="38D201F9" w14:textId="4F5C74A3" w:rsidR="00C41383" w:rsidRPr="007E5ADB" w:rsidRDefault="007772F0" w:rsidP="00903C0B">
      <w:pPr>
        <w:pStyle w:val="enumlev1"/>
        <w:rPr>
          <w:rFonts w:eastAsia="Calibri"/>
        </w:rPr>
      </w:pPr>
      <w:bookmarkStart w:id="158" w:name="lt_pId383"/>
      <w:r w:rsidRPr="007E5ADB">
        <w:rPr>
          <w:rFonts w:eastAsia="Calibri"/>
        </w:rPr>
        <w:t>•</w:t>
      </w:r>
      <w:r w:rsidRPr="007E5ADB">
        <w:rPr>
          <w:rFonts w:eastAsia="Calibri"/>
        </w:rPr>
        <w:tab/>
      </w:r>
      <w:r w:rsidR="004143B7" w:rsidRPr="007E5ADB">
        <w:rPr>
          <w:rFonts w:eastAsia="Calibri"/>
        </w:rPr>
        <w:t xml:space="preserve">Groupe d'experts sur la </w:t>
      </w:r>
      <w:r w:rsidR="00D9384B" w:rsidRPr="007E5ADB">
        <w:rPr>
          <w:rFonts w:eastAsia="Calibri"/>
        </w:rPr>
        <w:t>D</w:t>
      </w:r>
      <w:r w:rsidR="004143B7" w:rsidRPr="007E5ADB">
        <w:rPr>
          <w:rFonts w:eastAsia="Calibri"/>
        </w:rPr>
        <w:t>écision 482 (</w:t>
      </w:r>
      <w:r w:rsidR="00D9384B" w:rsidRPr="007E5ADB">
        <w:rPr>
          <w:rFonts w:eastAsia="Calibri"/>
        </w:rPr>
        <w:t>EG</w:t>
      </w:r>
      <w:r w:rsidR="004143B7" w:rsidRPr="007E5ADB">
        <w:rPr>
          <w:rFonts w:eastAsia="Calibri"/>
        </w:rPr>
        <w:t xml:space="preserve">-Décision 482) </w:t>
      </w:r>
      <w:r w:rsidRPr="007E5ADB">
        <w:rPr>
          <w:rFonts w:eastAsia="Calibri"/>
        </w:rPr>
        <w:t>–</w:t>
      </w:r>
      <w:r w:rsidR="004143B7" w:rsidRPr="007E5ADB">
        <w:rPr>
          <w:rFonts w:eastAsia="Calibri"/>
        </w:rPr>
        <w:t xml:space="preserve"> Mme Fenhong Cheng (Chine)</w:t>
      </w:r>
      <w:r w:rsidR="00EE357F" w:rsidRPr="007E5ADB">
        <w:rPr>
          <w:rFonts w:eastAsia="Calibri"/>
        </w:rPr>
        <w:t>;</w:t>
      </w:r>
      <w:r w:rsidR="004143B7" w:rsidRPr="007E5ADB">
        <w:rPr>
          <w:rFonts w:eastAsia="Calibri"/>
        </w:rPr>
        <w:t xml:space="preserve"> et</w:t>
      </w:r>
      <w:bookmarkEnd w:id="158"/>
      <w:r w:rsidR="004143B7" w:rsidRPr="007E5ADB">
        <w:rPr>
          <w:rFonts w:eastAsia="Calibri"/>
        </w:rPr>
        <w:t xml:space="preserve"> </w:t>
      </w:r>
    </w:p>
    <w:p w14:paraId="6BA28772" w14:textId="6B1889AC" w:rsidR="00C41383" w:rsidRPr="007E5ADB" w:rsidRDefault="007772F0" w:rsidP="00903C0B">
      <w:pPr>
        <w:pStyle w:val="enumlev1"/>
        <w:rPr>
          <w:rFonts w:eastAsia="Calibri"/>
        </w:rPr>
      </w:pPr>
      <w:bookmarkStart w:id="159" w:name="lt_pId384"/>
      <w:r w:rsidRPr="007E5ADB">
        <w:rPr>
          <w:rFonts w:eastAsia="Calibri"/>
        </w:rPr>
        <w:t>•</w:t>
      </w:r>
      <w:r w:rsidRPr="007E5ADB">
        <w:rPr>
          <w:rFonts w:eastAsia="Calibri"/>
        </w:rPr>
        <w:tab/>
      </w:r>
      <w:r w:rsidR="004143B7" w:rsidRPr="007E5ADB">
        <w:rPr>
          <w:rFonts w:eastAsia="Calibri"/>
        </w:rPr>
        <w:t xml:space="preserve">Groupe d'experts sur le </w:t>
      </w:r>
      <w:r w:rsidR="00D9384B" w:rsidRPr="007E5ADB">
        <w:rPr>
          <w:rFonts w:eastAsia="Calibri"/>
        </w:rPr>
        <w:t>R</w:t>
      </w:r>
      <w:r w:rsidR="004143B7" w:rsidRPr="007E5ADB">
        <w:rPr>
          <w:rFonts w:eastAsia="Calibri"/>
        </w:rPr>
        <w:t>èglement des télécommunications internationales (EG-</w:t>
      </w:r>
      <w:r w:rsidR="00D9384B" w:rsidRPr="007E5ADB">
        <w:rPr>
          <w:rFonts w:eastAsia="Calibri"/>
        </w:rPr>
        <w:t>RTI</w:t>
      </w:r>
      <w:r w:rsidR="004143B7" w:rsidRPr="007E5ADB">
        <w:rPr>
          <w:rFonts w:eastAsia="Calibri"/>
        </w:rPr>
        <w:t xml:space="preserve">) </w:t>
      </w:r>
      <w:r w:rsidRPr="007E5ADB">
        <w:rPr>
          <w:rFonts w:eastAsia="Calibri"/>
        </w:rPr>
        <w:t>–</w:t>
      </w:r>
      <w:r w:rsidR="004143B7" w:rsidRPr="007E5ADB">
        <w:rPr>
          <w:rFonts w:eastAsia="Calibri"/>
        </w:rPr>
        <w:t xml:space="preserve"> Mme Shahira Selim (Égypte).</w:t>
      </w:r>
      <w:bookmarkEnd w:id="159"/>
    </w:p>
    <w:p w14:paraId="55330006" w14:textId="6E42A4C3" w:rsidR="00C41383" w:rsidRPr="007E5ADB" w:rsidRDefault="004143B7" w:rsidP="007772F0">
      <w:pPr>
        <w:rPr>
          <w:rFonts w:eastAsia="Calibri"/>
        </w:rPr>
      </w:pPr>
      <w:r w:rsidRPr="007E5ADB">
        <w:rPr>
          <w:rFonts w:eastAsia="Calibri"/>
        </w:rPr>
        <w:t>6.3</w:t>
      </w:r>
      <w:bookmarkStart w:id="160" w:name="lt_pId386"/>
      <w:r w:rsidR="007772F0" w:rsidRPr="007E5ADB">
        <w:rPr>
          <w:rFonts w:eastAsia="Calibri"/>
        </w:rPr>
        <w:tab/>
      </w:r>
      <w:r w:rsidRPr="007E5ADB">
        <w:rPr>
          <w:rFonts w:eastAsia="Calibri"/>
        </w:rPr>
        <w:t xml:space="preserve">Un </w:t>
      </w:r>
      <w:r w:rsidR="00D9384B" w:rsidRPr="007E5ADB">
        <w:rPr>
          <w:rFonts w:eastAsia="Calibri"/>
        </w:rPr>
        <w:t>Gr</w:t>
      </w:r>
      <w:r w:rsidRPr="007E5ADB">
        <w:rPr>
          <w:rFonts w:eastAsia="Calibri"/>
        </w:rPr>
        <w:t xml:space="preserve">oupe de travail du Conseil </w:t>
      </w:r>
      <w:r w:rsidR="00D9384B" w:rsidRPr="007E5ADB">
        <w:rPr>
          <w:rFonts w:eastAsia="Calibri"/>
        </w:rPr>
        <w:t>chargé d'élaborer le Plan</w:t>
      </w:r>
      <w:r w:rsidRPr="007E5ADB">
        <w:rPr>
          <w:rFonts w:eastAsia="Calibri"/>
        </w:rPr>
        <w:t xml:space="preserve"> stratégique</w:t>
      </w:r>
      <w:r w:rsidR="00D9384B" w:rsidRPr="007E5ADB">
        <w:rPr>
          <w:rFonts w:eastAsia="Calibri"/>
        </w:rPr>
        <w:t xml:space="preserve"> </w:t>
      </w:r>
      <w:r w:rsidRPr="007E5ADB">
        <w:rPr>
          <w:rFonts w:eastAsia="Calibri"/>
        </w:rPr>
        <w:t>et</w:t>
      </w:r>
      <w:r w:rsidR="00D9384B" w:rsidRPr="007E5ADB">
        <w:rPr>
          <w:rFonts w:eastAsia="Calibri"/>
        </w:rPr>
        <w:t xml:space="preserve"> le Plan</w:t>
      </w:r>
      <w:r w:rsidRPr="007E5ADB">
        <w:rPr>
          <w:rFonts w:eastAsia="Calibri"/>
        </w:rPr>
        <w:t xml:space="preserve"> financier (</w:t>
      </w:r>
      <w:r w:rsidR="00D9384B" w:rsidRPr="007E5ADB">
        <w:rPr>
          <w:rFonts w:eastAsia="Calibri"/>
        </w:rPr>
        <w:t>GTC</w:t>
      </w:r>
      <w:r w:rsidRPr="007E5ADB">
        <w:rPr>
          <w:rFonts w:eastAsia="Calibri"/>
        </w:rPr>
        <w:t xml:space="preserve">-SFP) et un </w:t>
      </w:r>
      <w:r w:rsidR="00D9384B" w:rsidRPr="007E5ADB">
        <w:rPr>
          <w:rFonts w:eastAsia="Calibri"/>
        </w:rPr>
        <w:t>G</w:t>
      </w:r>
      <w:r w:rsidRPr="007E5ADB">
        <w:rPr>
          <w:rFonts w:eastAsia="Calibri"/>
        </w:rPr>
        <w:t xml:space="preserve">roupe d'experts informel sur le Forum mondial des politiques de télécommunication (FMPT) </w:t>
      </w:r>
      <w:r w:rsidR="00D9384B" w:rsidRPr="007E5ADB">
        <w:rPr>
          <w:rFonts w:eastAsia="Calibri"/>
        </w:rPr>
        <w:t>seront</w:t>
      </w:r>
      <w:r w:rsidRPr="007E5ADB">
        <w:rPr>
          <w:rFonts w:eastAsia="Calibri"/>
        </w:rPr>
        <w:t xml:space="preserve"> créés </w:t>
      </w:r>
      <w:r w:rsidRPr="007E5ADB">
        <w:rPr>
          <w:rFonts w:eastAsia="Calibri"/>
          <w:spacing w:val="4"/>
        </w:rPr>
        <w:t>l'année suivante.</w:t>
      </w:r>
      <w:bookmarkEnd w:id="160"/>
      <w:r w:rsidRPr="007E5ADB">
        <w:rPr>
          <w:rFonts w:eastAsia="Calibri"/>
          <w:spacing w:val="4"/>
        </w:rPr>
        <w:t xml:space="preserve"> </w:t>
      </w:r>
      <w:bookmarkStart w:id="161" w:name="lt_pId387"/>
      <w:r w:rsidRPr="007E5ADB">
        <w:rPr>
          <w:rFonts w:eastAsia="Calibri"/>
          <w:spacing w:val="4"/>
        </w:rPr>
        <w:t>Les présidents proposés pour ces groupes sont, respectivement, M. Mansour</w:t>
      </w:r>
      <w:r w:rsidRPr="007E5ADB">
        <w:rPr>
          <w:rFonts w:eastAsia="Calibri"/>
        </w:rPr>
        <w:t xml:space="preserve"> aI-Qurashi (Arabie Saoudite) et M.</w:t>
      </w:r>
      <w:r w:rsidR="007772F0" w:rsidRPr="007E5ADB">
        <w:rPr>
          <w:rFonts w:eastAsia="Calibri"/>
        </w:rPr>
        <w:t> </w:t>
      </w:r>
      <w:r w:rsidRPr="007E5ADB">
        <w:rPr>
          <w:rFonts w:eastAsia="Calibri"/>
        </w:rPr>
        <w:t>David</w:t>
      </w:r>
      <w:r w:rsidR="007772F0" w:rsidRPr="007E5ADB">
        <w:rPr>
          <w:rFonts w:eastAsia="Calibri"/>
        </w:rPr>
        <w:t> </w:t>
      </w:r>
      <w:r w:rsidRPr="007E5ADB">
        <w:rPr>
          <w:rFonts w:eastAsia="Calibri"/>
        </w:rPr>
        <w:t>Bedard (Canada).</w:t>
      </w:r>
      <w:bookmarkEnd w:id="161"/>
    </w:p>
    <w:p w14:paraId="2094B754" w14:textId="5ED7959A" w:rsidR="00C41383" w:rsidRPr="007E5ADB" w:rsidRDefault="004143B7" w:rsidP="00903C0B">
      <w:pPr>
        <w:rPr>
          <w:rFonts w:eastAsia="Calibri"/>
        </w:rPr>
      </w:pPr>
      <w:r w:rsidRPr="007E5ADB">
        <w:rPr>
          <w:rFonts w:eastAsia="Calibri"/>
        </w:rPr>
        <w:t>6.4</w:t>
      </w:r>
      <w:bookmarkStart w:id="162" w:name="lt_pId389"/>
      <w:r w:rsidR="007772F0" w:rsidRPr="007E5ADB">
        <w:rPr>
          <w:rFonts w:eastAsia="Calibri"/>
        </w:rPr>
        <w:tab/>
      </w:r>
      <w:r w:rsidRPr="007E5ADB">
        <w:rPr>
          <w:rFonts w:eastAsia="Calibri"/>
        </w:rPr>
        <w:t xml:space="preserve">Dans un esprit de compromis, l'APT </w:t>
      </w:r>
      <w:r w:rsidR="00D9384B" w:rsidRPr="007E5ADB">
        <w:rPr>
          <w:rFonts w:eastAsia="Calibri"/>
        </w:rPr>
        <w:t>sera</w:t>
      </w:r>
      <w:r w:rsidRPr="007E5ADB">
        <w:rPr>
          <w:rFonts w:eastAsia="Calibri"/>
        </w:rPr>
        <w:t xml:space="preserve"> invitée à proposer un candidat à la présidence de tout nouveau GTC, </w:t>
      </w:r>
      <w:r w:rsidR="00D9384B" w:rsidRPr="007E5ADB">
        <w:rPr>
          <w:rFonts w:eastAsia="Calibri"/>
        </w:rPr>
        <w:t>groupe d'experts</w:t>
      </w:r>
      <w:r w:rsidRPr="007E5ADB">
        <w:rPr>
          <w:rFonts w:eastAsia="Calibri"/>
        </w:rPr>
        <w:t xml:space="preserve"> ou autre groupe de conseillers créé entre la session de 2023 du Conseil et la </w:t>
      </w:r>
      <w:r w:rsidR="00D9384B" w:rsidRPr="007E5ADB">
        <w:rPr>
          <w:rFonts w:eastAsia="Calibri"/>
        </w:rPr>
        <w:t>C</w:t>
      </w:r>
      <w:r w:rsidRPr="007E5ADB">
        <w:rPr>
          <w:rFonts w:eastAsia="Calibri"/>
        </w:rPr>
        <w:t>onférence de plénipotentiaires de 2026.</w:t>
      </w:r>
      <w:bookmarkEnd w:id="162"/>
      <w:r w:rsidRPr="007E5ADB">
        <w:rPr>
          <w:rFonts w:eastAsia="Calibri"/>
        </w:rPr>
        <w:t xml:space="preserve"> </w:t>
      </w:r>
    </w:p>
    <w:p w14:paraId="0449E07E" w14:textId="198B1119" w:rsidR="00C41383" w:rsidRPr="007E5ADB" w:rsidRDefault="004143B7" w:rsidP="00903C0B">
      <w:pPr>
        <w:rPr>
          <w:rFonts w:eastAsia="Calibri"/>
        </w:rPr>
      </w:pPr>
      <w:r w:rsidRPr="007E5ADB">
        <w:rPr>
          <w:rFonts w:eastAsia="Calibri"/>
        </w:rPr>
        <w:t>6.5</w:t>
      </w:r>
      <w:bookmarkStart w:id="163" w:name="lt_pId391"/>
      <w:r w:rsidR="007772F0" w:rsidRPr="007E5ADB">
        <w:rPr>
          <w:rFonts w:eastAsia="Calibri"/>
        </w:rPr>
        <w:tab/>
      </w:r>
      <w:r w:rsidRPr="007E5ADB">
        <w:rPr>
          <w:rFonts w:eastAsia="Calibri"/>
        </w:rPr>
        <w:t xml:space="preserve">Le Conseil </w:t>
      </w:r>
      <w:r w:rsidRPr="007E5ADB">
        <w:rPr>
          <w:rFonts w:eastAsia="Calibri"/>
          <w:b/>
          <w:bCs/>
        </w:rPr>
        <w:t>approuv</w:t>
      </w:r>
      <w:r w:rsidR="00D9384B" w:rsidRPr="007E5ADB">
        <w:rPr>
          <w:rFonts w:eastAsia="Calibri"/>
          <w:b/>
          <w:bCs/>
        </w:rPr>
        <w:t>e</w:t>
      </w:r>
      <w:r w:rsidRPr="007E5ADB">
        <w:rPr>
          <w:rFonts w:eastAsia="Calibri"/>
        </w:rPr>
        <w:t xml:space="preserve"> les présidents proposés des GTC susmentionnés.</w:t>
      </w:r>
      <w:bookmarkEnd w:id="163"/>
    </w:p>
    <w:p w14:paraId="2136067C" w14:textId="4A0CDF63" w:rsidR="00C41383" w:rsidRPr="007E5ADB" w:rsidRDefault="004143B7" w:rsidP="00B41ECF">
      <w:pPr>
        <w:keepNext/>
        <w:keepLines/>
        <w:rPr>
          <w:rFonts w:eastAsia="Calibri"/>
        </w:rPr>
      </w:pPr>
      <w:r w:rsidRPr="007E5ADB">
        <w:rPr>
          <w:rFonts w:eastAsia="Calibri"/>
        </w:rPr>
        <w:lastRenderedPageBreak/>
        <w:t>6.6</w:t>
      </w:r>
      <w:bookmarkStart w:id="164" w:name="lt_pId393"/>
      <w:r w:rsidR="007772F0" w:rsidRPr="007E5ADB">
        <w:rPr>
          <w:rFonts w:eastAsia="Calibri"/>
        </w:rPr>
        <w:tab/>
      </w:r>
      <w:r w:rsidRPr="007E5ADB">
        <w:rPr>
          <w:rFonts w:eastAsia="Calibri"/>
        </w:rPr>
        <w:t xml:space="preserve">Le président annonce que les candidats proposés aux postes de vice-présidents </w:t>
      </w:r>
      <w:r w:rsidR="00D9384B" w:rsidRPr="007E5ADB">
        <w:rPr>
          <w:rFonts w:eastAsia="Calibri"/>
        </w:rPr>
        <w:t>des</w:t>
      </w:r>
      <w:r w:rsidRPr="007E5ADB">
        <w:rPr>
          <w:rFonts w:eastAsia="Calibri"/>
        </w:rPr>
        <w:t xml:space="preserve"> GTC et d</w:t>
      </w:r>
      <w:r w:rsidR="00D9384B" w:rsidRPr="007E5ADB">
        <w:rPr>
          <w:rFonts w:eastAsia="Calibri"/>
        </w:rPr>
        <w:t xml:space="preserve">es groupes d'experts </w:t>
      </w:r>
      <w:r w:rsidRPr="007E5ADB">
        <w:rPr>
          <w:rFonts w:eastAsia="Calibri"/>
        </w:rPr>
        <w:t>sont les suivants</w:t>
      </w:r>
      <w:r w:rsidR="0005459E" w:rsidRPr="007E5ADB">
        <w:rPr>
          <w:rFonts w:eastAsia="Calibri"/>
        </w:rPr>
        <w:t>:</w:t>
      </w:r>
      <w:bookmarkEnd w:id="164"/>
      <w:r w:rsidRPr="007E5ADB">
        <w:rPr>
          <w:rFonts w:eastAsia="Calibri"/>
        </w:rPr>
        <w:t xml:space="preserve"> </w:t>
      </w:r>
    </w:p>
    <w:p w14:paraId="30A38C2E" w14:textId="3EB19F23" w:rsidR="00C41383" w:rsidRPr="007E5ADB" w:rsidRDefault="007772F0" w:rsidP="00B41ECF">
      <w:pPr>
        <w:pStyle w:val="enumlev1"/>
        <w:keepNext/>
        <w:keepLines/>
        <w:rPr>
          <w:rFonts w:eastAsia="Calibri"/>
        </w:rPr>
      </w:pPr>
      <w:bookmarkStart w:id="165" w:name="lt_pId394"/>
      <w:r w:rsidRPr="007E5ADB">
        <w:rPr>
          <w:rFonts w:eastAsia="Calibri"/>
        </w:rPr>
        <w:t>•</w:t>
      </w:r>
      <w:r w:rsidRPr="007E5ADB">
        <w:rPr>
          <w:rFonts w:eastAsia="Calibri"/>
        </w:rPr>
        <w:tab/>
      </w:r>
      <w:r w:rsidR="00D9384B" w:rsidRPr="007E5ADB">
        <w:rPr>
          <w:rFonts w:eastAsia="Calibri"/>
        </w:rPr>
        <w:t xml:space="preserve">GTC-COP </w:t>
      </w:r>
      <w:r w:rsidRPr="007E5ADB">
        <w:rPr>
          <w:rFonts w:eastAsia="Calibri"/>
        </w:rPr>
        <w:t>–</w:t>
      </w:r>
      <w:r w:rsidR="00D9384B" w:rsidRPr="007E5ADB">
        <w:rPr>
          <w:rFonts w:eastAsia="Calibri"/>
        </w:rPr>
        <w:t xml:space="preserve"> Mme Stella Chubiyo Erebor (Nigéria), M. Kemie Jones (Bahamas), Mme</w:t>
      </w:r>
      <w:r w:rsidRPr="007E5ADB">
        <w:rPr>
          <w:rFonts w:eastAsia="Calibri"/>
        </w:rPr>
        <w:t> </w:t>
      </w:r>
      <w:r w:rsidR="00D9384B" w:rsidRPr="007E5ADB">
        <w:rPr>
          <w:rFonts w:eastAsia="Calibri"/>
        </w:rPr>
        <w:t>May Ali Alghatam (Bahreïn), Mme Jocelle Batapa-Sigue (Philippines), Mme</w:t>
      </w:r>
      <w:r w:rsidRPr="007E5ADB">
        <w:rPr>
          <w:rFonts w:eastAsia="Calibri"/>
        </w:rPr>
        <w:t> </w:t>
      </w:r>
      <w:r w:rsidR="00D9384B" w:rsidRPr="007E5ADB">
        <w:rPr>
          <w:rFonts w:eastAsia="Calibri"/>
        </w:rPr>
        <w:t>Aysel</w:t>
      </w:r>
      <w:r w:rsidRPr="007E5ADB">
        <w:rPr>
          <w:rFonts w:eastAsia="Calibri"/>
        </w:rPr>
        <w:t> </w:t>
      </w:r>
      <w:r w:rsidR="00D9384B" w:rsidRPr="007E5ADB">
        <w:rPr>
          <w:rFonts w:eastAsia="Calibri"/>
        </w:rPr>
        <w:t>Hadiyeva (Azerbaïdjan) et M. Domenico Alfieri (Italie)</w:t>
      </w:r>
      <w:r w:rsidR="00EE357F" w:rsidRPr="007E5ADB">
        <w:rPr>
          <w:rFonts w:eastAsia="Calibri"/>
        </w:rPr>
        <w:t>;</w:t>
      </w:r>
      <w:bookmarkEnd w:id="165"/>
    </w:p>
    <w:p w14:paraId="0D457EFB" w14:textId="6FE8055F" w:rsidR="00C41383" w:rsidRPr="007E5ADB" w:rsidRDefault="007772F0" w:rsidP="007772F0">
      <w:pPr>
        <w:pStyle w:val="enumlev1"/>
        <w:rPr>
          <w:rFonts w:eastAsia="Calibri"/>
        </w:rPr>
      </w:pPr>
      <w:bookmarkStart w:id="166" w:name="lt_pId395"/>
      <w:r w:rsidRPr="007E5ADB">
        <w:rPr>
          <w:rFonts w:eastAsia="Calibri"/>
        </w:rPr>
        <w:t>•</w:t>
      </w:r>
      <w:r w:rsidRPr="007E5ADB">
        <w:rPr>
          <w:rFonts w:eastAsia="Calibri"/>
        </w:rPr>
        <w:tab/>
      </w:r>
      <w:r w:rsidR="00D9384B" w:rsidRPr="007E5ADB">
        <w:rPr>
          <w:rFonts w:eastAsia="Calibri"/>
        </w:rPr>
        <w:t xml:space="preserve">GTC-FHR </w:t>
      </w:r>
      <w:r w:rsidRPr="007E5ADB">
        <w:rPr>
          <w:rFonts w:eastAsia="Calibri"/>
        </w:rPr>
        <w:t>–</w:t>
      </w:r>
      <w:r w:rsidR="00D9384B" w:rsidRPr="007E5ADB">
        <w:rPr>
          <w:rFonts w:eastAsia="Calibri"/>
        </w:rPr>
        <w:t xml:space="preserve"> Mme Seynabou Seck Cisse (Sénégal), M. Ronaldo Moura (Brésil), Mme</w:t>
      </w:r>
      <w:r w:rsidRPr="007E5ADB">
        <w:rPr>
          <w:rFonts w:eastAsia="Calibri"/>
        </w:rPr>
        <w:t> </w:t>
      </w:r>
      <w:r w:rsidR="00D9384B" w:rsidRPr="007E5ADB">
        <w:rPr>
          <w:rFonts w:eastAsia="Calibri"/>
        </w:rPr>
        <w:t>Noha Gaafar (Egypte), M. Daniel Caruso (Australie), Mme Daria Kaliuga (Fédération de Russie) et M. Szabolcs Szentleleky (Hongrie)</w:t>
      </w:r>
      <w:r w:rsidR="00EE357F" w:rsidRPr="007E5ADB">
        <w:rPr>
          <w:rFonts w:eastAsia="Calibri"/>
        </w:rPr>
        <w:t>;</w:t>
      </w:r>
      <w:bookmarkEnd w:id="166"/>
    </w:p>
    <w:p w14:paraId="3E25147D" w14:textId="5E76A967" w:rsidR="00C41383" w:rsidRPr="007E5ADB" w:rsidRDefault="007772F0" w:rsidP="007772F0">
      <w:pPr>
        <w:pStyle w:val="enumlev1"/>
        <w:rPr>
          <w:rFonts w:eastAsia="Calibri"/>
        </w:rPr>
      </w:pPr>
      <w:bookmarkStart w:id="167" w:name="lt_pId396"/>
      <w:r w:rsidRPr="007E5ADB">
        <w:rPr>
          <w:rFonts w:eastAsia="Calibri"/>
        </w:rPr>
        <w:t>•</w:t>
      </w:r>
      <w:r w:rsidRPr="007E5ADB">
        <w:rPr>
          <w:rFonts w:eastAsia="Calibri"/>
        </w:rPr>
        <w:tab/>
      </w:r>
      <w:r w:rsidR="00D9384B" w:rsidRPr="007E5ADB">
        <w:rPr>
          <w:rFonts w:eastAsia="Calibri"/>
        </w:rPr>
        <w:t xml:space="preserve">GTC-Internet </w:t>
      </w:r>
      <w:r w:rsidRPr="007E5ADB">
        <w:rPr>
          <w:rFonts w:eastAsia="Calibri"/>
        </w:rPr>
        <w:t>–</w:t>
      </w:r>
      <w:r w:rsidR="00D9384B" w:rsidRPr="007E5ADB">
        <w:rPr>
          <w:rFonts w:eastAsia="Calibri"/>
        </w:rPr>
        <w:t xml:space="preserve"> M. Ramy Ahmed Fathy (Égypte), Mme Emilce Maria Portillo Gonzalez (Paraguay), M. Abdulrahman Al Marzouqi (Émirats arabes unis), Mme Xiao Zhang (Chine), M. Kamal Mammadov (Azerbaïdjan) et M. Nigel Hickson (Royaume-Uni)</w:t>
      </w:r>
      <w:r w:rsidR="00EE357F" w:rsidRPr="007E5ADB">
        <w:rPr>
          <w:rFonts w:eastAsia="Calibri"/>
        </w:rPr>
        <w:t>;</w:t>
      </w:r>
      <w:bookmarkEnd w:id="167"/>
    </w:p>
    <w:p w14:paraId="2F8FC6D1" w14:textId="09055365" w:rsidR="00C41383" w:rsidRPr="007E5ADB" w:rsidRDefault="007772F0" w:rsidP="007772F0">
      <w:pPr>
        <w:pStyle w:val="enumlev1"/>
        <w:rPr>
          <w:rFonts w:eastAsia="Calibri"/>
        </w:rPr>
      </w:pPr>
      <w:bookmarkStart w:id="168" w:name="lt_pId397"/>
      <w:r w:rsidRPr="007E5ADB">
        <w:rPr>
          <w:rFonts w:eastAsia="Calibri"/>
        </w:rPr>
        <w:t>•</w:t>
      </w:r>
      <w:r w:rsidRPr="007E5ADB">
        <w:rPr>
          <w:rFonts w:eastAsia="Calibri"/>
        </w:rPr>
        <w:tab/>
      </w:r>
      <w:r w:rsidR="00D9384B" w:rsidRPr="007E5ADB">
        <w:rPr>
          <w:rFonts w:eastAsia="Calibri"/>
        </w:rPr>
        <w:t xml:space="preserve">GTC-LANG </w:t>
      </w:r>
      <w:r w:rsidRPr="007E5ADB">
        <w:rPr>
          <w:rFonts w:eastAsia="Calibri"/>
        </w:rPr>
        <w:t>–</w:t>
      </w:r>
      <w:r w:rsidR="00D9384B" w:rsidRPr="007E5ADB">
        <w:rPr>
          <w:rFonts w:eastAsia="Calibri"/>
        </w:rPr>
        <w:t xml:space="preserve"> Mme Rim Belhaj (Tunisie), M. Jian Wang (Chine), Mme Yana Brugier (France), Mme Maria Bolshakova (Fédération de Russie) et Mme Blanca Gonzalez (Espagne)</w:t>
      </w:r>
      <w:r w:rsidR="00EE357F" w:rsidRPr="007E5ADB">
        <w:rPr>
          <w:rFonts w:eastAsia="Calibri"/>
        </w:rPr>
        <w:t>;</w:t>
      </w:r>
      <w:bookmarkEnd w:id="168"/>
    </w:p>
    <w:p w14:paraId="39CB1DBD" w14:textId="54B8AC5E" w:rsidR="00C41383" w:rsidRPr="007E5ADB" w:rsidRDefault="007772F0" w:rsidP="007772F0">
      <w:pPr>
        <w:pStyle w:val="enumlev1"/>
        <w:rPr>
          <w:rFonts w:eastAsia="Calibri"/>
        </w:rPr>
      </w:pPr>
      <w:bookmarkStart w:id="169" w:name="lt_pId398"/>
      <w:r w:rsidRPr="007E5ADB">
        <w:rPr>
          <w:rFonts w:eastAsia="Calibri"/>
        </w:rPr>
        <w:t>•</w:t>
      </w:r>
      <w:r w:rsidRPr="007E5ADB">
        <w:rPr>
          <w:rFonts w:eastAsia="Calibri"/>
        </w:rPr>
        <w:tab/>
      </w:r>
      <w:r w:rsidR="00D9384B" w:rsidRPr="007E5ADB">
        <w:rPr>
          <w:rFonts w:eastAsia="Calibri"/>
        </w:rPr>
        <w:t xml:space="preserve">GTC-SMSI&amp;ODD </w:t>
      </w:r>
      <w:r w:rsidRPr="007E5ADB">
        <w:rPr>
          <w:rFonts w:eastAsia="Calibri"/>
        </w:rPr>
        <w:t>–</w:t>
      </w:r>
      <w:r w:rsidR="00D9384B" w:rsidRPr="007E5ADB">
        <w:rPr>
          <w:rFonts w:eastAsia="Calibri"/>
        </w:rPr>
        <w:t xml:space="preserve"> Mme Janet Umutesi (Rwanda), Mme Renata Santoyo (Brésil), M.</w:t>
      </w:r>
      <w:r w:rsidRPr="007E5ADB">
        <w:rPr>
          <w:rFonts w:eastAsia="Calibri"/>
        </w:rPr>
        <w:t> </w:t>
      </w:r>
      <w:r w:rsidR="00D9384B" w:rsidRPr="007E5ADB">
        <w:rPr>
          <w:rFonts w:eastAsia="Calibri"/>
        </w:rPr>
        <w:t>Ahmed Saleem (Irak), Mme Mina Seonmin Jun (République de Corée), Mme</w:t>
      </w:r>
      <w:r w:rsidRPr="007E5ADB">
        <w:rPr>
          <w:rFonts w:eastAsia="Calibri"/>
        </w:rPr>
        <w:t> </w:t>
      </w:r>
      <w:r w:rsidR="00D9384B" w:rsidRPr="007E5ADB">
        <w:rPr>
          <w:rFonts w:eastAsia="Calibri"/>
        </w:rPr>
        <w:t>Khayala Pashazade (Azerbaïdjan) et Mme Susanna Mattsson (Suède)</w:t>
      </w:r>
      <w:r w:rsidR="00EE357F" w:rsidRPr="007E5ADB">
        <w:rPr>
          <w:rFonts w:eastAsia="Calibri"/>
        </w:rPr>
        <w:t>;</w:t>
      </w:r>
      <w:bookmarkEnd w:id="169"/>
    </w:p>
    <w:p w14:paraId="40409F05" w14:textId="2758ED94" w:rsidR="00C41383" w:rsidRPr="007E5ADB" w:rsidRDefault="007772F0" w:rsidP="007772F0">
      <w:pPr>
        <w:pStyle w:val="enumlev1"/>
        <w:rPr>
          <w:rFonts w:eastAsia="Calibri"/>
        </w:rPr>
      </w:pPr>
      <w:bookmarkStart w:id="170" w:name="lt_pId399"/>
      <w:r w:rsidRPr="007E5ADB">
        <w:rPr>
          <w:rFonts w:eastAsia="Calibri"/>
        </w:rPr>
        <w:t>•</w:t>
      </w:r>
      <w:r w:rsidRPr="007E5ADB">
        <w:rPr>
          <w:rFonts w:eastAsia="Calibri"/>
        </w:rPr>
        <w:tab/>
      </w:r>
      <w:r w:rsidR="00D9384B" w:rsidRPr="007E5ADB">
        <w:rPr>
          <w:rFonts w:eastAsia="Calibri"/>
        </w:rPr>
        <w:t xml:space="preserve">EG-Décision 482 </w:t>
      </w:r>
      <w:r w:rsidRPr="007E5ADB">
        <w:rPr>
          <w:rFonts w:eastAsia="Calibri"/>
        </w:rPr>
        <w:t>–</w:t>
      </w:r>
      <w:r w:rsidR="00D9384B" w:rsidRPr="007E5ADB">
        <w:rPr>
          <w:rFonts w:eastAsia="Calibri"/>
        </w:rPr>
        <w:t xml:space="preserve"> M. Mostafa Mousa (Égypte), Mme Anabel del Carmen Cisneros (Argentine), M. Abdulrhaman AlNajdi (Arabie Saoudite), M. Meiditomo Sutyarjoko (Indonésie), M. Nikolay Varlamov (Fédération de Russie) et M. Cristian Ungureanu (Roumanie)</w:t>
      </w:r>
      <w:r w:rsidR="00EE357F" w:rsidRPr="007E5ADB">
        <w:rPr>
          <w:rFonts w:eastAsia="Calibri"/>
        </w:rPr>
        <w:t>;</w:t>
      </w:r>
      <w:r w:rsidR="00D9384B" w:rsidRPr="007E5ADB">
        <w:rPr>
          <w:rFonts w:eastAsia="Calibri"/>
        </w:rPr>
        <w:t xml:space="preserve"> et</w:t>
      </w:r>
      <w:bookmarkEnd w:id="170"/>
    </w:p>
    <w:p w14:paraId="0A2167F9" w14:textId="314BADAB" w:rsidR="00C41383" w:rsidRPr="007E5ADB" w:rsidRDefault="007772F0" w:rsidP="007772F0">
      <w:pPr>
        <w:pStyle w:val="enumlev1"/>
        <w:rPr>
          <w:rFonts w:eastAsia="Calibri"/>
        </w:rPr>
      </w:pPr>
      <w:bookmarkStart w:id="171" w:name="lt_pId400"/>
      <w:r w:rsidRPr="007E5ADB">
        <w:rPr>
          <w:rFonts w:eastAsia="Calibri"/>
        </w:rPr>
        <w:t>•</w:t>
      </w:r>
      <w:r w:rsidRPr="007E5ADB">
        <w:rPr>
          <w:rFonts w:eastAsia="Calibri"/>
        </w:rPr>
        <w:tab/>
      </w:r>
      <w:r w:rsidR="004143B7" w:rsidRPr="007E5ADB">
        <w:rPr>
          <w:rFonts w:eastAsia="Calibri"/>
        </w:rPr>
        <w:t>EG-</w:t>
      </w:r>
      <w:r w:rsidR="00D9384B" w:rsidRPr="007E5ADB">
        <w:rPr>
          <w:rFonts w:eastAsia="Calibri"/>
        </w:rPr>
        <w:t>RTI</w:t>
      </w:r>
      <w:r w:rsidR="004143B7" w:rsidRPr="007E5ADB">
        <w:rPr>
          <w:rFonts w:eastAsia="Calibri"/>
        </w:rPr>
        <w:t xml:space="preserve"> </w:t>
      </w:r>
      <w:r w:rsidRPr="007E5ADB">
        <w:rPr>
          <w:rFonts w:eastAsia="Calibri"/>
        </w:rPr>
        <w:t>–</w:t>
      </w:r>
      <w:r w:rsidR="004143B7" w:rsidRPr="007E5ADB">
        <w:rPr>
          <w:rFonts w:eastAsia="Calibri"/>
        </w:rPr>
        <w:t xml:space="preserve"> M. Guy-Michel Kouakou (Côte d'Ivoire), Mme Ena Dekanic (États-Unis), M.</w:t>
      </w:r>
      <w:r w:rsidRPr="007E5ADB">
        <w:rPr>
          <w:rFonts w:eastAsia="Calibri"/>
        </w:rPr>
        <w:t> </w:t>
      </w:r>
      <w:r w:rsidR="004143B7" w:rsidRPr="007E5ADB">
        <w:rPr>
          <w:rFonts w:eastAsia="Calibri"/>
        </w:rPr>
        <w:t>Omar Ali Alnemer (Émirats arabes unis), M. Anand Singh (Inde), M. Alexey Borodin (Fédération de Russie) et M. Vilem Vesely (République tchèque).</w:t>
      </w:r>
      <w:bookmarkEnd w:id="171"/>
    </w:p>
    <w:p w14:paraId="3E9E772D" w14:textId="182815E4" w:rsidR="00C41383" w:rsidRPr="007E5ADB" w:rsidRDefault="004143B7" w:rsidP="00903C0B">
      <w:pPr>
        <w:rPr>
          <w:rFonts w:eastAsia="Calibri"/>
        </w:rPr>
      </w:pPr>
      <w:r w:rsidRPr="007E5ADB">
        <w:rPr>
          <w:rFonts w:eastAsia="Calibri"/>
        </w:rPr>
        <w:t>6.7</w:t>
      </w:r>
      <w:bookmarkStart w:id="172" w:name="lt_pId402"/>
      <w:r w:rsidR="007772F0" w:rsidRPr="007E5ADB">
        <w:rPr>
          <w:rFonts w:eastAsia="Calibri"/>
        </w:rPr>
        <w:tab/>
      </w:r>
      <w:r w:rsidRPr="007E5ADB">
        <w:rPr>
          <w:rFonts w:eastAsia="Calibri"/>
        </w:rPr>
        <w:t xml:space="preserve">Le conseiller </w:t>
      </w:r>
      <w:r w:rsidR="003B6BCD" w:rsidRPr="007E5ADB">
        <w:rPr>
          <w:rFonts w:eastAsia="Calibri"/>
        </w:rPr>
        <w:t>de l'Espagne</w:t>
      </w:r>
      <w:r w:rsidRPr="007E5ADB">
        <w:rPr>
          <w:rFonts w:eastAsia="Calibri"/>
        </w:rPr>
        <w:t>, s'exprimant au nom de l'Union européenne et de ses États</w:t>
      </w:r>
      <w:r w:rsidR="00444197" w:rsidRPr="007E5ADB">
        <w:rPr>
          <w:rFonts w:eastAsia="Calibri"/>
        </w:rPr>
        <w:t> </w:t>
      </w:r>
      <w:r w:rsidRPr="007E5ADB">
        <w:rPr>
          <w:rFonts w:eastAsia="Calibri"/>
        </w:rPr>
        <w:t>membres</w:t>
      </w:r>
      <w:r w:rsidR="003F554C" w:rsidRPr="007E5ADB">
        <w:rPr>
          <w:rFonts w:eastAsia="Calibri"/>
        </w:rPr>
        <w:t>, déclare que</w:t>
      </w:r>
      <w:r w:rsidRPr="007E5ADB">
        <w:rPr>
          <w:rFonts w:eastAsia="Calibri"/>
        </w:rPr>
        <w:t xml:space="preserve"> le bon fonctionnement de l'UIT </w:t>
      </w:r>
      <w:r w:rsidR="003C4D86" w:rsidRPr="007E5ADB">
        <w:rPr>
          <w:rFonts w:eastAsia="Calibri"/>
        </w:rPr>
        <w:t>suppose l'appui</w:t>
      </w:r>
      <w:r w:rsidRPr="007E5ADB">
        <w:rPr>
          <w:rFonts w:eastAsia="Calibri"/>
        </w:rPr>
        <w:t xml:space="preserve"> de GTC </w:t>
      </w:r>
      <w:r w:rsidR="003C4D86" w:rsidRPr="007E5ADB">
        <w:rPr>
          <w:rFonts w:eastAsia="Calibri"/>
        </w:rPr>
        <w:t xml:space="preserve">qui soient </w:t>
      </w:r>
      <w:r w:rsidRPr="007E5ADB">
        <w:rPr>
          <w:rFonts w:eastAsia="Calibri"/>
        </w:rPr>
        <w:t>efficaces et efficients</w:t>
      </w:r>
      <w:r w:rsidR="003C4D86" w:rsidRPr="007E5ADB">
        <w:rPr>
          <w:rFonts w:eastAsia="Calibri"/>
        </w:rPr>
        <w:t xml:space="preserve"> et dont les travaux </w:t>
      </w:r>
      <w:r w:rsidR="003F554C" w:rsidRPr="007E5ADB">
        <w:rPr>
          <w:rFonts w:eastAsia="Calibri"/>
        </w:rPr>
        <w:t>reposent</w:t>
      </w:r>
      <w:r w:rsidRPr="007E5ADB">
        <w:rPr>
          <w:rFonts w:eastAsia="Calibri"/>
        </w:rPr>
        <w:t xml:space="preserve"> sur une coopération sincère, </w:t>
      </w:r>
      <w:r w:rsidR="00FD3228" w:rsidRPr="007E5ADB">
        <w:rPr>
          <w:rFonts w:eastAsia="Calibri"/>
        </w:rPr>
        <w:t xml:space="preserve">un climat de </w:t>
      </w:r>
      <w:r w:rsidRPr="007E5ADB">
        <w:rPr>
          <w:rFonts w:eastAsia="Calibri"/>
        </w:rPr>
        <w:t>confiance et une approche fondée sur le consensus.</w:t>
      </w:r>
      <w:bookmarkEnd w:id="172"/>
      <w:r w:rsidRPr="007E5ADB">
        <w:rPr>
          <w:rFonts w:eastAsia="Calibri"/>
        </w:rPr>
        <w:t xml:space="preserve"> </w:t>
      </w:r>
      <w:bookmarkStart w:id="173" w:name="lt_pId403"/>
      <w:r w:rsidRPr="007E5ADB">
        <w:rPr>
          <w:rFonts w:eastAsia="Calibri"/>
        </w:rPr>
        <w:t>Dans le contexte actuel, tout candidat appartenant à un pays agissant en contradiction avec la Constitution et la mission de l'UIT n'est pas en mesure de susciter la confiance et le consensus parmi les participants, et l'Union européenne et ses États membres ne peuvent accepter la nomination de ressortissants de la Fédération de Russie, aussi qualifiés soient-ils, pour diriger ou codiriger une partie aussi importante des travaux de l'Union.</w:t>
      </w:r>
      <w:bookmarkEnd w:id="173"/>
      <w:r w:rsidRPr="007E5ADB">
        <w:rPr>
          <w:rFonts w:eastAsia="Calibri"/>
        </w:rPr>
        <w:t xml:space="preserve"> </w:t>
      </w:r>
      <w:bookmarkStart w:id="174" w:name="lt_pId404"/>
      <w:r w:rsidRPr="007E5ADB">
        <w:rPr>
          <w:rFonts w:eastAsia="Calibri"/>
        </w:rPr>
        <w:t xml:space="preserve">En conséquence, </w:t>
      </w:r>
      <w:r w:rsidR="003C4D86" w:rsidRPr="007E5ADB">
        <w:rPr>
          <w:rFonts w:eastAsia="Calibri"/>
        </w:rPr>
        <w:t xml:space="preserve">l'intervenant demande </w:t>
      </w:r>
      <w:r w:rsidRPr="007E5ADB">
        <w:rPr>
          <w:rFonts w:eastAsia="Calibri"/>
        </w:rPr>
        <w:t xml:space="preserve">que tous les candidats de la Fédération de Russie soient retirés de la liste des vice-présidents proposés </w:t>
      </w:r>
      <w:r w:rsidR="003C4D86" w:rsidRPr="007E5ADB">
        <w:rPr>
          <w:rFonts w:eastAsia="Calibri"/>
        </w:rPr>
        <w:t>pour les</w:t>
      </w:r>
      <w:r w:rsidRPr="007E5ADB">
        <w:rPr>
          <w:rFonts w:eastAsia="Calibri"/>
        </w:rPr>
        <w:t xml:space="preserve"> GTC et </w:t>
      </w:r>
      <w:r w:rsidR="003C4D86" w:rsidRPr="007E5ADB">
        <w:rPr>
          <w:rFonts w:eastAsia="Calibri"/>
        </w:rPr>
        <w:t xml:space="preserve">les groupes d'experts et </w:t>
      </w:r>
      <w:r w:rsidRPr="007E5ADB">
        <w:rPr>
          <w:rFonts w:eastAsia="Calibri"/>
        </w:rPr>
        <w:t>propos</w:t>
      </w:r>
      <w:r w:rsidR="00FD3228" w:rsidRPr="007E5ADB">
        <w:rPr>
          <w:rFonts w:eastAsia="Calibri"/>
        </w:rPr>
        <w:t>e</w:t>
      </w:r>
      <w:r w:rsidRPr="007E5ADB">
        <w:rPr>
          <w:rFonts w:eastAsia="Calibri"/>
        </w:rPr>
        <w:t xml:space="preserve"> que tous les autres candidats soient approuvés par consensus.</w:t>
      </w:r>
      <w:bookmarkEnd w:id="174"/>
      <w:r w:rsidRPr="007E5ADB">
        <w:rPr>
          <w:rFonts w:eastAsia="Calibri"/>
        </w:rPr>
        <w:t xml:space="preserve"> </w:t>
      </w:r>
      <w:bookmarkStart w:id="175" w:name="lt_pId405"/>
      <w:r w:rsidRPr="007E5ADB">
        <w:rPr>
          <w:rFonts w:eastAsia="Calibri"/>
        </w:rPr>
        <w:t xml:space="preserve">Sa déclaration </w:t>
      </w:r>
      <w:r w:rsidR="00741BD6" w:rsidRPr="007E5ADB">
        <w:rPr>
          <w:rFonts w:eastAsia="Calibri"/>
        </w:rPr>
        <w:t>est appuyée</w:t>
      </w:r>
      <w:r w:rsidRPr="007E5ADB">
        <w:rPr>
          <w:rFonts w:eastAsia="Calibri"/>
        </w:rPr>
        <w:t xml:space="preserve"> par les conseillers du Canada, de la Roumanie, du Japon, des États-Unis, de la République tchèque, de l'Australie, de la Pologne, de la France, du Royaume-Uni, de la Suède, de la Bulgarie, de l'Italie, de l'Allemagne et de la République de Corée.</w:t>
      </w:r>
      <w:bookmarkEnd w:id="175"/>
      <w:r w:rsidRPr="007E5ADB">
        <w:rPr>
          <w:rFonts w:eastAsia="Calibri"/>
        </w:rPr>
        <w:t xml:space="preserve"> </w:t>
      </w:r>
    </w:p>
    <w:p w14:paraId="604ECA45" w14:textId="752F3CA7" w:rsidR="00C41383" w:rsidRPr="007E5ADB" w:rsidRDefault="004143B7" w:rsidP="00903C0B">
      <w:pPr>
        <w:rPr>
          <w:rFonts w:eastAsia="Calibri"/>
        </w:rPr>
      </w:pPr>
      <w:r w:rsidRPr="007E5ADB">
        <w:rPr>
          <w:rFonts w:eastAsia="Calibri"/>
        </w:rPr>
        <w:t>6.8</w:t>
      </w:r>
      <w:bookmarkStart w:id="176" w:name="lt_pId407"/>
      <w:r w:rsidR="007772F0" w:rsidRPr="007E5ADB">
        <w:rPr>
          <w:rFonts w:eastAsia="Calibri"/>
        </w:rPr>
        <w:tab/>
      </w:r>
      <w:r w:rsidRPr="007E5ADB">
        <w:rPr>
          <w:rFonts w:eastAsia="Calibri"/>
        </w:rPr>
        <w:t>L</w:t>
      </w:r>
      <w:r w:rsidR="00FA408D" w:rsidRPr="007E5ADB">
        <w:rPr>
          <w:rFonts w:eastAsia="Calibri"/>
        </w:rPr>
        <w:t>a</w:t>
      </w:r>
      <w:r w:rsidRPr="007E5ADB">
        <w:rPr>
          <w:rFonts w:eastAsia="Calibri"/>
        </w:rPr>
        <w:t xml:space="preserve"> conseill</w:t>
      </w:r>
      <w:r w:rsidR="00FA408D" w:rsidRPr="007E5ADB">
        <w:rPr>
          <w:rFonts w:eastAsia="Calibri"/>
        </w:rPr>
        <w:t>ère</w:t>
      </w:r>
      <w:r w:rsidRPr="007E5ADB">
        <w:rPr>
          <w:rFonts w:eastAsia="Calibri"/>
        </w:rPr>
        <w:t xml:space="preserve"> </w:t>
      </w:r>
      <w:r w:rsidR="00741BD6" w:rsidRPr="007E5ADB">
        <w:rPr>
          <w:rFonts w:eastAsia="Calibri"/>
        </w:rPr>
        <w:t>de la Chine</w:t>
      </w:r>
      <w:r w:rsidRPr="007E5ADB">
        <w:rPr>
          <w:rFonts w:eastAsia="Calibri"/>
        </w:rPr>
        <w:t xml:space="preserve"> </w:t>
      </w:r>
      <w:r w:rsidR="00741BD6" w:rsidRPr="007E5ADB">
        <w:rPr>
          <w:rFonts w:eastAsia="Calibri"/>
        </w:rPr>
        <w:t>déclare</w:t>
      </w:r>
      <w:r w:rsidRPr="007E5ADB">
        <w:rPr>
          <w:rFonts w:eastAsia="Calibri"/>
        </w:rPr>
        <w:t xml:space="preserve"> qu'il </w:t>
      </w:r>
      <w:r w:rsidR="00741BD6" w:rsidRPr="007E5ADB">
        <w:rPr>
          <w:rFonts w:eastAsia="Calibri"/>
        </w:rPr>
        <w:t xml:space="preserve">est </w:t>
      </w:r>
      <w:r w:rsidRPr="007E5ADB">
        <w:rPr>
          <w:rFonts w:eastAsia="Calibri"/>
        </w:rPr>
        <w:t xml:space="preserve">normal que chaque région soit représentée </w:t>
      </w:r>
      <w:r w:rsidR="00741BD6" w:rsidRPr="007E5ADB">
        <w:rPr>
          <w:rFonts w:eastAsia="Calibri"/>
        </w:rPr>
        <w:t xml:space="preserve">au sein des </w:t>
      </w:r>
      <w:r w:rsidRPr="007E5ADB">
        <w:rPr>
          <w:rFonts w:eastAsia="Calibri"/>
        </w:rPr>
        <w:t xml:space="preserve">GTC et les </w:t>
      </w:r>
      <w:r w:rsidR="00741BD6" w:rsidRPr="007E5ADB">
        <w:rPr>
          <w:rFonts w:eastAsia="Calibri"/>
        </w:rPr>
        <w:t>groupes d'experts</w:t>
      </w:r>
      <w:r w:rsidRPr="007E5ADB">
        <w:rPr>
          <w:rFonts w:eastAsia="Calibri"/>
        </w:rPr>
        <w:t xml:space="preserve"> par un vice-président</w:t>
      </w:r>
      <w:r w:rsidR="00741BD6" w:rsidRPr="007E5ADB">
        <w:rPr>
          <w:rFonts w:eastAsia="Calibri"/>
        </w:rPr>
        <w:t xml:space="preserve"> faisant figure d'</w:t>
      </w:r>
      <w:r w:rsidRPr="007E5ADB">
        <w:rPr>
          <w:rFonts w:eastAsia="Calibri"/>
        </w:rPr>
        <w:t>expert, et</w:t>
      </w:r>
      <w:r w:rsidR="00741BD6" w:rsidRPr="007E5ADB">
        <w:rPr>
          <w:rFonts w:eastAsia="Calibri"/>
        </w:rPr>
        <w:t xml:space="preserve"> invite </w:t>
      </w:r>
      <w:r w:rsidRPr="007E5ADB">
        <w:rPr>
          <w:rFonts w:eastAsia="Calibri"/>
        </w:rPr>
        <w:t xml:space="preserve">les autres conseillers à </w:t>
      </w:r>
      <w:r w:rsidR="00590239" w:rsidRPr="007E5ADB">
        <w:rPr>
          <w:rFonts w:eastAsia="Calibri"/>
        </w:rPr>
        <w:t xml:space="preserve">réfléchir à la question de savoir s'il serait équitable d'exclure </w:t>
      </w:r>
      <w:r w:rsidRPr="007E5ADB">
        <w:rPr>
          <w:rFonts w:eastAsia="Calibri"/>
        </w:rPr>
        <w:t xml:space="preserve">la région </w:t>
      </w:r>
      <w:r w:rsidR="00590239" w:rsidRPr="007E5ADB">
        <w:rPr>
          <w:rFonts w:eastAsia="Calibri"/>
        </w:rPr>
        <w:t xml:space="preserve">de la </w:t>
      </w:r>
      <w:r w:rsidRPr="007E5ADB">
        <w:rPr>
          <w:rFonts w:eastAsia="Calibri"/>
        </w:rPr>
        <w:t>CEI de certains groupes.</w:t>
      </w:r>
      <w:bookmarkEnd w:id="176"/>
      <w:r w:rsidRPr="007E5ADB">
        <w:rPr>
          <w:rFonts w:eastAsia="Calibri"/>
        </w:rPr>
        <w:t xml:space="preserve"> </w:t>
      </w:r>
      <w:bookmarkStart w:id="177" w:name="lt_pId408"/>
      <w:r w:rsidRPr="007E5ADB">
        <w:rPr>
          <w:rFonts w:eastAsia="Calibri"/>
        </w:rPr>
        <w:t xml:space="preserve">Les conseillers de Cuba, du Brésil et de </w:t>
      </w:r>
      <w:r w:rsidR="00590239" w:rsidRPr="007E5ADB">
        <w:rPr>
          <w:rFonts w:eastAsia="Calibri"/>
        </w:rPr>
        <w:t xml:space="preserve">la République sudafricaine se rallient à </w:t>
      </w:r>
      <w:r w:rsidRPr="007E5ADB">
        <w:rPr>
          <w:rFonts w:eastAsia="Calibri"/>
        </w:rPr>
        <w:t>cette déclaration.</w:t>
      </w:r>
      <w:bookmarkEnd w:id="177"/>
    </w:p>
    <w:p w14:paraId="49B29980" w14:textId="3EA6F067" w:rsidR="00C41383" w:rsidRPr="007E5ADB" w:rsidRDefault="004143B7" w:rsidP="007772F0">
      <w:pPr>
        <w:keepNext/>
        <w:keepLines/>
        <w:rPr>
          <w:rFonts w:eastAsia="Calibri"/>
        </w:rPr>
      </w:pPr>
      <w:r w:rsidRPr="007E5ADB">
        <w:rPr>
          <w:rFonts w:eastAsia="Calibri"/>
        </w:rPr>
        <w:lastRenderedPageBreak/>
        <w:t>6.9</w:t>
      </w:r>
      <w:bookmarkStart w:id="178" w:name="lt_pId410"/>
      <w:r w:rsidR="007772F0" w:rsidRPr="007E5ADB">
        <w:rPr>
          <w:rFonts w:eastAsia="Calibri"/>
        </w:rPr>
        <w:tab/>
      </w:r>
      <w:r w:rsidRPr="007E5ADB">
        <w:rPr>
          <w:rFonts w:eastAsia="Calibri"/>
        </w:rPr>
        <w:t>Le conseiller de l'Arabie saoudite</w:t>
      </w:r>
      <w:r w:rsidR="00561821" w:rsidRPr="007E5ADB">
        <w:rPr>
          <w:rFonts w:eastAsia="Calibri"/>
        </w:rPr>
        <w:t xml:space="preserve"> propose </w:t>
      </w:r>
      <w:r w:rsidRPr="007E5ADB">
        <w:rPr>
          <w:rFonts w:eastAsia="Calibri"/>
        </w:rPr>
        <w:t xml:space="preserve">de faire une pause dans la réunion pour permettre de nouvelles consultations en vue de parvenir à un consensus </w:t>
      </w:r>
      <w:r w:rsidR="00561821" w:rsidRPr="007E5ADB">
        <w:rPr>
          <w:rFonts w:eastAsia="Calibri"/>
        </w:rPr>
        <w:t>concernant</w:t>
      </w:r>
      <w:r w:rsidRPr="007E5ADB">
        <w:rPr>
          <w:rFonts w:eastAsia="Calibri"/>
        </w:rPr>
        <w:t xml:space="preserve"> l</w:t>
      </w:r>
      <w:r w:rsidR="00FD3228" w:rsidRPr="007E5ADB">
        <w:rPr>
          <w:rFonts w:eastAsia="Calibri"/>
        </w:rPr>
        <w:t>a liste d</w:t>
      </w:r>
      <w:r w:rsidRPr="007E5ADB">
        <w:rPr>
          <w:rFonts w:eastAsia="Calibri"/>
        </w:rPr>
        <w:t xml:space="preserve">es vice-présidents </w:t>
      </w:r>
      <w:r w:rsidR="00561821" w:rsidRPr="007E5ADB">
        <w:rPr>
          <w:rFonts w:eastAsia="Calibri"/>
        </w:rPr>
        <w:t>des</w:t>
      </w:r>
      <w:r w:rsidRPr="007E5ADB">
        <w:rPr>
          <w:rFonts w:eastAsia="Calibri"/>
        </w:rPr>
        <w:t xml:space="preserve"> GTC et </w:t>
      </w:r>
      <w:r w:rsidR="00561821" w:rsidRPr="007E5ADB">
        <w:rPr>
          <w:rFonts w:eastAsia="Calibri"/>
        </w:rPr>
        <w:t>des groupes d'experts</w:t>
      </w:r>
      <w:r w:rsidRPr="007E5ADB">
        <w:rPr>
          <w:rFonts w:eastAsia="Calibri"/>
        </w:rPr>
        <w:t>.</w:t>
      </w:r>
      <w:bookmarkEnd w:id="178"/>
      <w:r w:rsidRPr="007E5ADB">
        <w:rPr>
          <w:rFonts w:eastAsia="Calibri"/>
        </w:rPr>
        <w:t xml:space="preserve"> </w:t>
      </w:r>
      <w:bookmarkStart w:id="179" w:name="lt_pId411"/>
      <w:r w:rsidRPr="007E5ADB">
        <w:rPr>
          <w:rFonts w:eastAsia="Calibri"/>
        </w:rPr>
        <w:t xml:space="preserve">Cette proposition </w:t>
      </w:r>
      <w:r w:rsidR="00561821" w:rsidRPr="007E5ADB">
        <w:rPr>
          <w:rFonts w:eastAsia="Calibri"/>
        </w:rPr>
        <w:t>est appuyée</w:t>
      </w:r>
      <w:r w:rsidRPr="007E5ADB">
        <w:rPr>
          <w:rFonts w:eastAsia="Calibri"/>
        </w:rPr>
        <w:t xml:space="preserve"> par les conseillers de Cuba, du Brésil et de </w:t>
      </w:r>
      <w:r w:rsidR="00561821" w:rsidRPr="007E5ADB">
        <w:rPr>
          <w:rFonts w:eastAsia="Calibri"/>
        </w:rPr>
        <w:t>la République sudafricaine</w:t>
      </w:r>
      <w:r w:rsidRPr="007E5ADB">
        <w:rPr>
          <w:rFonts w:eastAsia="Calibri"/>
        </w:rPr>
        <w:t>.</w:t>
      </w:r>
      <w:bookmarkEnd w:id="179"/>
    </w:p>
    <w:p w14:paraId="63B79492" w14:textId="5EE811B4" w:rsidR="00C41383" w:rsidRPr="007E5ADB" w:rsidRDefault="004143B7" w:rsidP="00903C0B">
      <w:pPr>
        <w:rPr>
          <w:rFonts w:eastAsia="Calibri"/>
        </w:rPr>
      </w:pPr>
      <w:r w:rsidRPr="007E5ADB">
        <w:rPr>
          <w:rFonts w:eastAsia="Calibri"/>
        </w:rPr>
        <w:t>6.10</w:t>
      </w:r>
      <w:bookmarkStart w:id="180" w:name="lt_pId413"/>
      <w:r w:rsidR="007772F0" w:rsidRPr="007E5ADB">
        <w:rPr>
          <w:rFonts w:eastAsia="Calibri"/>
        </w:rPr>
        <w:tab/>
      </w:r>
      <w:r w:rsidRPr="007E5ADB">
        <w:rPr>
          <w:rFonts w:eastAsia="Calibri"/>
        </w:rPr>
        <w:t xml:space="preserve">Le conseiller de l'Égypte </w:t>
      </w:r>
      <w:r w:rsidR="00561821" w:rsidRPr="007E5ADB">
        <w:rPr>
          <w:rFonts w:eastAsia="Calibri"/>
        </w:rPr>
        <w:t>fait savoir</w:t>
      </w:r>
      <w:r w:rsidRPr="007E5ADB">
        <w:rPr>
          <w:rFonts w:eastAsia="Calibri"/>
        </w:rPr>
        <w:t xml:space="preserve"> que son pays accord</w:t>
      </w:r>
      <w:r w:rsidR="00561821" w:rsidRPr="007E5ADB">
        <w:rPr>
          <w:rFonts w:eastAsia="Calibri"/>
        </w:rPr>
        <w:t>e</w:t>
      </w:r>
      <w:r w:rsidRPr="007E5ADB">
        <w:rPr>
          <w:rFonts w:eastAsia="Calibri"/>
        </w:rPr>
        <w:t xml:space="preserve"> une grande importance au mandat technique de l'UIT et </w:t>
      </w:r>
      <w:r w:rsidR="00561821" w:rsidRPr="007E5ADB">
        <w:rPr>
          <w:rFonts w:eastAsia="Calibri"/>
        </w:rPr>
        <w:t>met</w:t>
      </w:r>
      <w:r w:rsidRPr="007E5ADB">
        <w:rPr>
          <w:rFonts w:eastAsia="Calibri"/>
        </w:rPr>
        <w:t xml:space="preserve"> en garde contre la prise en compte d'autres aspects qui pourraient compromettre la nature technique de l'UIT.</w:t>
      </w:r>
      <w:bookmarkEnd w:id="180"/>
    </w:p>
    <w:p w14:paraId="14CB9369" w14:textId="690C2FD4" w:rsidR="00C41383" w:rsidRPr="007E5ADB" w:rsidRDefault="004143B7" w:rsidP="00903C0B">
      <w:pPr>
        <w:rPr>
          <w:rFonts w:eastAsia="Calibri"/>
        </w:rPr>
      </w:pPr>
      <w:r w:rsidRPr="007E5ADB">
        <w:rPr>
          <w:rFonts w:eastAsia="Calibri"/>
        </w:rPr>
        <w:t>6.11</w:t>
      </w:r>
      <w:bookmarkStart w:id="181" w:name="lt_pId415"/>
      <w:r w:rsidR="007772F0" w:rsidRPr="007E5ADB">
        <w:rPr>
          <w:rFonts w:eastAsia="Calibri"/>
        </w:rPr>
        <w:tab/>
      </w:r>
      <w:r w:rsidRPr="007E5ADB">
        <w:rPr>
          <w:rFonts w:eastAsia="Calibri"/>
        </w:rPr>
        <w:t xml:space="preserve">L'observateur de l'Ukraine </w:t>
      </w:r>
      <w:r w:rsidR="00561821" w:rsidRPr="007E5ADB">
        <w:rPr>
          <w:rFonts w:eastAsia="Calibri"/>
        </w:rPr>
        <w:t>s'associe</w:t>
      </w:r>
      <w:r w:rsidRPr="007E5ADB">
        <w:rPr>
          <w:rFonts w:eastAsia="Calibri"/>
        </w:rPr>
        <w:t xml:space="preserve"> à la déclaration du conseiller </w:t>
      </w:r>
      <w:r w:rsidR="00561821" w:rsidRPr="007E5ADB">
        <w:rPr>
          <w:rFonts w:eastAsia="Calibri"/>
        </w:rPr>
        <w:t xml:space="preserve">de l'Espagne </w:t>
      </w:r>
      <w:r w:rsidRPr="007E5ADB">
        <w:rPr>
          <w:rFonts w:eastAsia="Calibri"/>
        </w:rPr>
        <w:t xml:space="preserve">et aux déclarations des conseillers qui l'ont appuyée, et </w:t>
      </w:r>
      <w:r w:rsidR="00561821" w:rsidRPr="007E5ADB">
        <w:rPr>
          <w:rFonts w:eastAsia="Calibri"/>
        </w:rPr>
        <w:t>dit partager les</w:t>
      </w:r>
      <w:r w:rsidRPr="007E5ADB">
        <w:rPr>
          <w:rFonts w:eastAsia="Calibri"/>
        </w:rPr>
        <w:t xml:space="preserve"> préoccupations des conseillers quant à la menace qui pèse sur les principes et valeurs fondamentaux de l'Union si des représentants de la Fédération de Russie occupent des postes de direction au sein des </w:t>
      </w:r>
      <w:r w:rsidR="008E6A0F" w:rsidRPr="007E5ADB">
        <w:rPr>
          <w:rFonts w:eastAsia="Calibri"/>
        </w:rPr>
        <w:t>groupes</w:t>
      </w:r>
      <w:r w:rsidRPr="007E5ADB">
        <w:rPr>
          <w:rFonts w:eastAsia="Calibri"/>
        </w:rPr>
        <w:t xml:space="preserve"> de travail de l'Union.</w:t>
      </w:r>
      <w:bookmarkEnd w:id="181"/>
      <w:r w:rsidRPr="007E5ADB">
        <w:rPr>
          <w:rFonts w:eastAsia="Calibri"/>
        </w:rPr>
        <w:t xml:space="preserve"> </w:t>
      </w:r>
      <w:bookmarkStart w:id="182" w:name="lt_pId416"/>
      <w:r w:rsidRPr="007E5ADB">
        <w:rPr>
          <w:rFonts w:eastAsia="Calibri"/>
        </w:rPr>
        <w:t xml:space="preserve">Il est impératif que les États </w:t>
      </w:r>
      <w:r w:rsidR="00561821" w:rsidRPr="007E5ADB">
        <w:rPr>
          <w:rFonts w:eastAsia="Calibri"/>
        </w:rPr>
        <w:t>M</w:t>
      </w:r>
      <w:r w:rsidRPr="007E5ADB">
        <w:rPr>
          <w:rFonts w:eastAsia="Calibri"/>
        </w:rPr>
        <w:t>embres respectent les principes de paix, de stabilité et de responsabilité au sein de l'UIT.</w:t>
      </w:r>
      <w:bookmarkEnd w:id="182"/>
      <w:r w:rsidRPr="007E5ADB">
        <w:rPr>
          <w:rFonts w:eastAsia="Calibri"/>
        </w:rPr>
        <w:t xml:space="preserve"> </w:t>
      </w:r>
      <w:bookmarkStart w:id="183" w:name="lt_pId417"/>
      <w:r w:rsidR="00FD3228" w:rsidRPr="007E5ADB">
        <w:rPr>
          <w:rFonts w:eastAsia="Calibri"/>
        </w:rPr>
        <w:t>C</w:t>
      </w:r>
      <w:r w:rsidR="0005459E" w:rsidRPr="007E5ADB">
        <w:rPr>
          <w:rFonts w:eastAsia="Calibri"/>
        </w:rPr>
        <w:t>'</w:t>
      </w:r>
      <w:r w:rsidR="00FD3228" w:rsidRPr="007E5ADB">
        <w:rPr>
          <w:rFonts w:eastAsia="Calibri"/>
        </w:rPr>
        <w:t>est pourquoi</w:t>
      </w:r>
      <w:r w:rsidRPr="007E5ADB">
        <w:rPr>
          <w:rFonts w:eastAsia="Calibri"/>
        </w:rPr>
        <w:t xml:space="preserve"> l'UIT doit </w:t>
      </w:r>
      <w:r w:rsidR="008E6A0F" w:rsidRPr="007E5ADB">
        <w:rPr>
          <w:rFonts w:eastAsia="Calibri"/>
        </w:rPr>
        <w:t>préserver</w:t>
      </w:r>
      <w:r w:rsidRPr="007E5ADB">
        <w:rPr>
          <w:rFonts w:eastAsia="Calibri"/>
        </w:rPr>
        <w:t xml:space="preserve"> sa crédibilité en tant qu'organe </w:t>
      </w:r>
      <w:r w:rsidR="00561821" w:rsidRPr="007E5ADB">
        <w:rPr>
          <w:rFonts w:eastAsia="Calibri"/>
        </w:rPr>
        <w:t xml:space="preserve">exempt </w:t>
      </w:r>
      <w:r w:rsidRPr="007E5ADB">
        <w:rPr>
          <w:rFonts w:eastAsia="Calibri"/>
        </w:rPr>
        <w:t>de l'influence des États qui mènent des actions agressives contre d'autres nations.</w:t>
      </w:r>
      <w:bookmarkEnd w:id="183"/>
      <w:r w:rsidRPr="007E5ADB">
        <w:rPr>
          <w:rFonts w:eastAsia="Calibri"/>
        </w:rPr>
        <w:t xml:space="preserve"> </w:t>
      </w:r>
      <w:bookmarkStart w:id="184" w:name="lt_pId418"/>
      <w:r w:rsidRPr="007E5ADB">
        <w:rPr>
          <w:rFonts w:eastAsia="Calibri"/>
        </w:rPr>
        <w:t xml:space="preserve">Les actions </w:t>
      </w:r>
      <w:r w:rsidR="008E6A0F" w:rsidRPr="007E5ADB">
        <w:rPr>
          <w:rFonts w:eastAsia="Calibri"/>
        </w:rPr>
        <w:t>récemment menées par</w:t>
      </w:r>
      <w:r w:rsidRPr="007E5ADB">
        <w:rPr>
          <w:rFonts w:eastAsia="Calibri"/>
        </w:rPr>
        <w:t xml:space="preserve"> la Fédération de Russie ont démontré un </w:t>
      </w:r>
      <w:r w:rsidR="00E3504C" w:rsidRPr="007E5ADB">
        <w:rPr>
          <w:rFonts w:eastAsia="Calibri"/>
        </w:rPr>
        <w:t>comportement agressif</w:t>
      </w:r>
      <w:r w:rsidRPr="007E5ADB">
        <w:rPr>
          <w:rFonts w:eastAsia="Calibri"/>
        </w:rPr>
        <w:t>, notamment par des annexions illégales et des interventions militaires dans des territoires souverains.</w:t>
      </w:r>
      <w:bookmarkEnd w:id="184"/>
      <w:r w:rsidRPr="007E5ADB">
        <w:rPr>
          <w:rFonts w:eastAsia="Calibri"/>
        </w:rPr>
        <w:t xml:space="preserve"> </w:t>
      </w:r>
      <w:bookmarkStart w:id="185" w:name="lt_pId419"/>
      <w:r w:rsidRPr="007E5ADB">
        <w:rPr>
          <w:rFonts w:eastAsia="Calibri"/>
        </w:rPr>
        <w:t xml:space="preserve">En ce qui concerne l'Ukraine, </w:t>
      </w:r>
      <w:r w:rsidR="00561821" w:rsidRPr="007E5ADB">
        <w:rPr>
          <w:rFonts w:eastAsia="Calibri"/>
        </w:rPr>
        <w:t xml:space="preserve">tous les participants ont </w:t>
      </w:r>
      <w:r w:rsidRPr="007E5ADB">
        <w:rPr>
          <w:rFonts w:eastAsia="Calibri"/>
        </w:rPr>
        <w:t xml:space="preserve">assisté à l'adoption par consensus de la résolution </w:t>
      </w:r>
      <w:r w:rsidR="00561821" w:rsidRPr="007E5ADB">
        <w:rPr>
          <w:rFonts w:eastAsia="Calibri"/>
        </w:rPr>
        <w:t>relative à</w:t>
      </w:r>
      <w:r w:rsidRPr="007E5ADB">
        <w:rPr>
          <w:rFonts w:eastAsia="Calibri"/>
        </w:rPr>
        <w:t xml:space="preserve"> l'assistance et </w:t>
      </w:r>
      <w:r w:rsidR="008E6A0F" w:rsidRPr="007E5ADB">
        <w:rPr>
          <w:rFonts w:eastAsia="Calibri"/>
        </w:rPr>
        <w:t xml:space="preserve">à l'appui </w:t>
      </w:r>
      <w:r w:rsidR="00561821" w:rsidRPr="007E5ADB">
        <w:rPr>
          <w:rFonts w:eastAsia="Calibri"/>
        </w:rPr>
        <w:t xml:space="preserve">fournis </w:t>
      </w:r>
      <w:r w:rsidRPr="007E5ADB">
        <w:rPr>
          <w:rFonts w:eastAsia="Calibri"/>
        </w:rPr>
        <w:t xml:space="preserve">à l'Ukraine pour la reconstruction de son secteur des télécommunications, </w:t>
      </w:r>
      <w:r w:rsidR="00561821" w:rsidRPr="007E5ADB">
        <w:rPr>
          <w:rFonts w:eastAsia="Calibri"/>
        </w:rPr>
        <w:t>laquelle</w:t>
      </w:r>
      <w:r w:rsidRPr="007E5ADB">
        <w:rPr>
          <w:rFonts w:eastAsia="Calibri"/>
        </w:rPr>
        <w:t xml:space="preserve"> condamne</w:t>
      </w:r>
      <w:r w:rsidR="00561821" w:rsidRPr="007E5ADB">
        <w:rPr>
          <w:rFonts w:eastAsia="Calibri"/>
        </w:rPr>
        <w:t xml:space="preserve">, </w:t>
      </w:r>
      <w:r w:rsidR="008E6A0F" w:rsidRPr="007E5ADB">
        <w:rPr>
          <w:rFonts w:eastAsia="Calibri"/>
        </w:rPr>
        <w:t>en termes unanimes</w:t>
      </w:r>
      <w:r w:rsidR="00561821" w:rsidRPr="007E5ADB">
        <w:rPr>
          <w:rFonts w:eastAsia="Calibri"/>
        </w:rPr>
        <w:t xml:space="preserve">, </w:t>
      </w:r>
      <w:r w:rsidRPr="007E5ADB">
        <w:rPr>
          <w:rFonts w:eastAsia="Calibri"/>
        </w:rPr>
        <w:t>tous les actes répréhensibles commis par la Fédération de Russie en Ukraine et liés à la destruction du secteur des télécommunications de l'Ukraine.</w:t>
      </w:r>
      <w:bookmarkEnd w:id="185"/>
      <w:r w:rsidRPr="007E5ADB">
        <w:rPr>
          <w:rFonts w:eastAsia="Calibri"/>
        </w:rPr>
        <w:t xml:space="preserve"> </w:t>
      </w:r>
      <w:bookmarkStart w:id="186" w:name="lt_pId420"/>
      <w:r w:rsidRPr="007E5ADB">
        <w:rPr>
          <w:rFonts w:eastAsia="Calibri"/>
        </w:rPr>
        <w:t>Le rejet d</w:t>
      </w:r>
      <w:r w:rsidR="00561821" w:rsidRPr="007E5ADB">
        <w:rPr>
          <w:rFonts w:eastAsia="Calibri"/>
        </w:rPr>
        <w:t>e la candidature d'un</w:t>
      </w:r>
      <w:r w:rsidRPr="007E5ADB">
        <w:rPr>
          <w:rFonts w:eastAsia="Calibri"/>
        </w:rPr>
        <w:t xml:space="preserve"> État agresseur </w:t>
      </w:r>
      <w:r w:rsidR="008E6A0F" w:rsidRPr="007E5ADB">
        <w:rPr>
          <w:rFonts w:eastAsia="Calibri"/>
        </w:rPr>
        <w:t>à des</w:t>
      </w:r>
      <w:r w:rsidR="00561821" w:rsidRPr="007E5ADB">
        <w:rPr>
          <w:rFonts w:eastAsia="Calibri"/>
        </w:rPr>
        <w:t xml:space="preserve"> </w:t>
      </w:r>
      <w:r w:rsidRPr="007E5ADB">
        <w:rPr>
          <w:rFonts w:eastAsia="Calibri"/>
        </w:rPr>
        <w:t xml:space="preserve">postes de direction de l'UIT </w:t>
      </w:r>
      <w:r w:rsidR="00561821" w:rsidRPr="007E5ADB">
        <w:rPr>
          <w:rFonts w:eastAsia="Calibri"/>
        </w:rPr>
        <w:t>ne constitue pas un</w:t>
      </w:r>
      <w:r w:rsidRPr="007E5ADB">
        <w:rPr>
          <w:rFonts w:eastAsia="Calibri"/>
        </w:rPr>
        <w:t xml:space="preserve"> acte d'hostilité</w:t>
      </w:r>
      <w:r w:rsidR="00EE357F" w:rsidRPr="007E5ADB">
        <w:rPr>
          <w:rFonts w:eastAsia="Calibri"/>
        </w:rPr>
        <w:t>;</w:t>
      </w:r>
      <w:r w:rsidRPr="007E5ADB">
        <w:rPr>
          <w:rFonts w:eastAsia="Calibri"/>
        </w:rPr>
        <w:t xml:space="preserve"> il </w:t>
      </w:r>
      <w:r w:rsidR="00561821" w:rsidRPr="007E5ADB">
        <w:rPr>
          <w:rFonts w:eastAsia="Calibri"/>
        </w:rPr>
        <w:t xml:space="preserve">s'agit </w:t>
      </w:r>
      <w:r w:rsidRPr="007E5ADB">
        <w:rPr>
          <w:rFonts w:eastAsia="Calibri"/>
        </w:rPr>
        <w:t xml:space="preserve">plutôt d'une affirmation des principes fondamentaux que les États </w:t>
      </w:r>
      <w:r w:rsidR="00561821" w:rsidRPr="007E5ADB">
        <w:rPr>
          <w:rFonts w:eastAsia="Calibri"/>
        </w:rPr>
        <w:t>M</w:t>
      </w:r>
      <w:r w:rsidRPr="007E5ADB">
        <w:rPr>
          <w:rFonts w:eastAsia="Calibri"/>
        </w:rPr>
        <w:t xml:space="preserve">embres </w:t>
      </w:r>
      <w:r w:rsidR="00561821" w:rsidRPr="007E5ADB">
        <w:rPr>
          <w:rFonts w:eastAsia="Calibri"/>
        </w:rPr>
        <w:t>défendent</w:t>
      </w:r>
      <w:r w:rsidRPr="007E5ADB">
        <w:rPr>
          <w:rFonts w:eastAsia="Calibri"/>
        </w:rPr>
        <w:t xml:space="preserve"> collectivement et </w:t>
      </w:r>
      <w:r w:rsidR="00561821" w:rsidRPr="007E5ADB">
        <w:rPr>
          <w:rFonts w:eastAsia="Calibri"/>
        </w:rPr>
        <w:t>de l'</w:t>
      </w:r>
      <w:r w:rsidRPr="007E5ADB">
        <w:rPr>
          <w:rFonts w:eastAsia="Calibri"/>
        </w:rPr>
        <w:t>expression d</w:t>
      </w:r>
      <w:r w:rsidR="008E6A0F" w:rsidRPr="007E5ADB">
        <w:rPr>
          <w:rFonts w:eastAsia="Calibri"/>
        </w:rPr>
        <w:t xml:space="preserve">'un </w:t>
      </w:r>
      <w:r w:rsidRPr="007E5ADB">
        <w:rPr>
          <w:rFonts w:eastAsia="Calibri"/>
        </w:rPr>
        <w:t xml:space="preserve">engagement </w:t>
      </w:r>
      <w:r w:rsidR="008E6A0F" w:rsidRPr="007E5ADB">
        <w:rPr>
          <w:rFonts w:eastAsia="Calibri"/>
        </w:rPr>
        <w:t xml:space="preserve">en faveur du respect de </w:t>
      </w:r>
      <w:r w:rsidRPr="007E5ADB">
        <w:rPr>
          <w:rFonts w:eastAsia="Calibri"/>
        </w:rPr>
        <w:t xml:space="preserve">l'État de droit et </w:t>
      </w:r>
      <w:r w:rsidR="008E6A0F" w:rsidRPr="007E5ADB">
        <w:rPr>
          <w:rFonts w:eastAsia="Calibri"/>
        </w:rPr>
        <w:t>des</w:t>
      </w:r>
      <w:r w:rsidRPr="007E5ADB">
        <w:rPr>
          <w:rFonts w:eastAsia="Calibri"/>
        </w:rPr>
        <w:t xml:space="preserve"> </w:t>
      </w:r>
      <w:r w:rsidR="00E3504C" w:rsidRPr="007E5ADB">
        <w:rPr>
          <w:rFonts w:eastAsia="Calibri"/>
        </w:rPr>
        <w:t xml:space="preserve">règles </w:t>
      </w:r>
      <w:r w:rsidRPr="007E5ADB">
        <w:rPr>
          <w:rFonts w:eastAsia="Calibri"/>
        </w:rPr>
        <w:t>internationales.</w:t>
      </w:r>
      <w:bookmarkEnd w:id="186"/>
      <w:r w:rsidRPr="007E5ADB">
        <w:rPr>
          <w:rFonts w:eastAsia="Calibri"/>
        </w:rPr>
        <w:t xml:space="preserve"> </w:t>
      </w:r>
      <w:bookmarkStart w:id="187" w:name="lt_pId421"/>
      <w:r w:rsidR="008E6A0F" w:rsidRPr="007E5ADB">
        <w:rPr>
          <w:rFonts w:eastAsia="Calibri"/>
        </w:rPr>
        <w:t>Par conséquent, l'intervenant invite</w:t>
      </w:r>
      <w:r w:rsidRPr="007E5ADB">
        <w:rPr>
          <w:rFonts w:eastAsia="Calibri"/>
        </w:rPr>
        <w:t xml:space="preserve"> tous les États </w:t>
      </w:r>
      <w:r w:rsidR="008E6A0F" w:rsidRPr="007E5ADB">
        <w:rPr>
          <w:rFonts w:eastAsia="Calibri"/>
        </w:rPr>
        <w:t>M</w:t>
      </w:r>
      <w:r w:rsidRPr="007E5ADB">
        <w:rPr>
          <w:rFonts w:eastAsia="Calibri"/>
        </w:rPr>
        <w:t xml:space="preserve">embres à </w:t>
      </w:r>
      <w:r w:rsidR="00E3504C" w:rsidRPr="007E5ADB">
        <w:rPr>
          <w:rFonts w:eastAsia="Calibri"/>
        </w:rPr>
        <w:t>s</w:t>
      </w:r>
      <w:r w:rsidR="0005459E" w:rsidRPr="007E5ADB">
        <w:rPr>
          <w:rFonts w:eastAsia="Calibri"/>
        </w:rPr>
        <w:t>'</w:t>
      </w:r>
      <w:r w:rsidR="00E3504C" w:rsidRPr="007E5ADB">
        <w:rPr>
          <w:rFonts w:eastAsia="Calibri"/>
        </w:rPr>
        <w:t xml:space="preserve">opposer par </w:t>
      </w:r>
      <w:r w:rsidRPr="007E5ADB">
        <w:rPr>
          <w:rFonts w:eastAsia="Calibri"/>
        </w:rPr>
        <w:t xml:space="preserve">principe à </w:t>
      </w:r>
      <w:r w:rsidR="00E3504C" w:rsidRPr="007E5ADB">
        <w:rPr>
          <w:rFonts w:eastAsia="Calibri"/>
        </w:rPr>
        <w:t xml:space="preserve">la nomination de </w:t>
      </w:r>
      <w:r w:rsidRPr="007E5ADB">
        <w:rPr>
          <w:rFonts w:eastAsia="Calibri"/>
        </w:rPr>
        <w:t xml:space="preserve">représentants de la Fédération de Russie </w:t>
      </w:r>
      <w:r w:rsidR="00E3504C" w:rsidRPr="007E5ADB">
        <w:rPr>
          <w:rFonts w:eastAsia="Calibri"/>
        </w:rPr>
        <w:t xml:space="preserve">à </w:t>
      </w:r>
      <w:r w:rsidRPr="007E5ADB">
        <w:rPr>
          <w:rFonts w:eastAsia="Calibri"/>
        </w:rPr>
        <w:t>des postes de direction à l'UIT.</w:t>
      </w:r>
      <w:bookmarkEnd w:id="187"/>
      <w:r w:rsidRPr="007E5ADB">
        <w:rPr>
          <w:rFonts w:eastAsia="Calibri"/>
        </w:rPr>
        <w:t xml:space="preserve"> </w:t>
      </w:r>
      <w:bookmarkStart w:id="188" w:name="lt_pId422"/>
      <w:r w:rsidRPr="007E5ADB">
        <w:rPr>
          <w:rFonts w:eastAsia="Calibri"/>
        </w:rPr>
        <w:t xml:space="preserve">Les États </w:t>
      </w:r>
      <w:r w:rsidR="008E6A0F" w:rsidRPr="007E5ADB">
        <w:rPr>
          <w:rFonts w:eastAsia="Calibri"/>
        </w:rPr>
        <w:t>M</w:t>
      </w:r>
      <w:r w:rsidRPr="007E5ADB">
        <w:rPr>
          <w:rFonts w:eastAsia="Calibri"/>
        </w:rPr>
        <w:t>embres doivent plutôt encourager les candidats qui incarnent l'esprit de collaboration</w:t>
      </w:r>
      <w:r w:rsidR="004C216D" w:rsidRPr="007E5ADB">
        <w:rPr>
          <w:rFonts w:eastAsia="Calibri"/>
        </w:rPr>
        <w:t xml:space="preserve"> et</w:t>
      </w:r>
      <w:r w:rsidRPr="007E5ADB">
        <w:rPr>
          <w:rFonts w:eastAsia="Calibri"/>
        </w:rPr>
        <w:t xml:space="preserve"> le respect de la souveraineté et </w:t>
      </w:r>
      <w:r w:rsidR="004C216D" w:rsidRPr="007E5ADB">
        <w:rPr>
          <w:rFonts w:eastAsia="Calibri"/>
        </w:rPr>
        <w:t xml:space="preserve">du </w:t>
      </w:r>
      <w:r w:rsidRPr="007E5ADB">
        <w:rPr>
          <w:rFonts w:eastAsia="Calibri"/>
        </w:rPr>
        <w:t>droit international.</w:t>
      </w:r>
      <w:bookmarkEnd w:id="188"/>
    </w:p>
    <w:p w14:paraId="60E2EBF9" w14:textId="408C61B9" w:rsidR="00C41383" w:rsidRPr="007E5ADB" w:rsidRDefault="004143B7" w:rsidP="00903C0B">
      <w:pPr>
        <w:rPr>
          <w:rFonts w:eastAsia="Calibri"/>
        </w:rPr>
      </w:pPr>
      <w:r w:rsidRPr="007E5ADB">
        <w:rPr>
          <w:rFonts w:eastAsia="Calibri"/>
        </w:rPr>
        <w:t>6.12</w:t>
      </w:r>
      <w:bookmarkStart w:id="189" w:name="lt_pId424"/>
      <w:r w:rsidR="007772F0" w:rsidRPr="007E5ADB">
        <w:rPr>
          <w:rFonts w:eastAsia="Calibri"/>
        </w:rPr>
        <w:tab/>
      </w:r>
      <w:r w:rsidRPr="007E5ADB">
        <w:rPr>
          <w:rFonts w:eastAsia="Calibri"/>
        </w:rPr>
        <w:t xml:space="preserve">L'observateur de la Fédération de Russie </w:t>
      </w:r>
      <w:r w:rsidR="008E6A0F" w:rsidRPr="007E5ADB">
        <w:rPr>
          <w:rFonts w:eastAsia="Calibri"/>
        </w:rPr>
        <w:t>prononce</w:t>
      </w:r>
      <w:r w:rsidRPr="007E5ADB">
        <w:rPr>
          <w:rFonts w:eastAsia="Calibri"/>
        </w:rPr>
        <w:t xml:space="preserve"> la déclaration disponible à l'adresse suivante</w:t>
      </w:r>
      <w:r w:rsidR="0005459E" w:rsidRPr="007E5ADB">
        <w:rPr>
          <w:rFonts w:eastAsia="Calibri"/>
        </w:rPr>
        <w:t>:</w:t>
      </w:r>
      <w:bookmarkEnd w:id="189"/>
      <w:r w:rsidR="00737FA1" w:rsidRPr="007E5ADB">
        <w:rPr>
          <w:rFonts w:eastAsia="SimSun"/>
        </w:rPr>
        <w:t xml:space="preserve"> </w:t>
      </w:r>
      <w:hyperlink r:id="rId86" w:history="1">
        <w:r w:rsidR="00737FA1" w:rsidRPr="007E5ADB">
          <w:rPr>
            <w:rStyle w:val="Hyperlink"/>
            <w:rFonts w:asciiTheme="minorHAnsi" w:eastAsia="Calibri" w:hAnsiTheme="minorHAnsi" w:cstheme="minorHAnsi"/>
            <w:kern w:val="2"/>
            <w:szCs w:val="24"/>
            <w14:ligatures w14:val="standardContextual"/>
          </w:rPr>
          <w:t>http://council.itu.int/2023/wp-content/uploads/sites/2/2023/08/C23-RussianFederation-Statement-VC_en.pdf</w:t>
        </w:r>
      </w:hyperlink>
      <w:r w:rsidR="00737FA1" w:rsidRPr="007E5ADB">
        <w:rPr>
          <w:rFonts w:asciiTheme="minorHAnsi" w:eastAsia="Calibri" w:hAnsiTheme="minorHAnsi" w:cstheme="minorHAnsi"/>
          <w:kern w:val="2"/>
          <w:szCs w:val="24"/>
          <w14:ligatures w14:val="standardContextual"/>
        </w:rPr>
        <w:t>.</w:t>
      </w:r>
    </w:p>
    <w:p w14:paraId="7C839E93" w14:textId="16FF473F" w:rsidR="00C41383" w:rsidRPr="007E5ADB" w:rsidRDefault="004143B7" w:rsidP="00903C0B">
      <w:pPr>
        <w:rPr>
          <w:rFonts w:eastAsia="Calibri"/>
        </w:rPr>
      </w:pPr>
      <w:r w:rsidRPr="007E5ADB">
        <w:rPr>
          <w:rFonts w:eastAsia="Calibri"/>
        </w:rPr>
        <w:t>6.13</w:t>
      </w:r>
      <w:bookmarkStart w:id="190" w:name="lt_pId426"/>
      <w:r w:rsidR="007772F0" w:rsidRPr="007E5ADB">
        <w:rPr>
          <w:rFonts w:eastAsia="Calibri"/>
        </w:rPr>
        <w:tab/>
      </w:r>
      <w:r w:rsidR="008E6A0F" w:rsidRPr="007E5ADB">
        <w:rPr>
          <w:rFonts w:eastAsia="Calibri"/>
        </w:rPr>
        <w:t>En réponse à</w:t>
      </w:r>
      <w:r w:rsidRPr="007E5ADB">
        <w:rPr>
          <w:rFonts w:eastAsia="Calibri"/>
        </w:rPr>
        <w:t xml:space="preserve"> une question </w:t>
      </w:r>
      <w:r w:rsidR="008E6A0F" w:rsidRPr="007E5ADB">
        <w:rPr>
          <w:rFonts w:eastAsia="Calibri"/>
        </w:rPr>
        <w:t>soulevée par</w:t>
      </w:r>
      <w:r w:rsidRPr="007E5ADB">
        <w:rPr>
          <w:rFonts w:eastAsia="Calibri"/>
        </w:rPr>
        <w:t xml:space="preserve"> l'observateur du Soudan, le conseiller de l'Algérie, s'exprimant en tant que représentant de la région Afrique, </w:t>
      </w:r>
      <w:r w:rsidR="008E6A0F" w:rsidRPr="007E5ADB">
        <w:rPr>
          <w:rFonts w:eastAsia="Calibri"/>
        </w:rPr>
        <w:t>indique</w:t>
      </w:r>
      <w:r w:rsidRPr="007E5ADB">
        <w:rPr>
          <w:rFonts w:eastAsia="Calibri"/>
        </w:rPr>
        <w:t xml:space="preserve"> que l'Union africaine des télécommunications avait initialement deux candidats à la vice-présidence du </w:t>
      </w:r>
      <w:r w:rsidR="00D9384B" w:rsidRPr="007E5ADB">
        <w:rPr>
          <w:rFonts w:eastAsia="Calibri"/>
        </w:rPr>
        <w:t>GTC</w:t>
      </w:r>
      <w:r w:rsidRPr="007E5ADB">
        <w:rPr>
          <w:rFonts w:eastAsia="Calibri"/>
        </w:rPr>
        <w:t xml:space="preserve">-FHR, </w:t>
      </w:r>
      <w:r w:rsidR="004C216D" w:rsidRPr="007E5ADB">
        <w:rPr>
          <w:rFonts w:eastAsia="Calibri"/>
        </w:rPr>
        <w:t xml:space="preserve">une ressortissante </w:t>
      </w:r>
      <w:r w:rsidRPr="007E5ADB">
        <w:rPr>
          <w:rFonts w:eastAsia="Calibri"/>
        </w:rPr>
        <w:t xml:space="preserve">du Sénégal et </w:t>
      </w:r>
      <w:r w:rsidR="004C216D" w:rsidRPr="007E5ADB">
        <w:rPr>
          <w:rFonts w:eastAsia="Calibri"/>
        </w:rPr>
        <w:t xml:space="preserve">un ressortissant </w:t>
      </w:r>
      <w:r w:rsidRPr="007E5ADB">
        <w:rPr>
          <w:rFonts w:eastAsia="Calibri"/>
        </w:rPr>
        <w:t xml:space="preserve">du Soudan, mais qu'elle ne </w:t>
      </w:r>
      <w:r w:rsidR="008E6A0F" w:rsidRPr="007E5ADB">
        <w:rPr>
          <w:rFonts w:eastAsia="Calibri"/>
        </w:rPr>
        <w:t>peut</w:t>
      </w:r>
      <w:r w:rsidRPr="007E5ADB">
        <w:rPr>
          <w:rFonts w:eastAsia="Calibri"/>
        </w:rPr>
        <w:t xml:space="preserve"> présenter qu'un seul candidat représentant la région pour chaque vice-président, comme le prévoit le </w:t>
      </w:r>
      <w:r w:rsidR="008E6A0F" w:rsidRPr="007E5ADB">
        <w:rPr>
          <w:rFonts w:eastAsia="Calibri"/>
        </w:rPr>
        <w:t>r</w:t>
      </w:r>
      <w:r w:rsidRPr="007E5ADB">
        <w:rPr>
          <w:rFonts w:eastAsia="Calibri"/>
        </w:rPr>
        <w:t>èglement.</w:t>
      </w:r>
      <w:bookmarkEnd w:id="190"/>
      <w:r w:rsidRPr="007E5ADB">
        <w:rPr>
          <w:rFonts w:eastAsia="Calibri"/>
        </w:rPr>
        <w:t xml:space="preserve"> </w:t>
      </w:r>
      <w:bookmarkStart w:id="191" w:name="lt_pId427"/>
      <w:r w:rsidRPr="007E5ADB">
        <w:rPr>
          <w:rFonts w:eastAsia="Calibri"/>
        </w:rPr>
        <w:t>La candidate du Sénégal entamant son deuxième mandat de vice</w:t>
      </w:r>
      <w:r w:rsidR="007772F0" w:rsidRPr="007E5ADB">
        <w:rPr>
          <w:rFonts w:eastAsia="Calibri"/>
        </w:rPr>
        <w:noBreakHyphen/>
      </w:r>
      <w:r w:rsidRPr="007E5ADB">
        <w:rPr>
          <w:rFonts w:eastAsia="Calibri"/>
        </w:rPr>
        <w:t>présidente, il a été convenu de la proposer à nouveau comme vice-présidente.</w:t>
      </w:r>
      <w:bookmarkEnd w:id="191"/>
    </w:p>
    <w:p w14:paraId="6067558D" w14:textId="68EC0861" w:rsidR="00C41383" w:rsidRPr="007E5ADB" w:rsidRDefault="004143B7" w:rsidP="00903C0B">
      <w:pPr>
        <w:rPr>
          <w:rFonts w:eastAsia="Calibri"/>
        </w:rPr>
      </w:pPr>
      <w:r w:rsidRPr="007E5ADB">
        <w:rPr>
          <w:rFonts w:eastAsia="Calibri"/>
        </w:rPr>
        <w:t>6.14</w:t>
      </w:r>
      <w:bookmarkStart w:id="192" w:name="lt_pId429"/>
      <w:r w:rsidR="007772F0" w:rsidRPr="007E5ADB">
        <w:rPr>
          <w:rFonts w:eastAsia="Calibri"/>
        </w:rPr>
        <w:tab/>
      </w:r>
      <w:r w:rsidRPr="007E5ADB">
        <w:rPr>
          <w:rFonts w:eastAsia="Calibri"/>
        </w:rPr>
        <w:t>À</w:t>
      </w:r>
      <w:r w:rsidR="008E6A0F" w:rsidRPr="007E5ADB">
        <w:rPr>
          <w:rFonts w:eastAsia="Calibri"/>
        </w:rPr>
        <w:t xml:space="preserve"> l'issue d'</w:t>
      </w:r>
      <w:r w:rsidRPr="007E5ADB">
        <w:rPr>
          <w:rFonts w:eastAsia="Calibri"/>
        </w:rPr>
        <w:t xml:space="preserve">une interruption de la réunion pour poursuivre les consultations, le président propose d'approuver les vice-présidents des GTC et des </w:t>
      </w:r>
      <w:r w:rsidR="00064332" w:rsidRPr="007E5ADB">
        <w:rPr>
          <w:rFonts w:eastAsia="Calibri"/>
        </w:rPr>
        <w:t xml:space="preserve">groupes d'experts </w:t>
      </w:r>
      <w:r w:rsidR="004C216D" w:rsidRPr="007E5ADB">
        <w:rPr>
          <w:rFonts w:eastAsia="Calibri"/>
        </w:rPr>
        <w:t xml:space="preserve">issus de </w:t>
      </w:r>
      <w:r w:rsidR="00064332" w:rsidRPr="007E5ADB">
        <w:rPr>
          <w:rFonts w:eastAsia="Calibri"/>
        </w:rPr>
        <w:t>la liste donnée à l'oral</w:t>
      </w:r>
      <w:r w:rsidRPr="007E5ADB">
        <w:rPr>
          <w:rFonts w:eastAsia="Calibri"/>
        </w:rPr>
        <w:t xml:space="preserve">, à l'exception de ceux de la Fédération de Russie pour la région </w:t>
      </w:r>
      <w:r w:rsidR="00086D71" w:rsidRPr="007E5ADB">
        <w:rPr>
          <w:rFonts w:eastAsia="Calibri"/>
        </w:rPr>
        <w:t xml:space="preserve">de la </w:t>
      </w:r>
      <w:r w:rsidRPr="007E5ADB">
        <w:rPr>
          <w:rFonts w:eastAsia="Calibri"/>
        </w:rPr>
        <w:t>CEI, et d'inviter l</w:t>
      </w:r>
      <w:r w:rsidR="00086D71" w:rsidRPr="007E5ADB">
        <w:rPr>
          <w:rFonts w:eastAsia="Calibri"/>
        </w:rPr>
        <w:t xml:space="preserve">a Communauté </w:t>
      </w:r>
      <w:r w:rsidRPr="007E5ADB">
        <w:rPr>
          <w:rFonts w:eastAsia="Calibri"/>
        </w:rPr>
        <w:t>régional</w:t>
      </w:r>
      <w:r w:rsidR="00086D71" w:rsidRPr="007E5ADB">
        <w:rPr>
          <w:rFonts w:eastAsia="Calibri"/>
        </w:rPr>
        <w:t>e</w:t>
      </w:r>
      <w:r w:rsidRPr="007E5ADB">
        <w:rPr>
          <w:rFonts w:eastAsia="Calibri"/>
        </w:rPr>
        <w:t xml:space="preserve"> des communications à proposer des candidats à la vice</w:t>
      </w:r>
      <w:r w:rsidR="007772F0" w:rsidRPr="007E5ADB">
        <w:rPr>
          <w:rFonts w:eastAsia="Calibri"/>
        </w:rPr>
        <w:noBreakHyphen/>
      </w:r>
      <w:r w:rsidRPr="007E5ADB">
        <w:rPr>
          <w:rFonts w:eastAsia="Calibri"/>
        </w:rPr>
        <w:t xml:space="preserve">présidence du GTC-FHR, du GTC-LANG et du </w:t>
      </w:r>
      <w:r w:rsidR="00086D71" w:rsidRPr="007E5ADB">
        <w:rPr>
          <w:rFonts w:eastAsia="Calibri"/>
        </w:rPr>
        <w:t>Groupe EG</w:t>
      </w:r>
      <w:r w:rsidRPr="007E5ADB">
        <w:rPr>
          <w:rFonts w:eastAsia="Calibri"/>
        </w:rPr>
        <w:t>-Décision 482 lors de la session additionnelle de 2023 du Conseil.</w:t>
      </w:r>
      <w:bookmarkEnd w:id="192"/>
    </w:p>
    <w:p w14:paraId="7749EEA4" w14:textId="21A3FC48" w:rsidR="00C41383" w:rsidRPr="007E5ADB" w:rsidRDefault="004143B7" w:rsidP="00903C0B">
      <w:pPr>
        <w:rPr>
          <w:rFonts w:eastAsia="Calibri"/>
        </w:rPr>
      </w:pPr>
      <w:r w:rsidRPr="007E5ADB">
        <w:rPr>
          <w:rFonts w:eastAsia="Calibri"/>
        </w:rPr>
        <w:lastRenderedPageBreak/>
        <w:t>6.15</w:t>
      </w:r>
      <w:r w:rsidR="007772F0" w:rsidRPr="007E5ADB">
        <w:rPr>
          <w:rFonts w:eastAsia="Calibri"/>
        </w:rPr>
        <w:tab/>
      </w:r>
      <w:r w:rsidRPr="007E5ADB">
        <w:t xml:space="preserve">Il en est ainsi </w:t>
      </w:r>
      <w:r w:rsidRPr="007E5ADB">
        <w:rPr>
          <w:b/>
          <w:bCs/>
        </w:rPr>
        <w:t>décidé</w:t>
      </w:r>
      <w:r w:rsidRPr="007E5ADB">
        <w:t>.</w:t>
      </w:r>
    </w:p>
    <w:p w14:paraId="6A550369" w14:textId="71D3F1CF" w:rsidR="00C41383" w:rsidRPr="007E5ADB" w:rsidRDefault="004143B7" w:rsidP="00903C0B">
      <w:pPr>
        <w:pStyle w:val="Heading1"/>
        <w:rPr>
          <w:rFonts w:eastAsia="Calibri"/>
        </w:rPr>
      </w:pPr>
      <w:r w:rsidRPr="007E5ADB">
        <w:rPr>
          <w:rFonts w:eastAsia="Calibri"/>
        </w:rPr>
        <w:t>7</w:t>
      </w:r>
      <w:bookmarkStart w:id="193" w:name="lt_pId433"/>
      <w:r w:rsidR="007772F0" w:rsidRPr="007E5ADB">
        <w:rPr>
          <w:rFonts w:eastAsia="Calibri"/>
        </w:rPr>
        <w:tab/>
      </w:r>
      <w:r w:rsidRPr="007E5ADB">
        <w:rPr>
          <w:rFonts w:eastAsia="Calibri"/>
        </w:rPr>
        <w:t xml:space="preserve">Amélioration des travaux du Conseil (Documents </w:t>
      </w:r>
      <w:hyperlink r:id="rId87" w:history="1">
        <w:r w:rsidRPr="007E5ADB">
          <w:rPr>
            <w:rStyle w:val="Hyperlink"/>
            <w:rFonts w:eastAsia="Calibri"/>
          </w:rPr>
          <w:t>C23/32</w:t>
        </w:r>
      </w:hyperlink>
      <w:r w:rsidRPr="007E5ADB">
        <w:rPr>
          <w:rFonts w:eastAsia="Calibri"/>
        </w:rPr>
        <w:t xml:space="preserve">, </w:t>
      </w:r>
      <w:hyperlink r:id="rId88" w:history="1">
        <w:r w:rsidRPr="007E5ADB">
          <w:rPr>
            <w:rStyle w:val="Hyperlink"/>
            <w:rFonts w:eastAsia="Calibri"/>
          </w:rPr>
          <w:t>C23/75</w:t>
        </w:r>
      </w:hyperlink>
      <w:r w:rsidRPr="007E5ADB">
        <w:rPr>
          <w:rFonts w:eastAsia="Calibri"/>
        </w:rPr>
        <w:t xml:space="preserve">, </w:t>
      </w:r>
      <w:hyperlink r:id="rId89" w:history="1">
        <w:r w:rsidRPr="007E5ADB">
          <w:rPr>
            <w:rStyle w:val="Hyperlink"/>
            <w:rFonts w:eastAsia="Calibri"/>
          </w:rPr>
          <w:t>C23/78</w:t>
        </w:r>
      </w:hyperlink>
      <w:r w:rsidRPr="007E5ADB">
        <w:rPr>
          <w:rFonts w:eastAsia="Calibri"/>
        </w:rPr>
        <w:t xml:space="preserve">, </w:t>
      </w:r>
      <w:hyperlink r:id="rId90" w:history="1">
        <w:r w:rsidRPr="007E5ADB">
          <w:rPr>
            <w:rStyle w:val="Hyperlink"/>
            <w:rFonts w:eastAsia="Calibri"/>
          </w:rPr>
          <w:t>C23/86+Corr.1 et 2</w:t>
        </w:r>
      </w:hyperlink>
      <w:r w:rsidRPr="007E5ADB">
        <w:rPr>
          <w:rFonts w:eastAsia="Calibri"/>
        </w:rPr>
        <w:t xml:space="preserve">, </w:t>
      </w:r>
      <w:hyperlink r:id="rId91" w:history="1">
        <w:r w:rsidRPr="007E5ADB">
          <w:rPr>
            <w:rStyle w:val="Hyperlink"/>
            <w:rFonts w:eastAsia="Calibri"/>
          </w:rPr>
          <w:t>C23/87+Corr.1 et 2</w:t>
        </w:r>
      </w:hyperlink>
      <w:r w:rsidRPr="007E5ADB">
        <w:rPr>
          <w:rFonts w:eastAsia="Calibri"/>
        </w:rPr>
        <w:t>)</w:t>
      </w:r>
      <w:bookmarkEnd w:id="193"/>
    </w:p>
    <w:p w14:paraId="5A70BA78" w14:textId="2F8B781F" w:rsidR="00C41383" w:rsidRPr="007E5ADB" w:rsidRDefault="004143B7" w:rsidP="00903C0B">
      <w:pPr>
        <w:rPr>
          <w:rFonts w:eastAsia="Calibri"/>
        </w:rPr>
      </w:pPr>
      <w:r w:rsidRPr="007E5ADB">
        <w:rPr>
          <w:rFonts w:eastAsia="Calibri"/>
        </w:rPr>
        <w:t>7.1</w:t>
      </w:r>
      <w:bookmarkStart w:id="194" w:name="lt_pId435"/>
      <w:r w:rsidR="007772F0" w:rsidRPr="007E5ADB">
        <w:rPr>
          <w:rFonts w:eastAsia="Calibri"/>
        </w:rPr>
        <w:tab/>
      </w:r>
      <w:r w:rsidRPr="007E5ADB">
        <w:rPr>
          <w:rFonts w:eastAsia="Calibri"/>
        </w:rPr>
        <w:t>L</w:t>
      </w:r>
      <w:r w:rsidR="007C3B91" w:rsidRPr="007E5ADB">
        <w:rPr>
          <w:rFonts w:eastAsia="Calibri"/>
        </w:rPr>
        <w:t>a</w:t>
      </w:r>
      <w:r w:rsidRPr="007E5ADB">
        <w:rPr>
          <w:rFonts w:eastAsia="Calibri"/>
        </w:rPr>
        <w:t xml:space="preserve"> secrétaire de la plénière </w:t>
      </w:r>
      <w:r w:rsidR="007C3B91" w:rsidRPr="007E5ADB">
        <w:rPr>
          <w:rFonts w:eastAsia="Calibri"/>
        </w:rPr>
        <w:t>présente</w:t>
      </w:r>
      <w:r w:rsidRPr="007E5ADB">
        <w:rPr>
          <w:rFonts w:eastAsia="Calibri"/>
        </w:rPr>
        <w:t xml:space="preserve"> le </w:t>
      </w:r>
      <w:r w:rsidR="007772F0" w:rsidRPr="007E5ADB">
        <w:rPr>
          <w:rFonts w:eastAsia="Calibri"/>
        </w:rPr>
        <w:t>D</w:t>
      </w:r>
      <w:r w:rsidRPr="007E5ADB">
        <w:rPr>
          <w:rFonts w:eastAsia="Calibri"/>
        </w:rPr>
        <w:t xml:space="preserve">ocument C23/32, qui résume les mesures déjà prises pour préparer la session </w:t>
      </w:r>
      <w:r w:rsidR="0062244A" w:rsidRPr="007E5ADB">
        <w:rPr>
          <w:rFonts w:eastAsia="Calibri"/>
        </w:rPr>
        <w:t xml:space="preserve">de </w:t>
      </w:r>
      <w:r w:rsidRPr="007E5ADB">
        <w:rPr>
          <w:rFonts w:eastAsia="Calibri"/>
        </w:rPr>
        <w:t xml:space="preserve">2023 du Conseil et </w:t>
      </w:r>
      <w:r w:rsidR="007C3B91" w:rsidRPr="007E5ADB">
        <w:rPr>
          <w:rFonts w:eastAsia="Calibri"/>
        </w:rPr>
        <w:t>contient d'</w:t>
      </w:r>
      <w:r w:rsidRPr="007E5ADB">
        <w:rPr>
          <w:rFonts w:eastAsia="Calibri"/>
        </w:rPr>
        <w:t xml:space="preserve">autres </w:t>
      </w:r>
      <w:r w:rsidR="007C3B91" w:rsidRPr="007E5ADB">
        <w:rPr>
          <w:rFonts w:eastAsia="Calibri"/>
        </w:rPr>
        <w:t>propositions d'</w:t>
      </w:r>
      <w:r w:rsidRPr="007E5ADB">
        <w:rPr>
          <w:rFonts w:eastAsia="Calibri"/>
        </w:rPr>
        <w:t>améliorations pour les sessions à venir, dans le but de renforcer le rôle stratégique et l'efficacité du Conseil.</w:t>
      </w:r>
      <w:bookmarkEnd w:id="194"/>
    </w:p>
    <w:p w14:paraId="31AE79F1" w14:textId="5C02B2C8" w:rsidR="00C41383" w:rsidRPr="007E5ADB" w:rsidRDefault="004143B7" w:rsidP="00903C0B">
      <w:pPr>
        <w:rPr>
          <w:rFonts w:eastAsia="Calibri"/>
        </w:rPr>
      </w:pPr>
      <w:r w:rsidRPr="007E5ADB">
        <w:rPr>
          <w:rFonts w:eastAsia="Calibri"/>
        </w:rPr>
        <w:t>7.2</w:t>
      </w:r>
      <w:bookmarkStart w:id="195" w:name="lt_pId437"/>
      <w:r w:rsidR="007772F0" w:rsidRPr="007E5ADB">
        <w:rPr>
          <w:rFonts w:eastAsia="Calibri"/>
        </w:rPr>
        <w:tab/>
      </w:r>
      <w:r w:rsidRPr="007E5ADB">
        <w:rPr>
          <w:rFonts w:eastAsia="Calibri"/>
        </w:rPr>
        <w:t>L</w:t>
      </w:r>
      <w:r w:rsidR="00FA408D" w:rsidRPr="007E5ADB">
        <w:rPr>
          <w:rFonts w:eastAsia="Calibri"/>
        </w:rPr>
        <w:t>a</w:t>
      </w:r>
      <w:r w:rsidRPr="007E5ADB">
        <w:rPr>
          <w:rFonts w:eastAsia="Calibri"/>
        </w:rPr>
        <w:t xml:space="preserve"> conseill</w:t>
      </w:r>
      <w:r w:rsidR="00FA408D" w:rsidRPr="007E5ADB">
        <w:rPr>
          <w:rFonts w:eastAsia="Calibri"/>
        </w:rPr>
        <w:t xml:space="preserve">ère </w:t>
      </w:r>
      <w:r w:rsidRPr="007E5ADB">
        <w:rPr>
          <w:rFonts w:eastAsia="Calibri"/>
        </w:rPr>
        <w:t xml:space="preserve">de la Chine </w:t>
      </w:r>
      <w:r w:rsidR="007C3B91" w:rsidRPr="007E5ADB">
        <w:rPr>
          <w:rFonts w:eastAsia="Calibri"/>
        </w:rPr>
        <w:t>présente</w:t>
      </w:r>
      <w:r w:rsidRPr="007E5ADB">
        <w:rPr>
          <w:rFonts w:eastAsia="Calibri"/>
        </w:rPr>
        <w:t xml:space="preserve"> le </w:t>
      </w:r>
      <w:r w:rsidR="007772F0" w:rsidRPr="007E5ADB">
        <w:rPr>
          <w:rFonts w:eastAsia="Calibri"/>
        </w:rPr>
        <w:t>D</w:t>
      </w:r>
      <w:r w:rsidRPr="007E5ADB">
        <w:rPr>
          <w:rFonts w:eastAsia="Calibri"/>
        </w:rPr>
        <w:t xml:space="preserve">ocument C23/78, </w:t>
      </w:r>
      <w:r w:rsidR="007C3B91" w:rsidRPr="007E5ADB">
        <w:rPr>
          <w:rFonts w:eastAsia="Calibri"/>
        </w:rPr>
        <w:t xml:space="preserve">établi en réponse </w:t>
      </w:r>
      <w:r w:rsidRPr="007E5ADB">
        <w:rPr>
          <w:rFonts w:eastAsia="Calibri"/>
        </w:rPr>
        <w:t>à la proposition du secrétariat sur les efforts visant à améliorer l'efficacité des discussions du Conseil.</w:t>
      </w:r>
      <w:bookmarkEnd w:id="195"/>
      <w:r w:rsidRPr="007E5ADB">
        <w:rPr>
          <w:rFonts w:eastAsia="Calibri"/>
        </w:rPr>
        <w:t xml:space="preserve"> </w:t>
      </w:r>
      <w:bookmarkStart w:id="196" w:name="lt_pId438"/>
      <w:r w:rsidRPr="007E5ADB">
        <w:rPr>
          <w:rFonts w:eastAsia="Calibri"/>
        </w:rPr>
        <w:t xml:space="preserve">La Chine </w:t>
      </w:r>
      <w:r w:rsidR="007C3B91" w:rsidRPr="007E5ADB">
        <w:rPr>
          <w:rFonts w:eastAsia="Calibri"/>
        </w:rPr>
        <w:t xml:space="preserve">estime </w:t>
      </w:r>
      <w:r w:rsidRPr="007E5ADB">
        <w:rPr>
          <w:rFonts w:eastAsia="Calibri"/>
        </w:rPr>
        <w:t>que l'objectif principal de</w:t>
      </w:r>
      <w:r w:rsidR="007C3B91" w:rsidRPr="007E5ADB">
        <w:rPr>
          <w:rFonts w:eastAsia="Calibri"/>
        </w:rPr>
        <w:t>s</w:t>
      </w:r>
      <w:r w:rsidRPr="007E5ADB">
        <w:rPr>
          <w:rFonts w:eastAsia="Calibri"/>
        </w:rPr>
        <w:t xml:space="preserve"> amélioration</w:t>
      </w:r>
      <w:r w:rsidR="007C3B91" w:rsidRPr="007E5ADB">
        <w:rPr>
          <w:rFonts w:eastAsia="Calibri"/>
        </w:rPr>
        <w:t>s à apporter au</w:t>
      </w:r>
      <w:r w:rsidRPr="007E5ADB">
        <w:rPr>
          <w:rFonts w:eastAsia="Calibri"/>
        </w:rPr>
        <w:t xml:space="preserve"> Conseil </w:t>
      </w:r>
      <w:r w:rsidR="006060B1" w:rsidRPr="007E5ADB">
        <w:rPr>
          <w:rFonts w:eastAsia="Calibri"/>
        </w:rPr>
        <w:t xml:space="preserve">consiste à lui permettre de remplir au </w:t>
      </w:r>
      <w:r w:rsidRPr="007E5ADB">
        <w:rPr>
          <w:rFonts w:eastAsia="Calibri"/>
        </w:rPr>
        <w:t>mieux son mandat</w:t>
      </w:r>
      <w:r w:rsidR="00D25C7E" w:rsidRPr="007E5ADB">
        <w:rPr>
          <w:rFonts w:eastAsia="Calibri"/>
        </w:rPr>
        <w:t>,</w:t>
      </w:r>
      <w:r w:rsidRPr="007E5ADB">
        <w:rPr>
          <w:rFonts w:eastAsia="Calibri"/>
        </w:rPr>
        <w:t xml:space="preserve"> tel qu'il est défini dans la Constitution et la Convention de l'UIT.</w:t>
      </w:r>
      <w:bookmarkEnd w:id="196"/>
      <w:r w:rsidRPr="007E5ADB">
        <w:rPr>
          <w:rFonts w:eastAsia="Calibri"/>
        </w:rPr>
        <w:t xml:space="preserve"> </w:t>
      </w:r>
      <w:bookmarkStart w:id="197" w:name="lt_pId439"/>
      <w:r w:rsidRPr="007E5ADB">
        <w:rPr>
          <w:rFonts w:eastAsia="Calibri"/>
        </w:rPr>
        <w:t xml:space="preserve">À cet égard, le Conseil devrait entendre un large éventail de points de vue des États </w:t>
      </w:r>
      <w:r w:rsidR="006060B1" w:rsidRPr="007E5ADB">
        <w:rPr>
          <w:rFonts w:eastAsia="Calibri"/>
        </w:rPr>
        <w:t>M</w:t>
      </w:r>
      <w:r w:rsidRPr="007E5ADB">
        <w:rPr>
          <w:rFonts w:eastAsia="Calibri"/>
        </w:rPr>
        <w:t>embres et suivre les règles et procédures applicables de l'Union.</w:t>
      </w:r>
      <w:bookmarkEnd w:id="197"/>
      <w:r w:rsidRPr="007E5ADB">
        <w:rPr>
          <w:rFonts w:eastAsia="Calibri"/>
        </w:rPr>
        <w:t xml:space="preserve"> </w:t>
      </w:r>
      <w:bookmarkStart w:id="198" w:name="lt_pId440"/>
      <w:r w:rsidR="006060B1" w:rsidRPr="007E5ADB">
        <w:rPr>
          <w:rFonts w:eastAsia="Calibri"/>
        </w:rPr>
        <w:t>Selon</w:t>
      </w:r>
      <w:r w:rsidRPr="007E5ADB">
        <w:rPr>
          <w:rFonts w:eastAsia="Calibri"/>
        </w:rPr>
        <w:t xml:space="preserve"> la Chine, la réduction de la durée du Conseil n'est tout simplement pas viable.</w:t>
      </w:r>
      <w:bookmarkEnd w:id="198"/>
      <w:r w:rsidRPr="007E5ADB">
        <w:rPr>
          <w:rFonts w:eastAsia="Calibri"/>
        </w:rPr>
        <w:t xml:space="preserve"> </w:t>
      </w:r>
      <w:bookmarkStart w:id="199" w:name="lt_pId441"/>
      <w:r w:rsidRPr="007E5ADB">
        <w:rPr>
          <w:rFonts w:eastAsia="Calibri"/>
        </w:rPr>
        <w:t xml:space="preserve">En ce qui concerne les </w:t>
      </w:r>
      <w:r w:rsidR="006060B1" w:rsidRPr="007E5ADB">
        <w:rPr>
          <w:rFonts w:eastAsia="Calibri"/>
        </w:rPr>
        <w:t>manifestations</w:t>
      </w:r>
      <w:r w:rsidRPr="007E5ADB">
        <w:rPr>
          <w:rFonts w:eastAsia="Calibri"/>
        </w:rPr>
        <w:t xml:space="preserve"> de haut niveau, une coordination adéquate est nécessaire et les États </w:t>
      </w:r>
      <w:r w:rsidR="006060B1" w:rsidRPr="007E5ADB">
        <w:rPr>
          <w:rFonts w:eastAsia="Calibri"/>
        </w:rPr>
        <w:t>M</w:t>
      </w:r>
      <w:r w:rsidRPr="007E5ADB">
        <w:rPr>
          <w:rFonts w:eastAsia="Calibri"/>
        </w:rPr>
        <w:t xml:space="preserve">embres doivent être consultés sur le thème et l'ordre du jour des </w:t>
      </w:r>
      <w:r w:rsidR="006060B1" w:rsidRPr="007E5ADB">
        <w:rPr>
          <w:rFonts w:eastAsia="Calibri"/>
        </w:rPr>
        <w:t xml:space="preserve">manifestations </w:t>
      </w:r>
      <w:r w:rsidRPr="007E5ADB">
        <w:rPr>
          <w:rFonts w:eastAsia="Calibri"/>
        </w:rPr>
        <w:t>proposé</w:t>
      </w:r>
      <w:r w:rsidR="006060B1" w:rsidRPr="007E5ADB">
        <w:rPr>
          <w:rFonts w:eastAsia="Calibri"/>
        </w:rPr>
        <w:t>e</w:t>
      </w:r>
      <w:r w:rsidRPr="007E5ADB">
        <w:rPr>
          <w:rFonts w:eastAsia="Calibri"/>
        </w:rPr>
        <w:t>s, de préférence sur la base d'un plan annuel.</w:t>
      </w:r>
      <w:bookmarkEnd w:id="199"/>
      <w:r w:rsidRPr="007E5ADB">
        <w:rPr>
          <w:rFonts w:eastAsia="Calibri"/>
        </w:rPr>
        <w:t xml:space="preserve"> </w:t>
      </w:r>
      <w:bookmarkStart w:id="200" w:name="lt_pId442"/>
      <w:r w:rsidRPr="007E5ADB">
        <w:rPr>
          <w:rFonts w:eastAsia="Calibri"/>
        </w:rPr>
        <w:t>Le Conseil devrait élaborer des lignes directrices sur le thème, l'organisation et l'efficacité des manifestations parallèles.</w:t>
      </w:r>
      <w:bookmarkEnd w:id="200"/>
      <w:r w:rsidRPr="007E5ADB">
        <w:rPr>
          <w:rFonts w:eastAsia="Calibri"/>
        </w:rPr>
        <w:t xml:space="preserve"> </w:t>
      </w:r>
      <w:bookmarkStart w:id="201" w:name="lt_pId443"/>
      <w:r w:rsidRPr="007E5ADB">
        <w:rPr>
          <w:rFonts w:eastAsia="Calibri"/>
        </w:rPr>
        <w:t xml:space="preserve">La proposition </w:t>
      </w:r>
      <w:r w:rsidR="006060B1" w:rsidRPr="007E5ADB">
        <w:rPr>
          <w:rFonts w:eastAsia="Calibri"/>
        </w:rPr>
        <w:t xml:space="preserve">consistant à nommer des coordonnateurs </w:t>
      </w:r>
      <w:r w:rsidRPr="007E5ADB">
        <w:rPr>
          <w:rFonts w:eastAsia="Calibri"/>
        </w:rPr>
        <w:t xml:space="preserve">régionaux parmi les conseillers serait difficile à mettre en œuvre, car </w:t>
      </w:r>
      <w:r w:rsidR="006060B1" w:rsidRPr="007E5ADB">
        <w:rPr>
          <w:rFonts w:eastAsia="Calibri"/>
        </w:rPr>
        <w:t>en Asie-Pacifique</w:t>
      </w:r>
      <w:r w:rsidRPr="007E5ADB">
        <w:rPr>
          <w:rFonts w:eastAsia="Calibri"/>
        </w:rPr>
        <w:t>, par exemple, il n'</w:t>
      </w:r>
      <w:r w:rsidR="0033135B" w:rsidRPr="007E5ADB">
        <w:rPr>
          <w:rFonts w:eastAsia="Calibri"/>
        </w:rPr>
        <w:t>existe</w:t>
      </w:r>
      <w:r w:rsidRPr="007E5ADB">
        <w:rPr>
          <w:rFonts w:eastAsia="Calibri"/>
        </w:rPr>
        <w:t xml:space="preserve"> pas de mécanisme de coordination </w:t>
      </w:r>
      <w:r w:rsidR="0033135B" w:rsidRPr="007E5ADB">
        <w:rPr>
          <w:rFonts w:eastAsia="Calibri"/>
        </w:rPr>
        <w:t>pour les questions relatives au</w:t>
      </w:r>
      <w:r w:rsidRPr="007E5ADB">
        <w:rPr>
          <w:rFonts w:eastAsia="Calibri"/>
        </w:rPr>
        <w:t xml:space="preserve"> Conseil.</w:t>
      </w:r>
      <w:bookmarkEnd w:id="201"/>
      <w:r w:rsidRPr="007E5ADB">
        <w:rPr>
          <w:rFonts w:eastAsia="Calibri"/>
        </w:rPr>
        <w:t xml:space="preserve"> </w:t>
      </w:r>
      <w:bookmarkStart w:id="202" w:name="lt_pId444"/>
      <w:r w:rsidR="00D010B3" w:rsidRPr="007E5ADB">
        <w:rPr>
          <w:rFonts w:eastAsia="Calibri"/>
        </w:rPr>
        <w:t xml:space="preserve">Ce dernier </w:t>
      </w:r>
      <w:r w:rsidR="0033135B" w:rsidRPr="007E5ADB">
        <w:rPr>
          <w:rFonts w:eastAsia="Calibri"/>
        </w:rPr>
        <w:t>ne constitue</w:t>
      </w:r>
      <w:r w:rsidRPr="007E5ADB">
        <w:rPr>
          <w:rFonts w:eastAsia="Calibri"/>
        </w:rPr>
        <w:t xml:space="preserve"> pas un grand groupe </w:t>
      </w:r>
      <w:r w:rsidR="0033135B" w:rsidRPr="007E5ADB">
        <w:rPr>
          <w:rFonts w:eastAsia="Calibri"/>
        </w:rPr>
        <w:t xml:space="preserve">réunissant </w:t>
      </w:r>
      <w:r w:rsidRPr="007E5ADB">
        <w:rPr>
          <w:rFonts w:eastAsia="Calibri"/>
        </w:rPr>
        <w:t xml:space="preserve">tous les États </w:t>
      </w:r>
      <w:r w:rsidR="0033135B" w:rsidRPr="007E5ADB">
        <w:rPr>
          <w:rFonts w:eastAsia="Calibri"/>
        </w:rPr>
        <w:t>M</w:t>
      </w:r>
      <w:r w:rsidRPr="007E5ADB">
        <w:rPr>
          <w:rFonts w:eastAsia="Calibri"/>
        </w:rPr>
        <w:t>embres</w:t>
      </w:r>
      <w:r w:rsidR="0033135B" w:rsidRPr="007E5ADB">
        <w:rPr>
          <w:rFonts w:eastAsia="Calibri"/>
        </w:rPr>
        <w:t xml:space="preserve">, </w:t>
      </w:r>
      <w:r w:rsidRPr="007E5ADB">
        <w:rPr>
          <w:rFonts w:eastAsia="Calibri"/>
        </w:rPr>
        <w:t xml:space="preserve">et les conseillers </w:t>
      </w:r>
      <w:r w:rsidR="0033135B" w:rsidRPr="007E5ADB">
        <w:rPr>
          <w:rFonts w:eastAsia="Calibri"/>
        </w:rPr>
        <w:t xml:space="preserve">sont </w:t>
      </w:r>
      <w:r w:rsidRPr="007E5ADB">
        <w:rPr>
          <w:rFonts w:eastAsia="Calibri"/>
        </w:rPr>
        <w:t>déjà des représentants élus de leur région.</w:t>
      </w:r>
      <w:bookmarkEnd w:id="202"/>
      <w:r w:rsidRPr="007E5ADB">
        <w:rPr>
          <w:rFonts w:eastAsia="Calibri"/>
        </w:rPr>
        <w:t xml:space="preserve"> </w:t>
      </w:r>
      <w:bookmarkStart w:id="203" w:name="lt_pId445"/>
      <w:r w:rsidRPr="007E5ADB">
        <w:rPr>
          <w:rFonts w:eastAsia="Calibri"/>
        </w:rPr>
        <w:t>La Chine</w:t>
      </w:r>
      <w:r w:rsidR="0033135B" w:rsidRPr="007E5ADB">
        <w:rPr>
          <w:rFonts w:eastAsia="Calibri"/>
        </w:rPr>
        <w:t xml:space="preserve"> propose</w:t>
      </w:r>
      <w:r w:rsidRPr="007E5ADB">
        <w:rPr>
          <w:rFonts w:eastAsia="Calibri"/>
        </w:rPr>
        <w:t xml:space="preserve"> que la question de</w:t>
      </w:r>
      <w:r w:rsidR="0033135B" w:rsidRPr="007E5ADB">
        <w:rPr>
          <w:rFonts w:eastAsia="Calibri"/>
        </w:rPr>
        <w:t>s</w:t>
      </w:r>
      <w:r w:rsidRPr="007E5ADB">
        <w:rPr>
          <w:rFonts w:eastAsia="Calibri"/>
        </w:rPr>
        <w:t xml:space="preserve"> </w:t>
      </w:r>
      <w:r w:rsidR="0033135B" w:rsidRPr="007E5ADB">
        <w:rPr>
          <w:rFonts w:eastAsia="Calibri"/>
        </w:rPr>
        <w:t>améliorations à apporter au</w:t>
      </w:r>
      <w:r w:rsidRPr="007E5ADB">
        <w:rPr>
          <w:rFonts w:eastAsia="Calibri"/>
        </w:rPr>
        <w:t xml:space="preserve"> Conseil soit </w:t>
      </w:r>
      <w:r w:rsidR="0033135B" w:rsidRPr="007E5ADB">
        <w:rPr>
          <w:rFonts w:eastAsia="Calibri"/>
        </w:rPr>
        <w:t xml:space="preserve">adressée </w:t>
      </w:r>
      <w:r w:rsidRPr="007E5ADB">
        <w:rPr>
          <w:rFonts w:eastAsia="Calibri"/>
        </w:rPr>
        <w:t>au GTC</w:t>
      </w:r>
      <w:r w:rsidRPr="007E5ADB">
        <w:rPr>
          <w:rFonts w:eastAsia="Calibri"/>
        </w:rPr>
        <w:noBreakHyphen/>
        <w:t xml:space="preserve">FHR, </w:t>
      </w:r>
      <w:r w:rsidR="0033135B" w:rsidRPr="007E5ADB">
        <w:rPr>
          <w:rFonts w:eastAsia="Calibri"/>
        </w:rPr>
        <w:t xml:space="preserve">qui fera </w:t>
      </w:r>
      <w:r w:rsidRPr="007E5ADB">
        <w:rPr>
          <w:rFonts w:eastAsia="Calibri"/>
        </w:rPr>
        <w:t xml:space="preserve">rapport sur </w:t>
      </w:r>
      <w:r w:rsidR="0033135B" w:rsidRPr="007E5ADB">
        <w:rPr>
          <w:rFonts w:eastAsia="Calibri"/>
        </w:rPr>
        <w:t xml:space="preserve">cette </w:t>
      </w:r>
      <w:r w:rsidRPr="007E5ADB">
        <w:rPr>
          <w:rFonts w:eastAsia="Calibri"/>
        </w:rPr>
        <w:t xml:space="preserve">question </w:t>
      </w:r>
      <w:r w:rsidR="0033135B" w:rsidRPr="007E5ADB">
        <w:rPr>
          <w:rFonts w:eastAsia="Calibri"/>
        </w:rPr>
        <w:t xml:space="preserve">à la session de 2024 du </w:t>
      </w:r>
      <w:r w:rsidRPr="007E5ADB">
        <w:rPr>
          <w:rFonts w:eastAsia="Calibri"/>
        </w:rPr>
        <w:t>Conseil.</w:t>
      </w:r>
      <w:bookmarkEnd w:id="203"/>
      <w:r w:rsidRPr="007E5ADB">
        <w:rPr>
          <w:rFonts w:eastAsia="Calibri"/>
          <w:b/>
          <w:bCs/>
        </w:rPr>
        <w:t xml:space="preserve"> </w:t>
      </w:r>
    </w:p>
    <w:p w14:paraId="0D88DF0E" w14:textId="021EDF51" w:rsidR="00C41383" w:rsidRPr="007E5ADB" w:rsidRDefault="004143B7" w:rsidP="00903C0B">
      <w:pPr>
        <w:rPr>
          <w:rFonts w:eastAsia="Calibri"/>
          <w:b/>
          <w:bCs/>
        </w:rPr>
      </w:pPr>
      <w:r w:rsidRPr="007E5ADB">
        <w:rPr>
          <w:rFonts w:eastAsia="Calibri"/>
        </w:rPr>
        <w:t>7.3</w:t>
      </w:r>
      <w:bookmarkStart w:id="204" w:name="lt_pId447"/>
      <w:r w:rsidR="007772F0" w:rsidRPr="007E5ADB">
        <w:rPr>
          <w:rFonts w:eastAsia="Calibri"/>
        </w:rPr>
        <w:tab/>
      </w:r>
      <w:r w:rsidRPr="007E5ADB">
        <w:rPr>
          <w:rFonts w:eastAsia="Calibri"/>
        </w:rPr>
        <w:t xml:space="preserve">Le conseiller de l'Arabie saoudite </w:t>
      </w:r>
      <w:r w:rsidR="00352937" w:rsidRPr="007E5ADB">
        <w:rPr>
          <w:rFonts w:eastAsia="Calibri"/>
        </w:rPr>
        <w:t>indique</w:t>
      </w:r>
      <w:r w:rsidRPr="007E5ADB">
        <w:rPr>
          <w:rFonts w:eastAsia="Calibri"/>
        </w:rPr>
        <w:t xml:space="preserve"> que le </w:t>
      </w:r>
      <w:r w:rsidR="007772F0" w:rsidRPr="007E5ADB">
        <w:rPr>
          <w:rFonts w:eastAsia="Calibri"/>
        </w:rPr>
        <w:t>D</w:t>
      </w:r>
      <w:r w:rsidRPr="007E5ADB">
        <w:rPr>
          <w:rFonts w:eastAsia="Calibri"/>
        </w:rPr>
        <w:t xml:space="preserve">ocument C23/75 </w:t>
      </w:r>
      <w:r w:rsidR="003F6A4D" w:rsidRPr="007E5ADB">
        <w:rPr>
          <w:rFonts w:eastAsia="Calibri"/>
        </w:rPr>
        <w:t>contient</w:t>
      </w:r>
      <w:r w:rsidRPr="007E5ADB">
        <w:rPr>
          <w:rFonts w:eastAsia="Calibri"/>
        </w:rPr>
        <w:t xml:space="preserve"> une contribution </w:t>
      </w:r>
      <w:r w:rsidR="003F6A4D" w:rsidRPr="007E5ADB">
        <w:rPr>
          <w:rFonts w:eastAsia="Calibri"/>
        </w:rPr>
        <w:t>soumise par plusieurs pays au</w:t>
      </w:r>
      <w:r w:rsidRPr="007E5ADB">
        <w:rPr>
          <w:rFonts w:eastAsia="Calibri"/>
        </w:rPr>
        <w:t xml:space="preserve"> nom de huit États </w:t>
      </w:r>
      <w:r w:rsidR="003F6A4D" w:rsidRPr="007E5ADB">
        <w:rPr>
          <w:rFonts w:eastAsia="Calibri"/>
        </w:rPr>
        <w:t>M</w:t>
      </w:r>
      <w:r w:rsidRPr="007E5ADB">
        <w:rPr>
          <w:rFonts w:eastAsia="Calibri"/>
        </w:rPr>
        <w:t xml:space="preserve">embres, qui </w:t>
      </w:r>
      <w:r w:rsidR="003F6A4D" w:rsidRPr="007E5ADB">
        <w:rPr>
          <w:rFonts w:eastAsia="Calibri"/>
        </w:rPr>
        <w:t>sera</w:t>
      </w:r>
      <w:r w:rsidRPr="007E5ADB">
        <w:rPr>
          <w:rFonts w:eastAsia="Calibri"/>
        </w:rPr>
        <w:t xml:space="preserve"> présentée plus en détail lors de la session </w:t>
      </w:r>
      <w:r w:rsidR="0062244A" w:rsidRPr="007E5ADB">
        <w:rPr>
          <w:rFonts w:eastAsia="Calibri"/>
        </w:rPr>
        <w:t>additionnelle</w:t>
      </w:r>
      <w:r w:rsidRPr="007E5ADB">
        <w:rPr>
          <w:rFonts w:eastAsia="Calibri"/>
        </w:rPr>
        <w:t xml:space="preserve"> du Conseil</w:t>
      </w:r>
      <w:r w:rsidR="003F6A4D" w:rsidRPr="007E5ADB">
        <w:rPr>
          <w:rFonts w:eastAsia="Calibri"/>
        </w:rPr>
        <w:t>,</w:t>
      </w:r>
      <w:r w:rsidRPr="007E5ADB">
        <w:rPr>
          <w:rFonts w:eastAsia="Calibri"/>
        </w:rPr>
        <w:t xml:space="preserve"> en octobre 2023.</w:t>
      </w:r>
      <w:bookmarkEnd w:id="204"/>
      <w:r w:rsidRPr="007E5ADB">
        <w:rPr>
          <w:rFonts w:eastAsia="Calibri"/>
        </w:rPr>
        <w:t xml:space="preserve"> </w:t>
      </w:r>
      <w:bookmarkStart w:id="205" w:name="lt_pId448"/>
      <w:r w:rsidRPr="007E5ADB">
        <w:rPr>
          <w:rFonts w:eastAsia="Calibri"/>
        </w:rPr>
        <w:t xml:space="preserve">En ce qui concerne la durée des sessions du Conseil, les pays concernés sont favorables au respect de la </w:t>
      </w:r>
      <w:r w:rsidR="003F6A4D" w:rsidRPr="007E5ADB">
        <w:rPr>
          <w:rFonts w:eastAsia="Calibri"/>
        </w:rPr>
        <w:t>D</w:t>
      </w:r>
      <w:r w:rsidRPr="007E5ADB">
        <w:rPr>
          <w:rFonts w:eastAsia="Calibri"/>
        </w:rPr>
        <w:t>écision 626 (C22) du Conseil</w:t>
      </w:r>
      <w:r w:rsidR="003F6A4D" w:rsidRPr="007E5ADB">
        <w:rPr>
          <w:rFonts w:eastAsia="Calibri"/>
        </w:rPr>
        <w:t>. Il est nécessaire d'accorder</w:t>
      </w:r>
      <w:r w:rsidRPr="007E5ADB">
        <w:rPr>
          <w:rFonts w:eastAsia="Calibri"/>
        </w:rPr>
        <w:t xml:space="preserve"> plus de temps </w:t>
      </w:r>
      <w:r w:rsidR="003F6A4D" w:rsidRPr="007E5ADB">
        <w:rPr>
          <w:rFonts w:eastAsia="Calibri"/>
        </w:rPr>
        <w:t xml:space="preserve">à l'examen de </w:t>
      </w:r>
      <w:r w:rsidRPr="007E5ADB">
        <w:rPr>
          <w:rFonts w:eastAsia="Calibri"/>
        </w:rPr>
        <w:t xml:space="preserve">points spécifiques </w:t>
      </w:r>
      <w:r w:rsidR="003F6A4D" w:rsidRPr="007E5ADB">
        <w:rPr>
          <w:rFonts w:eastAsia="Calibri"/>
        </w:rPr>
        <w:t>plutôt qu'à</w:t>
      </w:r>
      <w:r w:rsidRPr="007E5ADB">
        <w:rPr>
          <w:rFonts w:eastAsia="Calibri"/>
        </w:rPr>
        <w:t xml:space="preserve"> des discussions de haut niveau.</w:t>
      </w:r>
      <w:bookmarkEnd w:id="205"/>
      <w:r w:rsidRPr="007E5ADB">
        <w:rPr>
          <w:rFonts w:eastAsia="Calibri"/>
        </w:rPr>
        <w:t xml:space="preserve"> </w:t>
      </w:r>
      <w:bookmarkStart w:id="206" w:name="lt_pId449"/>
      <w:r w:rsidRPr="007E5ADB">
        <w:rPr>
          <w:rFonts w:eastAsia="Calibri"/>
        </w:rPr>
        <w:t>La nomination de</w:t>
      </w:r>
      <w:r w:rsidR="003F6A4D" w:rsidRPr="007E5ADB">
        <w:rPr>
          <w:rFonts w:eastAsia="Calibri"/>
        </w:rPr>
        <w:t xml:space="preserve"> coordonnateurs régionaux est</w:t>
      </w:r>
      <w:r w:rsidRPr="007E5ADB">
        <w:rPr>
          <w:rFonts w:eastAsia="Calibri"/>
        </w:rPr>
        <w:t xml:space="preserve"> problématique</w:t>
      </w:r>
      <w:r w:rsidR="003F6A4D" w:rsidRPr="007E5ADB">
        <w:rPr>
          <w:rFonts w:eastAsia="Calibri"/>
        </w:rPr>
        <w:t xml:space="preserve">, dans la mesure où </w:t>
      </w:r>
      <w:r w:rsidRPr="007E5ADB">
        <w:rPr>
          <w:rFonts w:eastAsia="Calibri"/>
        </w:rPr>
        <w:t xml:space="preserve">les États </w:t>
      </w:r>
      <w:r w:rsidR="003F6A4D" w:rsidRPr="007E5ADB">
        <w:rPr>
          <w:rFonts w:eastAsia="Calibri"/>
        </w:rPr>
        <w:t>M</w:t>
      </w:r>
      <w:r w:rsidRPr="007E5ADB">
        <w:rPr>
          <w:rFonts w:eastAsia="Calibri"/>
        </w:rPr>
        <w:t xml:space="preserve">embres du Conseil </w:t>
      </w:r>
      <w:r w:rsidR="003F6A4D" w:rsidRPr="007E5ADB">
        <w:rPr>
          <w:rFonts w:eastAsia="Calibri"/>
        </w:rPr>
        <w:t xml:space="preserve">sont </w:t>
      </w:r>
      <w:r w:rsidRPr="007E5ADB">
        <w:rPr>
          <w:rFonts w:eastAsia="Calibri"/>
        </w:rPr>
        <w:t>élus.</w:t>
      </w:r>
      <w:bookmarkEnd w:id="206"/>
    </w:p>
    <w:p w14:paraId="56E1E105" w14:textId="4A06B606" w:rsidR="00C41383" w:rsidRPr="007E5ADB" w:rsidRDefault="004143B7" w:rsidP="00903C0B">
      <w:pPr>
        <w:rPr>
          <w:rFonts w:eastAsia="Calibri"/>
        </w:rPr>
      </w:pPr>
      <w:r w:rsidRPr="007E5ADB">
        <w:rPr>
          <w:rFonts w:eastAsia="Calibri"/>
        </w:rPr>
        <w:t>7.4</w:t>
      </w:r>
      <w:bookmarkStart w:id="207" w:name="lt_pId451"/>
      <w:r w:rsidR="002E6899" w:rsidRPr="007E5ADB">
        <w:rPr>
          <w:rFonts w:eastAsia="Calibri"/>
        </w:rPr>
        <w:tab/>
      </w:r>
      <w:r w:rsidR="00FA408D" w:rsidRPr="007E5ADB">
        <w:rPr>
          <w:rFonts w:eastAsia="Calibri"/>
        </w:rPr>
        <w:t>L'observatrice</w:t>
      </w:r>
      <w:r w:rsidRPr="007E5ADB">
        <w:rPr>
          <w:rFonts w:eastAsia="Calibri"/>
        </w:rPr>
        <w:t xml:space="preserve"> de la Fédération de Russie </w:t>
      </w:r>
      <w:r w:rsidR="003F6A4D" w:rsidRPr="007E5ADB">
        <w:rPr>
          <w:rFonts w:eastAsia="Calibri"/>
        </w:rPr>
        <w:t xml:space="preserve">présente </w:t>
      </w:r>
      <w:r w:rsidRPr="007E5ADB">
        <w:rPr>
          <w:rFonts w:eastAsia="Calibri"/>
        </w:rPr>
        <w:t xml:space="preserve">deux contributions </w:t>
      </w:r>
      <w:r w:rsidR="003F6A4D" w:rsidRPr="007E5ADB">
        <w:rPr>
          <w:rFonts w:eastAsia="Calibri"/>
        </w:rPr>
        <w:t xml:space="preserve">soumises par plusieurs </w:t>
      </w:r>
      <w:r w:rsidRPr="007E5ADB">
        <w:rPr>
          <w:rFonts w:eastAsia="Calibri"/>
        </w:rPr>
        <w:t xml:space="preserve">pays au nom de quatre États </w:t>
      </w:r>
      <w:r w:rsidR="003F6A4D" w:rsidRPr="007E5ADB">
        <w:rPr>
          <w:rFonts w:eastAsia="Calibri"/>
        </w:rPr>
        <w:t>M</w:t>
      </w:r>
      <w:r w:rsidRPr="007E5ADB">
        <w:rPr>
          <w:rFonts w:eastAsia="Calibri"/>
        </w:rPr>
        <w:t>embres</w:t>
      </w:r>
      <w:r w:rsidR="003F6A4D" w:rsidRPr="007E5ADB">
        <w:rPr>
          <w:rFonts w:eastAsia="Calibri"/>
        </w:rPr>
        <w:t xml:space="preserve"> (D</w:t>
      </w:r>
      <w:r w:rsidRPr="007E5ADB">
        <w:rPr>
          <w:rFonts w:eastAsia="Calibri"/>
        </w:rPr>
        <w:t>ocuments C23/86+Corr.1 et 2</w:t>
      </w:r>
      <w:r w:rsidR="003F6A4D" w:rsidRPr="007E5ADB">
        <w:rPr>
          <w:rFonts w:eastAsia="Calibri"/>
        </w:rPr>
        <w:t>)</w:t>
      </w:r>
      <w:r w:rsidRPr="007E5ADB">
        <w:rPr>
          <w:rFonts w:eastAsia="Calibri"/>
        </w:rPr>
        <w:t>, concernant les dispositions prises par le secrétariat pour l</w:t>
      </w:r>
      <w:r w:rsidR="003F6A4D" w:rsidRPr="007E5ADB">
        <w:rPr>
          <w:rFonts w:eastAsia="Calibri"/>
        </w:rPr>
        <w:t>a session de 2023 du</w:t>
      </w:r>
      <w:r w:rsidRPr="007E5ADB">
        <w:rPr>
          <w:rFonts w:eastAsia="Calibri"/>
        </w:rPr>
        <w:t xml:space="preserve"> Conseil et les propositions pour les sessions futures, </w:t>
      </w:r>
      <w:r w:rsidR="003F6A4D" w:rsidRPr="007E5ADB">
        <w:rPr>
          <w:rFonts w:eastAsia="Calibri"/>
        </w:rPr>
        <w:t>ainsi que</w:t>
      </w:r>
      <w:r w:rsidRPr="007E5ADB">
        <w:rPr>
          <w:rFonts w:eastAsia="Calibri"/>
        </w:rPr>
        <w:t xml:space="preserve"> la partie pertinente du </w:t>
      </w:r>
      <w:r w:rsidR="002E6899" w:rsidRPr="007E5ADB">
        <w:rPr>
          <w:rFonts w:eastAsia="Calibri"/>
        </w:rPr>
        <w:t>D</w:t>
      </w:r>
      <w:r w:rsidRPr="007E5ADB">
        <w:rPr>
          <w:rFonts w:eastAsia="Calibri"/>
        </w:rPr>
        <w:t>ocument</w:t>
      </w:r>
      <w:r w:rsidR="002E6899" w:rsidRPr="007E5ADB">
        <w:rPr>
          <w:rFonts w:eastAsia="Calibri"/>
        </w:rPr>
        <w:t> </w:t>
      </w:r>
      <w:r w:rsidRPr="007E5ADB">
        <w:rPr>
          <w:rFonts w:eastAsia="Calibri"/>
        </w:rPr>
        <w:t>C23/87+Corr.1</w:t>
      </w:r>
      <w:r w:rsidR="00B41ECF" w:rsidRPr="007E5ADB">
        <w:rPr>
          <w:rFonts w:eastAsia="Calibri"/>
        </w:rPr>
        <w:t xml:space="preserve"> et </w:t>
      </w:r>
      <w:r w:rsidRPr="007E5ADB">
        <w:rPr>
          <w:rFonts w:eastAsia="Calibri"/>
        </w:rPr>
        <w:t>2, concernant l'établissement de l'ordre du jour et les améliorations à apporter à la préparation et au processus de prise de décision</w:t>
      </w:r>
      <w:r w:rsidR="003F6A4D" w:rsidRPr="007E5ADB">
        <w:rPr>
          <w:rFonts w:eastAsia="Calibri"/>
        </w:rPr>
        <w:t>s</w:t>
      </w:r>
      <w:r w:rsidRPr="007E5ADB">
        <w:rPr>
          <w:rFonts w:eastAsia="Calibri"/>
        </w:rPr>
        <w:t xml:space="preserve"> </w:t>
      </w:r>
      <w:r w:rsidR="003F6A4D" w:rsidRPr="007E5ADB">
        <w:rPr>
          <w:rFonts w:eastAsia="Calibri"/>
        </w:rPr>
        <w:t>dans le cadre des</w:t>
      </w:r>
      <w:r w:rsidRPr="007E5ADB">
        <w:rPr>
          <w:rFonts w:eastAsia="Calibri"/>
        </w:rPr>
        <w:t xml:space="preserve"> sessions du Conseil.</w:t>
      </w:r>
      <w:bookmarkEnd w:id="207"/>
      <w:r w:rsidRPr="007E5ADB">
        <w:rPr>
          <w:rFonts w:eastAsia="Calibri"/>
        </w:rPr>
        <w:t xml:space="preserve"> </w:t>
      </w:r>
    </w:p>
    <w:p w14:paraId="32825ADA" w14:textId="3C779C67" w:rsidR="00C41383" w:rsidRPr="007E5ADB" w:rsidRDefault="004143B7" w:rsidP="00903C0B">
      <w:pPr>
        <w:rPr>
          <w:rFonts w:eastAsia="Calibri"/>
        </w:rPr>
      </w:pPr>
      <w:r w:rsidRPr="007E5ADB">
        <w:rPr>
          <w:rFonts w:eastAsia="Calibri"/>
        </w:rPr>
        <w:t>7.5</w:t>
      </w:r>
      <w:bookmarkStart w:id="208" w:name="lt_pId453"/>
      <w:r w:rsidR="002E6899" w:rsidRPr="007E5ADB">
        <w:rPr>
          <w:rFonts w:eastAsia="Calibri"/>
        </w:rPr>
        <w:tab/>
      </w:r>
      <w:r w:rsidR="003F6A4D" w:rsidRPr="007E5ADB">
        <w:rPr>
          <w:rFonts w:eastAsia="Calibri"/>
        </w:rPr>
        <w:t xml:space="preserve">L'intervenante fait observer </w:t>
      </w:r>
      <w:r w:rsidRPr="007E5ADB">
        <w:rPr>
          <w:rFonts w:eastAsia="Calibri"/>
        </w:rPr>
        <w:t xml:space="preserve">qu'un certain nombre de règles de procédure </w:t>
      </w:r>
      <w:r w:rsidR="003F6A4D" w:rsidRPr="007E5ADB">
        <w:rPr>
          <w:rFonts w:eastAsia="Calibri"/>
        </w:rPr>
        <w:t xml:space="preserve">ont été enfreintes </w:t>
      </w:r>
      <w:r w:rsidRPr="007E5ADB">
        <w:rPr>
          <w:rFonts w:eastAsia="Calibri"/>
        </w:rPr>
        <w:t>dans l'organisation de la session</w:t>
      </w:r>
      <w:r w:rsidR="003F6A4D" w:rsidRPr="007E5ADB">
        <w:rPr>
          <w:rFonts w:eastAsia="Calibri"/>
        </w:rPr>
        <w:t xml:space="preserve"> de</w:t>
      </w:r>
      <w:r w:rsidRPr="007E5ADB">
        <w:rPr>
          <w:rFonts w:eastAsia="Calibri"/>
        </w:rPr>
        <w:t xml:space="preserve"> 2023 du Conseil.</w:t>
      </w:r>
      <w:bookmarkEnd w:id="208"/>
      <w:r w:rsidRPr="007E5ADB">
        <w:rPr>
          <w:rFonts w:eastAsia="Calibri"/>
        </w:rPr>
        <w:t xml:space="preserve"> </w:t>
      </w:r>
      <w:bookmarkStart w:id="209" w:name="lt_pId454"/>
      <w:r w:rsidRPr="007E5ADB">
        <w:rPr>
          <w:rFonts w:eastAsia="Calibri"/>
        </w:rPr>
        <w:t xml:space="preserve">Les lettres circulaires du Secrétaire général </w:t>
      </w:r>
      <w:r w:rsidR="003F6A4D" w:rsidRPr="007E5ADB">
        <w:rPr>
          <w:rFonts w:eastAsia="Calibri"/>
        </w:rPr>
        <w:t xml:space="preserve">visant à rappeler </w:t>
      </w:r>
      <w:r w:rsidR="00C10339" w:rsidRPr="007E5ADB">
        <w:rPr>
          <w:rFonts w:eastAsia="Calibri"/>
        </w:rPr>
        <w:t xml:space="preserve">aux </w:t>
      </w:r>
      <w:r w:rsidR="003F6A4D" w:rsidRPr="007E5ADB">
        <w:rPr>
          <w:rFonts w:eastAsia="Calibri"/>
        </w:rPr>
        <w:t>États Membres</w:t>
      </w:r>
      <w:r w:rsidRPr="007E5ADB">
        <w:rPr>
          <w:rFonts w:eastAsia="Calibri"/>
        </w:rPr>
        <w:t xml:space="preserve"> </w:t>
      </w:r>
      <w:r w:rsidR="00C10339" w:rsidRPr="007E5ADB">
        <w:rPr>
          <w:rFonts w:eastAsia="Calibri"/>
        </w:rPr>
        <w:t xml:space="preserve">la tenue des </w:t>
      </w:r>
      <w:r w:rsidRPr="007E5ADB">
        <w:rPr>
          <w:rFonts w:eastAsia="Calibri"/>
        </w:rPr>
        <w:t xml:space="preserve">futures sessions du </w:t>
      </w:r>
      <w:r w:rsidRPr="007E5ADB">
        <w:rPr>
          <w:rFonts w:eastAsia="Calibri"/>
        </w:rPr>
        <w:lastRenderedPageBreak/>
        <w:t xml:space="preserve">Conseil </w:t>
      </w:r>
      <w:r w:rsidR="002E6899" w:rsidRPr="007E5ADB">
        <w:rPr>
          <w:rFonts w:eastAsia="Calibri"/>
        </w:rPr>
        <w:t>–</w:t>
      </w:r>
      <w:r w:rsidR="00C10339" w:rsidRPr="007E5ADB">
        <w:rPr>
          <w:rFonts w:eastAsia="Calibri"/>
        </w:rPr>
        <w:t xml:space="preserve"> et non à les en informer </w:t>
      </w:r>
      <w:r w:rsidR="002E6899" w:rsidRPr="007E5ADB">
        <w:rPr>
          <w:rFonts w:eastAsia="Calibri"/>
        </w:rPr>
        <w:t>–</w:t>
      </w:r>
      <w:r w:rsidR="00C10339" w:rsidRPr="007E5ADB">
        <w:rPr>
          <w:rFonts w:eastAsia="Calibri"/>
        </w:rPr>
        <w:t xml:space="preserve"> </w:t>
      </w:r>
      <w:r w:rsidRPr="007E5ADB">
        <w:rPr>
          <w:rFonts w:eastAsia="Calibri"/>
        </w:rPr>
        <w:t xml:space="preserve">doivent être consacrées exclusivement à la convocation et </w:t>
      </w:r>
      <w:r w:rsidR="003F6A4D" w:rsidRPr="007E5ADB">
        <w:rPr>
          <w:rFonts w:eastAsia="Calibri"/>
        </w:rPr>
        <w:t xml:space="preserve">à l'organisation </w:t>
      </w:r>
      <w:r w:rsidRPr="007E5ADB">
        <w:rPr>
          <w:rFonts w:eastAsia="Calibri"/>
        </w:rPr>
        <w:t xml:space="preserve">d'une session et ne pas contenir d'informations sur des événements sans rapport avec celle-ci, </w:t>
      </w:r>
      <w:r w:rsidR="003F6A4D" w:rsidRPr="007E5ADB">
        <w:rPr>
          <w:rFonts w:eastAsia="Calibri"/>
        </w:rPr>
        <w:t xml:space="preserve">lesquelles </w:t>
      </w:r>
      <w:r w:rsidRPr="007E5ADB">
        <w:rPr>
          <w:rFonts w:eastAsia="Calibri"/>
        </w:rPr>
        <w:t>doivent être envoyées séparément.</w:t>
      </w:r>
      <w:bookmarkEnd w:id="209"/>
      <w:r w:rsidRPr="007E5ADB">
        <w:rPr>
          <w:rFonts w:eastAsia="Calibri"/>
        </w:rPr>
        <w:t xml:space="preserve"> </w:t>
      </w:r>
      <w:bookmarkStart w:id="210" w:name="lt_pId455"/>
      <w:r w:rsidRPr="007E5ADB">
        <w:rPr>
          <w:rFonts w:eastAsia="Calibri"/>
        </w:rPr>
        <w:t>Toute réunion ou consultation des conseillers doit se dérouler dans le strict respect du règlement intérieur.</w:t>
      </w:r>
      <w:bookmarkEnd w:id="210"/>
      <w:r w:rsidRPr="007E5ADB">
        <w:rPr>
          <w:rFonts w:eastAsia="Calibri"/>
        </w:rPr>
        <w:t xml:space="preserve"> </w:t>
      </w:r>
      <w:bookmarkStart w:id="211" w:name="lt_pId456"/>
      <w:r w:rsidR="003F6A4D" w:rsidRPr="007E5ADB">
        <w:rPr>
          <w:rFonts w:eastAsia="Calibri"/>
        </w:rPr>
        <w:t>D</w:t>
      </w:r>
      <w:r w:rsidRPr="007E5ADB">
        <w:rPr>
          <w:rFonts w:eastAsia="Calibri"/>
        </w:rPr>
        <w:t xml:space="preserve">es personnes désignées par leur administration comme conseillers n'ont pas bénéficié de ce statut lors de réunions ou </w:t>
      </w:r>
      <w:r w:rsidR="003F6A4D" w:rsidRPr="007E5ADB">
        <w:rPr>
          <w:rFonts w:eastAsia="Calibri"/>
        </w:rPr>
        <w:t>de manifestations ne relevant pas</w:t>
      </w:r>
      <w:r w:rsidRPr="007E5ADB">
        <w:rPr>
          <w:rFonts w:eastAsia="Calibri"/>
        </w:rPr>
        <w:t xml:space="preserve"> des sessions formelles du Conseil.</w:t>
      </w:r>
      <w:bookmarkEnd w:id="211"/>
      <w:r w:rsidRPr="007E5ADB">
        <w:rPr>
          <w:rFonts w:eastAsia="Calibri"/>
        </w:rPr>
        <w:t xml:space="preserve"> </w:t>
      </w:r>
      <w:bookmarkStart w:id="212" w:name="lt_pId457"/>
      <w:r w:rsidRPr="007E5ADB">
        <w:rPr>
          <w:rFonts w:eastAsia="Calibri"/>
        </w:rPr>
        <w:t xml:space="preserve">En outre, l'organisation de manifestations parallèles ou d'activités non prévues par le règlement intérieur </w:t>
      </w:r>
      <w:r w:rsidR="003F6A4D" w:rsidRPr="007E5ADB">
        <w:rPr>
          <w:rFonts w:eastAsia="Calibri"/>
        </w:rPr>
        <w:t>utilisant</w:t>
      </w:r>
      <w:r w:rsidRPr="007E5ADB">
        <w:rPr>
          <w:rFonts w:eastAsia="Calibri"/>
        </w:rPr>
        <w:t xml:space="preserve"> des ressources financières, humaines et temporelles allouées au Conseil est une source de préoccupation et constitue un dangereux précédent.</w:t>
      </w:r>
      <w:bookmarkEnd w:id="212"/>
      <w:r w:rsidRPr="007E5ADB">
        <w:rPr>
          <w:rFonts w:eastAsia="Calibri"/>
        </w:rPr>
        <w:t xml:space="preserve"> </w:t>
      </w:r>
      <w:bookmarkStart w:id="213" w:name="lt_pId458"/>
      <w:r w:rsidRPr="007E5ADB">
        <w:rPr>
          <w:rFonts w:eastAsia="Calibri"/>
        </w:rPr>
        <w:t>L</w:t>
      </w:r>
      <w:r w:rsidR="003F6A4D" w:rsidRPr="007E5ADB">
        <w:rPr>
          <w:rFonts w:eastAsia="Calibri"/>
        </w:rPr>
        <w:t>es</w:t>
      </w:r>
      <w:r w:rsidRPr="007E5ADB">
        <w:rPr>
          <w:rFonts w:eastAsia="Calibri"/>
        </w:rPr>
        <w:t xml:space="preserve"> règle</w:t>
      </w:r>
      <w:r w:rsidR="003F6A4D" w:rsidRPr="007E5ADB">
        <w:rPr>
          <w:rFonts w:eastAsia="Calibri"/>
        </w:rPr>
        <w:t>s dites de "</w:t>
      </w:r>
      <w:r w:rsidRPr="007E5ADB">
        <w:rPr>
          <w:rFonts w:eastAsia="Calibri"/>
        </w:rPr>
        <w:t>Chatham House</w:t>
      </w:r>
      <w:r w:rsidR="003F6A4D" w:rsidRPr="007E5ADB">
        <w:rPr>
          <w:rFonts w:eastAsia="Calibri"/>
        </w:rPr>
        <w:t>"</w:t>
      </w:r>
      <w:r w:rsidRPr="007E5ADB">
        <w:rPr>
          <w:rFonts w:eastAsia="Calibri"/>
        </w:rPr>
        <w:t xml:space="preserve"> ne </w:t>
      </w:r>
      <w:r w:rsidR="00C10339" w:rsidRPr="007E5ADB">
        <w:rPr>
          <w:rFonts w:eastAsia="Calibri"/>
        </w:rPr>
        <w:t>sauraient s</w:t>
      </w:r>
      <w:r w:rsidR="0005459E" w:rsidRPr="007E5ADB">
        <w:rPr>
          <w:rFonts w:eastAsia="Calibri"/>
        </w:rPr>
        <w:t>'</w:t>
      </w:r>
      <w:r w:rsidR="00C10339" w:rsidRPr="007E5ADB">
        <w:rPr>
          <w:rFonts w:eastAsia="Calibri"/>
        </w:rPr>
        <w:t xml:space="preserve">appliquer </w:t>
      </w:r>
      <w:r w:rsidR="00437915" w:rsidRPr="007E5ADB">
        <w:rPr>
          <w:rFonts w:eastAsia="Calibri"/>
        </w:rPr>
        <w:t xml:space="preserve">aux </w:t>
      </w:r>
      <w:r w:rsidR="003F6A4D" w:rsidRPr="007E5ADB">
        <w:rPr>
          <w:rFonts w:eastAsia="Calibri"/>
        </w:rPr>
        <w:t>manifestation</w:t>
      </w:r>
      <w:r w:rsidR="00437915" w:rsidRPr="007E5ADB">
        <w:rPr>
          <w:rFonts w:eastAsia="Calibri"/>
        </w:rPr>
        <w:t>s</w:t>
      </w:r>
      <w:r w:rsidR="003F6A4D" w:rsidRPr="007E5ADB">
        <w:rPr>
          <w:rFonts w:eastAsia="Calibri"/>
        </w:rPr>
        <w:t xml:space="preserve"> </w:t>
      </w:r>
      <w:r w:rsidRPr="007E5ADB">
        <w:rPr>
          <w:rFonts w:eastAsia="Calibri"/>
        </w:rPr>
        <w:t>de l'UIT, puisqu'elle</w:t>
      </w:r>
      <w:r w:rsidR="003F6A4D" w:rsidRPr="007E5ADB">
        <w:rPr>
          <w:rFonts w:eastAsia="Calibri"/>
        </w:rPr>
        <w:t>s</w:t>
      </w:r>
      <w:r w:rsidRPr="007E5ADB">
        <w:rPr>
          <w:rFonts w:eastAsia="Calibri"/>
        </w:rPr>
        <w:t xml:space="preserve"> n</w:t>
      </w:r>
      <w:r w:rsidR="003F6A4D" w:rsidRPr="007E5ADB">
        <w:rPr>
          <w:rFonts w:eastAsia="Calibri"/>
        </w:rPr>
        <w:t xml:space="preserve">e sont </w:t>
      </w:r>
      <w:r w:rsidRPr="007E5ADB">
        <w:rPr>
          <w:rFonts w:eastAsia="Calibri"/>
        </w:rPr>
        <w:t>pas prévue</w:t>
      </w:r>
      <w:r w:rsidR="003F6A4D" w:rsidRPr="007E5ADB">
        <w:rPr>
          <w:rFonts w:eastAsia="Calibri"/>
        </w:rPr>
        <w:t>s</w:t>
      </w:r>
      <w:r w:rsidRPr="007E5ADB">
        <w:rPr>
          <w:rFonts w:eastAsia="Calibri"/>
        </w:rPr>
        <w:t xml:space="preserve"> dans la Constitution ou la Convention de l'UIT, les </w:t>
      </w:r>
      <w:r w:rsidR="003F6A4D" w:rsidRPr="007E5ADB">
        <w:rPr>
          <w:rFonts w:eastAsia="Calibri"/>
        </w:rPr>
        <w:t>R</w:t>
      </w:r>
      <w:r w:rsidRPr="007E5ADB">
        <w:rPr>
          <w:rFonts w:eastAsia="Calibri"/>
        </w:rPr>
        <w:t xml:space="preserve">ègles générales </w:t>
      </w:r>
      <w:r w:rsidR="003F6A4D" w:rsidRPr="007E5ADB">
        <w:rPr>
          <w:rFonts w:eastAsia="Calibri"/>
        </w:rPr>
        <w:t>régissant les</w:t>
      </w:r>
      <w:r w:rsidRPr="007E5ADB">
        <w:rPr>
          <w:rFonts w:eastAsia="Calibri"/>
        </w:rPr>
        <w:t xml:space="preserve"> conférences, assemblées et réunions de l'Union, ou les décisions du Conseil ou de la Conférence de plénipotentiaires.</w:t>
      </w:r>
      <w:bookmarkEnd w:id="213"/>
      <w:r w:rsidRPr="007E5ADB">
        <w:rPr>
          <w:rFonts w:eastAsia="Calibri"/>
        </w:rPr>
        <w:t xml:space="preserve"> </w:t>
      </w:r>
    </w:p>
    <w:p w14:paraId="4DE43576" w14:textId="516B9794" w:rsidR="00C41383" w:rsidRPr="007E5ADB" w:rsidRDefault="004143B7" w:rsidP="00903C0B">
      <w:pPr>
        <w:rPr>
          <w:rFonts w:eastAsia="Calibri"/>
        </w:rPr>
      </w:pPr>
      <w:r w:rsidRPr="007E5ADB">
        <w:rPr>
          <w:rFonts w:eastAsia="Calibri"/>
        </w:rPr>
        <w:t>7.6</w:t>
      </w:r>
      <w:bookmarkStart w:id="214" w:name="lt_pId460"/>
      <w:r w:rsidR="002E6899" w:rsidRPr="007E5ADB">
        <w:rPr>
          <w:rFonts w:eastAsia="Calibri"/>
        </w:rPr>
        <w:tab/>
      </w:r>
      <w:r w:rsidRPr="007E5ADB">
        <w:rPr>
          <w:rFonts w:eastAsia="Calibri"/>
        </w:rPr>
        <w:t xml:space="preserve">Les prochaines sessions </w:t>
      </w:r>
      <w:r w:rsidR="006C00DB" w:rsidRPr="007E5ADB">
        <w:rPr>
          <w:rFonts w:eastAsia="Calibri"/>
        </w:rPr>
        <w:t>de</w:t>
      </w:r>
      <w:r w:rsidRPr="007E5ADB">
        <w:rPr>
          <w:rFonts w:eastAsia="Calibri"/>
        </w:rPr>
        <w:t xml:space="preserve"> 2024, 2025 et 2026</w:t>
      </w:r>
      <w:r w:rsidR="006C00DB" w:rsidRPr="007E5ADB">
        <w:rPr>
          <w:rFonts w:eastAsia="Calibri"/>
        </w:rPr>
        <w:t xml:space="preserve"> du Conseil</w:t>
      </w:r>
      <w:r w:rsidRPr="007E5ADB">
        <w:rPr>
          <w:rFonts w:eastAsia="Calibri"/>
        </w:rPr>
        <w:t xml:space="preserve"> devraient se tenir selon les modalités prescrites par le Conseil dans sa </w:t>
      </w:r>
      <w:r w:rsidR="006C00DB" w:rsidRPr="007E5ADB">
        <w:rPr>
          <w:rFonts w:eastAsia="Calibri"/>
        </w:rPr>
        <w:t>D</w:t>
      </w:r>
      <w:r w:rsidRPr="007E5ADB">
        <w:rPr>
          <w:rFonts w:eastAsia="Calibri"/>
        </w:rPr>
        <w:t>écision 626 (C22).</w:t>
      </w:r>
      <w:bookmarkEnd w:id="214"/>
      <w:r w:rsidRPr="007E5ADB">
        <w:rPr>
          <w:rFonts w:eastAsia="Calibri"/>
        </w:rPr>
        <w:t xml:space="preserve"> </w:t>
      </w:r>
      <w:bookmarkStart w:id="215" w:name="lt_pId461"/>
      <w:r w:rsidRPr="007E5ADB">
        <w:rPr>
          <w:rFonts w:eastAsia="Calibri"/>
        </w:rPr>
        <w:t>Compte tenu de la longueur et de l'intensité des discussions du Conseil, il serait judicieux d'établir un ordre de priorité pour les projets de points à l'ordre du jour bien avant les sessions.</w:t>
      </w:r>
      <w:bookmarkEnd w:id="215"/>
      <w:r w:rsidRPr="007E5ADB">
        <w:rPr>
          <w:rFonts w:eastAsia="Calibri"/>
        </w:rPr>
        <w:t xml:space="preserve"> </w:t>
      </w:r>
      <w:bookmarkStart w:id="216" w:name="lt_pId462"/>
      <w:r w:rsidRPr="007E5ADB">
        <w:rPr>
          <w:rFonts w:eastAsia="Calibri"/>
        </w:rPr>
        <w:t xml:space="preserve">Le Conseil pourrait recommander </w:t>
      </w:r>
      <w:r w:rsidR="006C00DB" w:rsidRPr="007E5ADB">
        <w:rPr>
          <w:rFonts w:eastAsia="Calibri"/>
        </w:rPr>
        <w:t>à la</w:t>
      </w:r>
      <w:r w:rsidRPr="007E5ADB">
        <w:rPr>
          <w:rFonts w:eastAsia="Calibri"/>
        </w:rPr>
        <w:t xml:space="preserve"> Secrétaire général</w:t>
      </w:r>
      <w:r w:rsidR="006C00DB" w:rsidRPr="007E5ADB">
        <w:rPr>
          <w:rFonts w:eastAsia="Calibri"/>
        </w:rPr>
        <w:t>e</w:t>
      </w:r>
      <w:r w:rsidRPr="007E5ADB">
        <w:rPr>
          <w:rFonts w:eastAsia="Calibri"/>
        </w:rPr>
        <w:t xml:space="preserve"> de solliciter l'avis des États </w:t>
      </w:r>
      <w:r w:rsidR="006C00DB" w:rsidRPr="007E5ADB">
        <w:rPr>
          <w:rFonts w:eastAsia="Calibri"/>
        </w:rPr>
        <w:t>M</w:t>
      </w:r>
      <w:r w:rsidRPr="007E5ADB">
        <w:rPr>
          <w:rFonts w:eastAsia="Calibri"/>
        </w:rPr>
        <w:t>embres sur l'importance et la pertinence des points annotés de l'ordre du jour</w:t>
      </w:r>
      <w:r w:rsidR="006C00DB" w:rsidRPr="007E5ADB">
        <w:rPr>
          <w:rFonts w:eastAsia="Calibri"/>
        </w:rPr>
        <w:t xml:space="preserve">, </w:t>
      </w:r>
      <w:r w:rsidRPr="007E5ADB">
        <w:rPr>
          <w:rFonts w:eastAsia="Calibri"/>
        </w:rPr>
        <w:t xml:space="preserve">afin d'établir l'ordre du jour définitif sur la base des évaluations des États </w:t>
      </w:r>
      <w:r w:rsidR="006C00DB" w:rsidRPr="007E5ADB">
        <w:rPr>
          <w:rFonts w:eastAsia="Calibri"/>
        </w:rPr>
        <w:t>M</w:t>
      </w:r>
      <w:r w:rsidRPr="007E5ADB">
        <w:rPr>
          <w:rFonts w:eastAsia="Calibri"/>
        </w:rPr>
        <w:t xml:space="preserve">embres et d'optimiser </w:t>
      </w:r>
      <w:r w:rsidR="00437915" w:rsidRPr="007E5ADB">
        <w:rPr>
          <w:rFonts w:eastAsia="Calibri"/>
        </w:rPr>
        <w:t xml:space="preserve">la </w:t>
      </w:r>
      <w:r w:rsidRPr="007E5ADB">
        <w:rPr>
          <w:rFonts w:eastAsia="Calibri"/>
        </w:rPr>
        <w:t>gestion du temps en conséquence.</w:t>
      </w:r>
      <w:bookmarkEnd w:id="216"/>
      <w:r w:rsidRPr="007E5ADB">
        <w:rPr>
          <w:rFonts w:eastAsia="Calibri"/>
        </w:rPr>
        <w:t xml:space="preserve"> </w:t>
      </w:r>
      <w:bookmarkStart w:id="217" w:name="lt_pId463"/>
      <w:r w:rsidRPr="007E5ADB">
        <w:rPr>
          <w:rFonts w:eastAsia="Calibri"/>
        </w:rPr>
        <w:t xml:space="preserve">En ce qui concerne la nomination des </w:t>
      </w:r>
      <w:r w:rsidR="006C00DB" w:rsidRPr="007E5ADB">
        <w:rPr>
          <w:rFonts w:eastAsia="Calibri"/>
        </w:rPr>
        <w:t>coordonnateurs</w:t>
      </w:r>
      <w:r w:rsidRPr="007E5ADB">
        <w:rPr>
          <w:rFonts w:eastAsia="Calibri"/>
        </w:rPr>
        <w:t xml:space="preserve"> régionaux, le Conseil est un organe à représentation limitée.</w:t>
      </w:r>
      <w:bookmarkEnd w:id="217"/>
      <w:r w:rsidRPr="007E5ADB">
        <w:rPr>
          <w:rFonts w:eastAsia="Calibri"/>
        </w:rPr>
        <w:t xml:space="preserve"> </w:t>
      </w:r>
      <w:bookmarkStart w:id="218" w:name="lt_pId464"/>
      <w:r w:rsidRPr="007E5ADB">
        <w:rPr>
          <w:rFonts w:eastAsia="Calibri"/>
        </w:rPr>
        <w:t>Le mécanisme de coordination régionale existant pour les principa</w:t>
      </w:r>
      <w:r w:rsidR="006C00DB" w:rsidRPr="007E5ADB">
        <w:rPr>
          <w:rFonts w:eastAsia="Calibri"/>
        </w:rPr>
        <w:t xml:space="preserve">les manifestations </w:t>
      </w:r>
      <w:r w:rsidRPr="007E5ADB">
        <w:rPr>
          <w:rFonts w:eastAsia="Calibri"/>
        </w:rPr>
        <w:t xml:space="preserve">de l'UIT, y compris la Conférence de plénipotentiaires, au nom de laquelle le Conseil </w:t>
      </w:r>
      <w:r w:rsidR="006C00DB" w:rsidRPr="007E5ADB">
        <w:rPr>
          <w:rFonts w:eastAsia="Calibri"/>
        </w:rPr>
        <w:t>agit</w:t>
      </w:r>
      <w:r w:rsidRPr="007E5ADB">
        <w:rPr>
          <w:rFonts w:eastAsia="Calibri"/>
        </w:rPr>
        <w:t xml:space="preserve">, </w:t>
      </w:r>
      <w:r w:rsidR="006C00DB" w:rsidRPr="007E5ADB">
        <w:rPr>
          <w:rFonts w:eastAsia="Calibri"/>
        </w:rPr>
        <w:t>est</w:t>
      </w:r>
      <w:r w:rsidRPr="007E5ADB">
        <w:rPr>
          <w:rFonts w:eastAsia="Calibri"/>
        </w:rPr>
        <w:t xml:space="preserve"> assuré </w:t>
      </w:r>
      <w:r w:rsidR="006C00DB" w:rsidRPr="007E5ADB">
        <w:rPr>
          <w:rFonts w:eastAsia="Calibri"/>
        </w:rPr>
        <w:t xml:space="preserve">dans la pratique </w:t>
      </w:r>
      <w:r w:rsidRPr="007E5ADB">
        <w:rPr>
          <w:rFonts w:eastAsia="Calibri"/>
        </w:rPr>
        <w:t>par les organisations régionales de télécommunications.</w:t>
      </w:r>
      <w:bookmarkEnd w:id="218"/>
      <w:r w:rsidRPr="007E5ADB">
        <w:rPr>
          <w:rFonts w:eastAsia="Calibri"/>
        </w:rPr>
        <w:t xml:space="preserve"> </w:t>
      </w:r>
    </w:p>
    <w:p w14:paraId="46E3C8A8" w14:textId="325FDD81" w:rsidR="00C41383" w:rsidRPr="007E5ADB" w:rsidRDefault="004143B7" w:rsidP="00903C0B">
      <w:pPr>
        <w:rPr>
          <w:rFonts w:eastAsia="Calibri"/>
        </w:rPr>
      </w:pPr>
      <w:r w:rsidRPr="007E5ADB">
        <w:rPr>
          <w:rFonts w:eastAsia="Calibri"/>
        </w:rPr>
        <w:t>7.7</w:t>
      </w:r>
      <w:bookmarkStart w:id="219" w:name="lt_pId466"/>
      <w:r w:rsidR="002E6899" w:rsidRPr="007E5ADB">
        <w:rPr>
          <w:rFonts w:eastAsia="Calibri"/>
        </w:rPr>
        <w:tab/>
      </w:r>
      <w:r w:rsidRPr="007E5ADB">
        <w:rPr>
          <w:rFonts w:eastAsia="Calibri"/>
        </w:rPr>
        <w:t>L</w:t>
      </w:r>
      <w:r w:rsidR="00FA408D" w:rsidRPr="007E5ADB">
        <w:rPr>
          <w:rFonts w:eastAsia="Calibri"/>
        </w:rPr>
        <w:t xml:space="preserve">a </w:t>
      </w:r>
      <w:r w:rsidRPr="007E5ADB">
        <w:rPr>
          <w:rFonts w:eastAsia="Calibri"/>
        </w:rPr>
        <w:t>conseill</w:t>
      </w:r>
      <w:r w:rsidR="00FA408D" w:rsidRPr="007E5ADB">
        <w:rPr>
          <w:rFonts w:eastAsia="Calibri"/>
        </w:rPr>
        <w:t>ère</w:t>
      </w:r>
      <w:r w:rsidRPr="007E5ADB">
        <w:rPr>
          <w:rFonts w:eastAsia="Calibri"/>
        </w:rPr>
        <w:t xml:space="preserve"> </w:t>
      </w:r>
      <w:r w:rsidR="006C00DB" w:rsidRPr="007E5ADB">
        <w:rPr>
          <w:rFonts w:eastAsia="Calibri"/>
        </w:rPr>
        <w:t>de la France</w:t>
      </w:r>
      <w:r w:rsidRPr="007E5ADB">
        <w:rPr>
          <w:rFonts w:eastAsia="Calibri"/>
        </w:rPr>
        <w:t xml:space="preserve"> </w:t>
      </w:r>
      <w:r w:rsidR="006C00DB" w:rsidRPr="007E5ADB">
        <w:rPr>
          <w:rFonts w:eastAsia="Calibri"/>
        </w:rPr>
        <w:t xml:space="preserve">fait savoir </w:t>
      </w:r>
      <w:r w:rsidRPr="007E5ADB">
        <w:rPr>
          <w:rFonts w:eastAsia="Calibri"/>
        </w:rPr>
        <w:t xml:space="preserve">que les réformes présentées par le secrétariat pour renforcer l'efficacité et le rôle stratégique du Conseil </w:t>
      </w:r>
      <w:r w:rsidR="006C00DB" w:rsidRPr="007E5ADB">
        <w:rPr>
          <w:rFonts w:eastAsia="Calibri"/>
        </w:rPr>
        <w:t xml:space="preserve">sont </w:t>
      </w:r>
      <w:r w:rsidRPr="007E5ADB">
        <w:rPr>
          <w:rFonts w:eastAsia="Calibri"/>
        </w:rPr>
        <w:t>nécessaires.</w:t>
      </w:r>
      <w:bookmarkEnd w:id="219"/>
      <w:r w:rsidRPr="007E5ADB">
        <w:rPr>
          <w:rFonts w:eastAsia="Calibri"/>
        </w:rPr>
        <w:t xml:space="preserve"> </w:t>
      </w:r>
      <w:bookmarkStart w:id="220" w:name="lt_pId467"/>
      <w:r w:rsidRPr="007E5ADB">
        <w:rPr>
          <w:rFonts w:eastAsia="Calibri"/>
        </w:rPr>
        <w:t xml:space="preserve">En particulier, la France </w:t>
      </w:r>
      <w:r w:rsidR="006C00DB" w:rsidRPr="007E5ADB">
        <w:rPr>
          <w:rFonts w:eastAsia="Calibri"/>
        </w:rPr>
        <w:t xml:space="preserve">souscrit aux </w:t>
      </w:r>
      <w:r w:rsidRPr="007E5ADB">
        <w:rPr>
          <w:rFonts w:eastAsia="Calibri"/>
        </w:rPr>
        <w:t xml:space="preserve">mesures visant à renforcer le dialogue avec les États </w:t>
      </w:r>
      <w:r w:rsidR="006C00DB" w:rsidRPr="007E5ADB">
        <w:rPr>
          <w:rFonts w:eastAsia="Calibri"/>
        </w:rPr>
        <w:t>M</w:t>
      </w:r>
      <w:r w:rsidRPr="007E5ADB">
        <w:rPr>
          <w:rFonts w:eastAsia="Calibri"/>
        </w:rPr>
        <w:t xml:space="preserve">embres et </w:t>
      </w:r>
      <w:r w:rsidR="00437915" w:rsidRPr="007E5ADB">
        <w:rPr>
          <w:rFonts w:eastAsia="Calibri"/>
        </w:rPr>
        <w:t xml:space="preserve">aux </w:t>
      </w:r>
      <w:r w:rsidRPr="007E5ADB">
        <w:rPr>
          <w:rFonts w:eastAsia="Calibri"/>
        </w:rPr>
        <w:t>améliorations apportées à la rédaction des documents du Conseil, qui sont devenus plus concis et plus lisibles, avec une indication des</w:t>
      </w:r>
      <w:r w:rsidR="006C00DB" w:rsidRPr="007E5ADB">
        <w:rPr>
          <w:rFonts w:eastAsia="Calibri"/>
        </w:rPr>
        <w:t xml:space="preserve"> incidences </w:t>
      </w:r>
      <w:r w:rsidRPr="007E5ADB">
        <w:rPr>
          <w:rFonts w:eastAsia="Calibri"/>
        </w:rPr>
        <w:t>financières des propositions.</w:t>
      </w:r>
      <w:bookmarkEnd w:id="220"/>
    </w:p>
    <w:p w14:paraId="2B95B83D" w14:textId="442BA617" w:rsidR="00C41383" w:rsidRPr="007E5ADB" w:rsidRDefault="004143B7" w:rsidP="00903C0B">
      <w:pPr>
        <w:rPr>
          <w:rFonts w:eastAsia="Calibri"/>
        </w:rPr>
      </w:pPr>
      <w:r w:rsidRPr="007E5ADB">
        <w:rPr>
          <w:rFonts w:eastAsia="Calibri"/>
        </w:rPr>
        <w:t>7.8</w:t>
      </w:r>
      <w:bookmarkStart w:id="221" w:name="lt_pId469"/>
      <w:r w:rsidR="002E6899" w:rsidRPr="007E5ADB">
        <w:rPr>
          <w:rFonts w:eastAsia="Calibri"/>
        </w:rPr>
        <w:tab/>
      </w:r>
      <w:r w:rsidR="006C00DB" w:rsidRPr="007E5ADB">
        <w:rPr>
          <w:rFonts w:eastAsia="Calibri"/>
        </w:rPr>
        <w:t xml:space="preserve">L'intervenante fait savoir </w:t>
      </w:r>
      <w:r w:rsidRPr="007E5ADB">
        <w:rPr>
          <w:rFonts w:eastAsia="Calibri"/>
        </w:rPr>
        <w:t xml:space="preserve">que la France serait </w:t>
      </w:r>
      <w:r w:rsidR="006C00DB" w:rsidRPr="007E5ADB">
        <w:rPr>
          <w:rFonts w:eastAsia="Calibri"/>
        </w:rPr>
        <w:t xml:space="preserve">heureuse </w:t>
      </w:r>
      <w:r w:rsidRPr="007E5ADB">
        <w:rPr>
          <w:rFonts w:eastAsia="Calibri"/>
        </w:rPr>
        <w:t xml:space="preserve">de concrétiser la proposition </w:t>
      </w:r>
      <w:r w:rsidR="006C00DB" w:rsidRPr="007E5ADB">
        <w:rPr>
          <w:rFonts w:eastAsia="Calibri"/>
        </w:rPr>
        <w:t xml:space="preserve">visant à constituer </w:t>
      </w:r>
      <w:r w:rsidRPr="007E5ADB">
        <w:rPr>
          <w:rFonts w:eastAsia="Calibri"/>
        </w:rPr>
        <w:t xml:space="preserve">un </w:t>
      </w:r>
      <w:r w:rsidR="000E42D8">
        <w:rPr>
          <w:rFonts w:eastAsia="Calibri"/>
        </w:rPr>
        <w:t>thème</w:t>
      </w:r>
      <w:r w:rsidR="000E42D8" w:rsidRPr="007E5ADB">
        <w:rPr>
          <w:rFonts w:eastAsia="Calibri"/>
        </w:rPr>
        <w:t xml:space="preserve"> </w:t>
      </w:r>
      <w:r w:rsidRPr="007E5ADB">
        <w:rPr>
          <w:rFonts w:eastAsia="Calibri"/>
        </w:rPr>
        <w:t xml:space="preserve">annuel du Conseil </w:t>
      </w:r>
      <w:r w:rsidR="006C00DB" w:rsidRPr="007E5ADB">
        <w:rPr>
          <w:rFonts w:eastAsia="Calibri"/>
        </w:rPr>
        <w:t>pour la</w:t>
      </w:r>
      <w:r w:rsidRPr="007E5ADB">
        <w:rPr>
          <w:rFonts w:eastAsia="Calibri"/>
        </w:rPr>
        <w:t xml:space="preserve"> mise en œuvre du plan stratégique lors de sa présidence du Conseil</w:t>
      </w:r>
      <w:r w:rsidR="006C00DB" w:rsidRPr="007E5ADB">
        <w:rPr>
          <w:rFonts w:eastAsia="Calibri"/>
        </w:rPr>
        <w:t xml:space="preserve">, </w:t>
      </w:r>
      <w:r w:rsidRPr="007E5ADB">
        <w:rPr>
          <w:rFonts w:eastAsia="Calibri"/>
        </w:rPr>
        <w:t>en 2024.</w:t>
      </w:r>
      <w:bookmarkStart w:id="222" w:name="lt_pId470"/>
      <w:bookmarkEnd w:id="221"/>
      <w:r w:rsidR="006C00DB" w:rsidRPr="007E5ADB">
        <w:rPr>
          <w:rFonts w:eastAsia="Calibri"/>
        </w:rPr>
        <w:t xml:space="preserve"> Elle propose</w:t>
      </w:r>
      <w:r w:rsidRPr="007E5ADB">
        <w:rPr>
          <w:rFonts w:eastAsia="Calibri"/>
        </w:rPr>
        <w:t xml:space="preserve"> que le thème </w:t>
      </w:r>
      <w:r w:rsidR="006C00DB" w:rsidRPr="007E5ADB">
        <w:rPr>
          <w:rFonts w:eastAsia="Calibri"/>
        </w:rPr>
        <w:t xml:space="preserve">consistant à "Rendre les TIC plus écologiques", qui est </w:t>
      </w:r>
      <w:r w:rsidRPr="007E5ADB">
        <w:rPr>
          <w:rFonts w:eastAsia="Calibri"/>
        </w:rPr>
        <w:t xml:space="preserve">une question qui préoccupe de plus en plus </w:t>
      </w:r>
      <w:r w:rsidR="0059507C" w:rsidRPr="007E5ADB">
        <w:rPr>
          <w:rFonts w:eastAsia="Calibri"/>
        </w:rPr>
        <w:t xml:space="preserve">les </w:t>
      </w:r>
      <w:r w:rsidRPr="007E5ADB">
        <w:rPr>
          <w:rFonts w:eastAsia="Calibri"/>
        </w:rPr>
        <w:t xml:space="preserve">pays, occupe une place centrale afin de faire progresser la mise en œuvre de l'objectif relatif à la transformation numérique durable dans le plan stratégique pour </w:t>
      </w:r>
      <w:r w:rsidR="006C00DB" w:rsidRPr="007E5ADB">
        <w:rPr>
          <w:rFonts w:eastAsia="Calibri"/>
        </w:rPr>
        <w:t xml:space="preserve">la période </w:t>
      </w:r>
      <w:r w:rsidRPr="007E5ADB">
        <w:rPr>
          <w:rFonts w:eastAsia="Calibri"/>
        </w:rPr>
        <w:t>2024-2027.</w:t>
      </w:r>
      <w:bookmarkEnd w:id="222"/>
      <w:r w:rsidRPr="007E5ADB">
        <w:rPr>
          <w:rFonts w:eastAsia="Calibri"/>
        </w:rPr>
        <w:t xml:space="preserve"> </w:t>
      </w:r>
      <w:bookmarkStart w:id="223" w:name="lt_pId471"/>
      <w:r w:rsidRPr="007E5ADB">
        <w:rPr>
          <w:rFonts w:eastAsia="Calibri"/>
        </w:rPr>
        <w:t>Un accent particulier devrait être mis sur la réduction de l'empreinte environnementale des TIC et sur leur utilisation pour lutter contre le changement climatique et soutenir les initiatives d'éco-responsabilité dans d'autres secteurs de l'économie.</w:t>
      </w:r>
      <w:bookmarkEnd w:id="223"/>
      <w:r w:rsidRPr="007E5ADB">
        <w:rPr>
          <w:rFonts w:eastAsia="Calibri"/>
        </w:rPr>
        <w:t xml:space="preserve"> </w:t>
      </w:r>
      <w:bookmarkStart w:id="224" w:name="lt_pId472"/>
      <w:r w:rsidRPr="007E5ADB">
        <w:rPr>
          <w:rFonts w:eastAsia="Calibri"/>
        </w:rPr>
        <w:t>L'UIT est l'organisation internationale la mieux placée pour relever ces défis à l'échelle mondiale.</w:t>
      </w:r>
      <w:bookmarkEnd w:id="224"/>
    </w:p>
    <w:p w14:paraId="29C9C285" w14:textId="12F36038" w:rsidR="00C41383" w:rsidRPr="007E5ADB" w:rsidRDefault="004143B7" w:rsidP="00903C0B">
      <w:pPr>
        <w:rPr>
          <w:rFonts w:eastAsia="Calibri"/>
        </w:rPr>
      </w:pPr>
      <w:r w:rsidRPr="007E5ADB">
        <w:rPr>
          <w:rFonts w:eastAsia="Calibri"/>
        </w:rPr>
        <w:t>7.9</w:t>
      </w:r>
      <w:bookmarkStart w:id="225" w:name="lt_pId474"/>
      <w:r w:rsidR="002E6899" w:rsidRPr="007E5ADB">
        <w:rPr>
          <w:rFonts w:eastAsia="Calibri"/>
        </w:rPr>
        <w:tab/>
      </w:r>
      <w:r w:rsidRPr="007E5ADB">
        <w:rPr>
          <w:rFonts w:eastAsia="Calibri"/>
        </w:rPr>
        <w:t xml:space="preserve">Le conseiller </w:t>
      </w:r>
      <w:r w:rsidR="006C00DB" w:rsidRPr="007E5ADB">
        <w:rPr>
          <w:rFonts w:eastAsia="Calibri"/>
        </w:rPr>
        <w:t>du Brésil salue</w:t>
      </w:r>
      <w:r w:rsidRPr="007E5ADB">
        <w:rPr>
          <w:rFonts w:eastAsia="Calibri"/>
        </w:rPr>
        <w:t xml:space="preserve"> les efforts </w:t>
      </w:r>
      <w:r w:rsidR="006C00DB" w:rsidRPr="007E5ADB">
        <w:rPr>
          <w:rFonts w:eastAsia="Calibri"/>
        </w:rPr>
        <w:t xml:space="preserve">déployés par le </w:t>
      </w:r>
      <w:r w:rsidRPr="007E5ADB">
        <w:rPr>
          <w:rFonts w:eastAsia="Calibri"/>
        </w:rPr>
        <w:t>secrétariat pour améliorer les processus du Conseil, en particulier le processus préparatoire et la facilitation de la prise de décision.</w:t>
      </w:r>
      <w:bookmarkEnd w:id="225"/>
      <w:r w:rsidRPr="007E5ADB">
        <w:rPr>
          <w:rFonts w:eastAsia="Calibri"/>
        </w:rPr>
        <w:t xml:space="preserve"> </w:t>
      </w:r>
      <w:bookmarkStart w:id="226" w:name="lt_pId475"/>
      <w:r w:rsidRPr="007E5ADB">
        <w:rPr>
          <w:rFonts w:eastAsia="Calibri"/>
        </w:rPr>
        <w:t xml:space="preserve">Les réunions d'information thématiques virtuelles se sont </w:t>
      </w:r>
      <w:r w:rsidR="0030240B" w:rsidRPr="007E5ADB">
        <w:rPr>
          <w:rFonts w:eastAsia="Calibri"/>
        </w:rPr>
        <w:t>révélées</w:t>
      </w:r>
      <w:r w:rsidRPr="007E5ADB">
        <w:rPr>
          <w:rFonts w:eastAsia="Calibri"/>
        </w:rPr>
        <w:t xml:space="preserve"> très utiles et devraient être maintenues, même si davantage d'informations préalables sur les sujets à l'ordre du jour pourraient être fournies par le biais de documents et de données</w:t>
      </w:r>
      <w:r w:rsidR="0030240B" w:rsidRPr="007E5ADB">
        <w:rPr>
          <w:rFonts w:eastAsia="Calibri"/>
        </w:rPr>
        <w:t>,</w:t>
      </w:r>
      <w:r w:rsidRPr="007E5ADB">
        <w:rPr>
          <w:rFonts w:eastAsia="Calibri"/>
        </w:rPr>
        <w:t xml:space="preserve"> afin de permettre aux conseillers d'explorer les questions pertinentes de manière plus approfondie.</w:t>
      </w:r>
      <w:bookmarkEnd w:id="226"/>
      <w:r w:rsidRPr="007E5ADB">
        <w:rPr>
          <w:rFonts w:eastAsia="Calibri"/>
        </w:rPr>
        <w:t xml:space="preserve"> </w:t>
      </w:r>
      <w:bookmarkStart w:id="227" w:name="lt_pId476"/>
      <w:r w:rsidRPr="007E5ADB">
        <w:rPr>
          <w:rFonts w:eastAsia="Calibri"/>
        </w:rPr>
        <w:lastRenderedPageBreak/>
        <w:t xml:space="preserve">Comme les orateurs précédents, </w:t>
      </w:r>
      <w:r w:rsidR="0030240B" w:rsidRPr="007E5ADB">
        <w:rPr>
          <w:rFonts w:eastAsia="Calibri"/>
        </w:rPr>
        <w:t>l'intervenant</w:t>
      </w:r>
      <w:r w:rsidRPr="007E5ADB">
        <w:rPr>
          <w:rFonts w:eastAsia="Calibri"/>
        </w:rPr>
        <w:t xml:space="preserve"> estime qu'il existe de solides arguments contre la réduction de la durée des sessions du Conseil.</w:t>
      </w:r>
      <w:bookmarkEnd w:id="227"/>
      <w:r w:rsidRPr="007E5ADB">
        <w:rPr>
          <w:rFonts w:eastAsia="Calibri"/>
        </w:rPr>
        <w:t xml:space="preserve"> </w:t>
      </w:r>
    </w:p>
    <w:p w14:paraId="3C38314C" w14:textId="44E5060D" w:rsidR="00C41383" w:rsidRPr="007E5ADB" w:rsidRDefault="004143B7" w:rsidP="00903C0B">
      <w:pPr>
        <w:rPr>
          <w:rFonts w:eastAsia="Calibri"/>
        </w:rPr>
      </w:pPr>
      <w:r w:rsidRPr="007E5ADB">
        <w:rPr>
          <w:rFonts w:eastAsia="Calibri"/>
        </w:rPr>
        <w:t>7.10</w:t>
      </w:r>
      <w:bookmarkStart w:id="228" w:name="lt_pId478"/>
      <w:r w:rsidR="002E6899" w:rsidRPr="007E5ADB">
        <w:rPr>
          <w:rFonts w:eastAsia="Calibri"/>
        </w:rPr>
        <w:tab/>
      </w:r>
      <w:r w:rsidRPr="007E5ADB">
        <w:rPr>
          <w:rFonts w:eastAsia="Calibri"/>
        </w:rPr>
        <w:t xml:space="preserve">Le président </w:t>
      </w:r>
      <w:r w:rsidR="0030240B" w:rsidRPr="007E5ADB">
        <w:rPr>
          <w:rFonts w:eastAsia="Calibri"/>
        </w:rPr>
        <w:t xml:space="preserve">propose </w:t>
      </w:r>
      <w:r w:rsidRPr="007E5ADB">
        <w:rPr>
          <w:rFonts w:eastAsia="Calibri"/>
        </w:rPr>
        <w:t xml:space="preserve">que les documents </w:t>
      </w:r>
      <w:r w:rsidR="0030240B" w:rsidRPr="007E5ADB">
        <w:rPr>
          <w:rFonts w:eastAsia="Calibri"/>
        </w:rPr>
        <w:t xml:space="preserve">relatifs aux améliorations à apporter au </w:t>
      </w:r>
      <w:r w:rsidRPr="007E5ADB">
        <w:rPr>
          <w:rFonts w:eastAsia="Calibri"/>
        </w:rPr>
        <w:t>Conseil de l'UIT</w:t>
      </w:r>
      <w:r w:rsidRPr="007E5ADB">
        <w:rPr>
          <w:rFonts w:eastAsia="Calibri"/>
          <w:b/>
          <w:bCs/>
        </w:rPr>
        <w:t xml:space="preserve"> </w:t>
      </w:r>
      <w:r w:rsidR="0030240B" w:rsidRPr="007E5ADB">
        <w:rPr>
          <w:rFonts w:eastAsia="Calibri"/>
        </w:rPr>
        <w:t>s</w:t>
      </w:r>
      <w:r w:rsidRPr="007E5ADB">
        <w:rPr>
          <w:rFonts w:eastAsia="Calibri"/>
        </w:rPr>
        <w:t>oie</w:t>
      </w:r>
      <w:r w:rsidR="0030240B" w:rsidRPr="007E5ADB">
        <w:rPr>
          <w:rFonts w:eastAsia="Calibri"/>
        </w:rPr>
        <w:t>nt examinés</w:t>
      </w:r>
      <w:r w:rsidRPr="007E5ADB">
        <w:rPr>
          <w:rFonts w:eastAsia="Calibri"/>
        </w:rPr>
        <w:t xml:space="preserve"> lors de la prochaine réunion du </w:t>
      </w:r>
      <w:r w:rsidR="00D9384B" w:rsidRPr="007E5ADB">
        <w:rPr>
          <w:rFonts w:eastAsia="Calibri"/>
        </w:rPr>
        <w:t>GTC</w:t>
      </w:r>
      <w:r w:rsidRPr="007E5ADB">
        <w:rPr>
          <w:rFonts w:eastAsia="Calibri"/>
        </w:rPr>
        <w:t>-FHR.</w:t>
      </w:r>
      <w:bookmarkEnd w:id="228"/>
    </w:p>
    <w:p w14:paraId="52C8074D" w14:textId="4AD9032A" w:rsidR="00C41383" w:rsidRPr="007E5ADB" w:rsidRDefault="004143B7" w:rsidP="00903C0B">
      <w:pPr>
        <w:rPr>
          <w:rFonts w:eastAsia="Calibri"/>
        </w:rPr>
      </w:pPr>
      <w:r w:rsidRPr="007E5ADB">
        <w:rPr>
          <w:rFonts w:eastAsia="Calibri"/>
        </w:rPr>
        <w:t>7.11</w:t>
      </w:r>
      <w:r w:rsidR="002E6899" w:rsidRPr="007E5ADB">
        <w:rPr>
          <w:rFonts w:eastAsia="Calibri"/>
        </w:rPr>
        <w:tab/>
      </w:r>
      <w:r w:rsidRPr="007E5ADB">
        <w:t xml:space="preserve">Il en est ainsi </w:t>
      </w:r>
      <w:r w:rsidRPr="007E5ADB">
        <w:rPr>
          <w:b/>
          <w:bCs/>
        </w:rPr>
        <w:t>décidé</w:t>
      </w:r>
      <w:r w:rsidRPr="007E5ADB">
        <w:t>.</w:t>
      </w:r>
    </w:p>
    <w:p w14:paraId="5ECCF4E1" w14:textId="7F5A110E" w:rsidR="00C41383" w:rsidRPr="007E5ADB" w:rsidRDefault="004143B7" w:rsidP="00903C0B">
      <w:pPr>
        <w:pStyle w:val="Heading1"/>
        <w:rPr>
          <w:rFonts w:eastAsia="Calibri"/>
        </w:rPr>
      </w:pPr>
      <w:r w:rsidRPr="007E5ADB">
        <w:rPr>
          <w:rFonts w:eastAsia="Calibri"/>
        </w:rPr>
        <w:t>8</w:t>
      </w:r>
      <w:bookmarkStart w:id="229" w:name="lt_pId482"/>
      <w:r w:rsidR="002E6899" w:rsidRPr="007E5ADB">
        <w:rPr>
          <w:rFonts w:eastAsia="Calibri"/>
        </w:rPr>
        <w:tab/>
      </w:r>
      <w:r w:rsidRPr="007E5ADB">
        <w:rPr>
          <w:rFonts w:eastAsia="Calibri"/>
        </w:rPr>
        <w:t>Clôture de la session</w:t>
      </w:r>
      <w:bookmarkEnd w:id="229"/>
    </w:p>
    <w:p w14:paraId="77DB48C2" w14:textId="57B6D755" w:rsidR="00C41383" w:rsidRPr="007E5ADB" w:rsidRDefault="004143B7" w:rsidP="00903C0B">
      <w:pPr>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8.1</w:t>
      </w:r>
      <w:bookmarkStart w:id="230" w:name="lt_pId484"/>
      <w:r w:rsidR="002E6899" w:rsidRPr="007E5ADB">
        <w:rPr>
          <w:rFonts w:asciiTheme="minorHAnsi" w:eastAsia="Calibri" w:hAnsiTheme="minorHAnsi" w:cstheme="minorHAnsi"/>
          <w:kern w:val="2"/>
          <w:szCs w:val="24"/>
          <w14:ligatures w14:val="standardContextual"/>
        </w:rPr>
        <w:tab/>
      </w:r>
      <w:r w:rsidRPr="007E5ADB">
        <w:rPr>
          <w:rFonts w:asciiTheme="minorHAnsi" w:eastAsia="Calibri" w:hAnsiTheme="minorHAnsi" w:cstheme="minorHAnsi"/>
          <w:kern w:val="2"/>
          <w:szCs w:val="24"/>
          <w14:ligatures w14:val="standardContextual"/>
        </w:rPr>
        <w:t>La Secrétaire générale prononce l'allocution reproduite à l'adresse suivante</w:t>
      </w:r>
      <w:r w:rsidR="0005459E" w:rsidRPr="007E5ADB">
        <w:rPr>
          <w:rFonts w:asciiTheme="minorHAnsi" w:eastAsia="Calibri" w:hAnsiTheme="minorHAnsi" w:cstheme="minorHAnsi"/>
          <w:kern w:val="2"/>
          <w:szCs w:val="24"/>
          <w14:ligatures w14:val="standardContextual"/>
        </w:rPr>
        <w:t>:</w:t>
      </w:r>
      <w:bookmarkEnd w:id="230"/>
      <w:r w:rsidRPr="007E5ADB">
        <w:rPr>
          <w:rFonts w:asciiTheme="minorHAnsi" w:eastAsia="Calibri" w:hAnsiTheme="minorHAnsi" w:cstheme="minorHAnsi"/>
          <w:kern w:val="2"/>
          <w:szCs w:val="24"/>
          <w14:ligatures w14:val="standardContextual"/>
        </w:rPr>
        <w:br/>
      </w:r>
      <w:bookmarkStart w:id="231" w:name="lt_pId485"/>
      <w:r w:rsidRPr="007E5ADB">
        <w:rPr>
          <w:rStyle w:val="Hyperlink"/>
          <w:rFonts w:eastAsia="Calibri"/>
        </w:rPr>
        <w:fldChar w:fldCharType="begin"/>
      </w:r>
      <w:r w:rsidRPr="007E5ADB">
        <w:rPr>
          <w:rStyle w:val="Hyperlink"/>
        </w:rPr>
        <w:instrText xml:space="preserve"> HYPERLINK "http://council.itu.int/2023/wp-content/uploads/sites/2/2023/08/C23-SG-Doreen-Bogdan-Martin-Closing-speech_en.pdf" </w:instrText>
      </w:r>
      <w:r w:rsidRPr="007E5ADB">
        <w:rPr>
          <w:rStyle w:val="Hyperlink"/>
          <w:rFonts w:eastAsia="Calibri"/>
        </w:rPr>
      </w:r>
      <w:r w:rsidRPr="007E5ADB">
        <w:rPr>
          <w:rStyle w:val="Hyperlink"/>
          <w:rFonts w:eastAsia="Calibri"/>
        </w:rPr>
        <w:fldChar w:fldCharType="separate"/>
      </w:r>
      <w:r w:rsidRPr="007E5ADB">
        <w:rPr>
          <w:rStyle w:val="Hyperlink"/>
          <w:rFonts w:eastAsia="Calibri"/>
        </w:rPr>
        <w:t>http://council.itu.int/2023/wp-content/uploads/sites/2/2023/08/C23-SG-Doreen-Bogdan-Martin-Closing-speech_en.pdf</w:t>
      </w:r>
      <w:r w:rsidRPr="007E5ADB">
        <w:rPr>
          <w:rStyle w:val="Hyperlink"/>
          <w:rFonts w:eastAsia="Calibri"/>
        </w:rPr>
        <w:fldChar w:fldCharType="end"/>
      </w:r>
      <w:r w:rsidRPr="007E5ADB">
        <w:rPr>
          <w:rFonts w:asciiTheme="minorHAnsi" w:eastAsia="Calibri" w:hAnsiTheme="minorHAnsi" w:cstheme="minorHAnsi"/>
          <w:kern w:val="2"/>
          <w:szCs w:val="24"/>
          <w14:ligatures w14:val="standardContextual"/>
        </w:rPr>
        <w:t>.</w:t>
      </w:r>
      <w:bookmarkEnd w:id="231"/>
    </w:p>
    <w:p w14:paraId="32831F55" w14:textId="03F3522B" w:rsidR="00C41383" w:rsidRPr="007E5ADB" w:rsidRDefault="004143B7" w:rsidP="00903C0B">
      <w:pPr>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8.2</w:t>
      </w:r>
      <w:bookmarkStart w:id="232" w:name="lt_pId487"/>
      <w:r w:rsidR="002E6899" w:rsidRPr="007E5ADB">
        <w:rPr>
          <w:rFonts w:asciiTheme="minorHAnsi" w:eastAsia="Calibri" w:hAnsiTheme="minorHAnsi" w:cstheme="minorHAnsi"/>
          <w:kern w:val="2"/>
          <w:szCs w:val="24"/>
          <w14:ligatures w14:val="standardContextual"/>
        </w:rPr>
        <w:tab/>
      </w:r>
      <w:r w:rsidRPr="007E5ADB">
        <w:rPr>
          <w:rFonts w:asciiTheme="minorHAnsi" w:eastAsia="Calibri" w:hAnsiTheme="minorHAnsi" w:cstheme="minorHAnsi"/>
          <w:kern w:val="2"/>
          <w:szCs w:val="24"/>
          <w14:ligatures w14:val="standardContextual"/>
        </w:rPr>
        <w:t xml:space="preserve">Une vidéo </w:t>
      </w:r>
      <w:r w:rsidR="0030240B" w:rsidRPr="007E5ADB">
        <w:rPr>
          <w:rFonts w:asciiTheme="minorHAnsi" w:eastAsia="Calibri" w:hAnsiTheme="minorHAnsi" w:cstheme="minorHAnsi"/>
          <w:kern w:val="2"/>
          <w:szCs w:val="24"/>
          <w14:ligatures w14:val="standardContextual"/>
        </w:rPr>
        <w:t>est</w:t>
      </w:r>
      <w:r w:rsidRPr="007E5ADB">
        <w:rPr>
          <w:rFonts w:asciiTheme="minorHAnsi" w:eastAsia="Calibri" w:hAnsiTheme="minorHAnsi" w:cstheme="minorHAnsi"/>
          <w:kern w:val="2"/>
          <w:szCs w:val="24"/>
          <w14:ligatures w14:val="standardContextual"/>
        </w:rPr>
        <w:t xml:space="preserve"> projetée pour présenter les </w:t>
      </w:r>
      <w:r w:rsidR="0030240B" w:rsidRPr="007E5ADB">
        <w:rPr>
          <w:rFonts w:asciiTheme="minorHAnsi" w:eastAsia="Calibri" w:hAnsiTheme="minorHAnsi" w:cstheme="minorHAnsi"/>
          <w:kern w:val="2"/>
          <w:szCs w:val="24"/>
          <w14:ligatures w14:val="standardContextual"/>
        </w:rPr>
        <w:t>temps</w:t>
      </w:r>
      <w:r w:rsidRPr="007E5ADB">
        <w:rPr>
          <w:rFonts w:asciiTheme="minorHAnsi" w:eastAsia="Calibri" w:hAnsiTheme="minorHAnsi" w:cstheme="minorHAnsi"/>
          <w:kern w:val="2"/>
          <w:szCs w:val="24"/>
          <w14:ligatures w14:val="standardContextual"/>
        </w:rPr>
        <w:t xml:space="preserve"> forts de la session </w:t>
      </w:r>
      <w:r w:rsidR="0030240B" w:rsidRPr="007E5ADB">
        <w:rPr>
          <w:rFonts w:asciiTheme="minorHAnsi" w:eastAsia="Calibri" w:hAnsiTheme="minorHAnsi" w:cstheme="minorHAnsi"/>
          <w:kern w:val="2"/>
          <w:szCs w:val="24"/>
          <w14:ligatures w14:val="standardContextual"/>
        </w:rPr>
        <w:t xml:space="preserve">de </w:t>
      </w:r>
      <w:r w:rsidRPr="007E5ADB">
        <w:rPr>
          <w:rFonts w:asciiTheme="minorHAnsi" w:eastAsia="Calibri" w:hAnsiTheme="minorHAnsi" w:cstheme="minorHAnsi"/>
          <w:kern w:val="2"/>
          <w:szCs w:val="24"/>
          <w14:ligatures w14:val="standardContextual"/>
        </w:rPr>
        <w:t>2023 du Conseil.</w:t>
      </w:r>
      <w:bookmarkEnd w:id="232"/>
    </w:p>
    <w:p w14:paraId="6B55C63C" w14:textId="315DE32E" w:rsidR="00C41383" w:rsidRPr="007E5ADB" w:rsidRDefault="004143B7" w:rsidP="00903C0B">
      <w:pPr>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8.3</w:t>
      </w:r>
      <w:bookmarkStart w:id="233" w:name="lt_pId489"/>
      <w:r w:rsidR="002E6899" w:rsidRPr="007E5ADB">
        <w:rPr>
          <w:rFonts w:asciiTheme="minorHAnsi" w:eastAsia="Calibri" w:hAnsiTheme="minorHAnsi" w:cstheme="minorHAnsi"/>
          <w:kern w:val="2"/>
          <w:szCs w:val="24"/>
          <w14:ligatures w14:val="standardContextual"/>
        </w:rPr>
        <w:tab/>
      </w:r>
      <w:r w:rsidRPr="007E5ADB">
        <w:rPr>
          <w:rFonts w:asciiTheme="minorHAnsi" w:eastAsia="Calibri" w:hAnsiTheme="minorHAnsi" w:cstheme="minorHAnsi"/>
          <w:kern w:val="2"/>
          <w:szCs w:val="24"/>
          <w14:ligatures w14:val="standardContextual"/>
        </w:rPr>
        <w:t>Le Président prononce l'allocution reproduite à l'adresse suivante</w:t>
      </w:r>
      <w:r w:rsidR="0005459E" w:rsidRPr="007E5ADB">
        <w:rPr>
          <w:rFonts w:asciiTheme="minorHAnsi" w:eastAsia="Calibri" w:hAnsiTheme="minorHAnsi" w:cstheme="minorHAnsi"/>
          <w:kern w:val="2"/>
          <w:szCs w:val="24"/>
          <w14:ligatures w14:val="standardContextual"/>
        </w:rPr>
        <w:t>:</w:t>
      </w:r>
      <w:bookmarkEnd w:id="233"/>
      <w:r w:rsidRPr="007E5ADB">
        <w:rPr>
          <w:rFonts w:asciiTheme="minorHAnsi" w:eastAsia="Calibri" w:hAnsiTheme="minorHAnsi" w:cstheme="minorHAnsi"/>
          <w:kern w:val="2"/>
          <w:szCs w:val="24"/>
          <w14:ligatures w14:val="standardContextual"/>
        </w:rPr>
        <w:t xml:space="preserve"> </w:t>
      </w:r>
      <w:r w:rsidRPr="007E5ADB">
        <w:rPr>
          <w:rFonts w:asciiTheme="minorHAnsi" w:eastAsia="Calibri" w:hAnsiTheme="minorHAnsi" w:cstheme="minorHAnsi"/>
          <w:kern w:val="2"/>
          <w:szCs w:val="24"/>
          <w14:ligatures w14:val="standardContextual"/>
        </w:rPr>
        <w:br/>
      </w:r>
      <w:bookmarkStart w:id="234" w:name="lt_pId490"/>
      <w:r w:rsidRPr="007E5ADB">
        <w:rPr>
          <w:rStyle w:val="Hyperlink"/>
          <w:rFonts w:eastAsia="Calibri"/>
        </w:rPr>
        <w:fldChar w:fldCharType="begin"/>
      </w:r>
      <w:r w:rsidRPr="007E5ADB">
        <w:rPr>
          <w:rStyle w:val="Hyperlink"/>
          <w:rFonts w:eastAsia="Calibri"/>
        </w:rPr>
        <w:instrText xml:space="preserve"> HYPERLINK "http://council.itu.int/2023/wp-content/uploads/sites/2/2023/08/C23-Closing-speech-Cesar-Martinez-Chair-Council_en-1.pdf" </w:instrText>
      </w:r>
      <w:r w:rsidRPr="007E5ADB">
        <w:rPr>
          <w:rStyle w:val="Hyperlink"/>
          <w:rFonts w:eastAsia="Calibri"/>
        </w:rPr>
      </w:r>
      <w:r w:rsidRPr="007E5ADB">
        <w:rPr>
          <w:rStyle w:val="Hyperlink"/>
          <w:rFonts w:eastAsia="Calibri"/>
        </w:rPr>
        <w:fldChar w:fldCharType="separate"/>
      </w:r>
      <w:r w:rsidRPr="007E5ADB">
        <w:rPr>
          <w:rStyle w:val="Hyperlink"/>
          <w:rFonts w:eastAsia="Calibri"/>
        </w:rPr>
        <w:t>http://council.itu.int/2023/wp-content/uploads/sites/2/2023/08/C23-Closing-speech-Cesar-Martinez-Chair-Council_en-1.pdf</w:t>
      </w:r>
      <w:r w:rsidRPr="007E5ADB">
        <w:rPr>
          <w:rStyle w:val="Hyperlink"/>
          <w:rFonts w:eastAsia="Calibri"/>
        </w:rPr>
        <w:fldChar w:fldCharType="end"/>
      </w:r>
      <w:r w:rsidRPr="007E5ADB">
        <w:rPr>
          <w:rFonts w:asciiTheme="minorHAnsi" w:eastAsia="Calibri" w:hAnsiTheme="minorHAnsi" w:cstheme="minorHAnsi"/>
          <w:kern w:val="2"/>
          <w:szCs w:val="24"/>
          <w14:ligatures w14:val="standardContextual"/>
        </w:rPr>
        <w:t>.</w:t>
      </w:r>
      <w:bookmarkEnd w:id="234"/>
      <w:r w:rsidRPr="007E5ADB">
        <w:rPr>
          <w:rFonts w:asciiTheme="minorHAnsi" w:eastAsia="Calibri" w:hAnsiTheme="minorHAnsi" w:cstheme="minorHAnsi"/>
          <w:kern w:val="2"/>
          <w:szCs w:val="24"/>
          <w14:ligatures w14:val="standardContextual"/>
        </w:rPr>
        <w:t xml:space="preserve"> </w:t>
      </w:r>
    </w:p>
    <w:p w14:paraId="54A2DB24" w14:textId="50574DD1" w:rsidR="00C41383" w:rsidRPr="007E5ADB" w:rsidRDefault="004143B7" w:rsidP="00903C0B">
      <w:pPr>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8.4</w:t>
      </w:r>
      <w:bookmarkStart w:id="235" w:name="lt_pId492"/>
      <w:r w:rsidR="002E6899" w:rsidRPr="007E5ADB">
        <w:rPr>
          <w:rFonts w:asciiTheme="minorHAnsi" w:eastAsia="Calibri" w:hAnsiTheme="minorHAnsi" w:cstheme="minorHAnsi"/>
          <w:kern w:val="2"/>
          <w:szCs w:val="24"/>
          <w14:ligatures w14:val="standardContextual"/>
        </w:rPr>
        <w:tab/>
      </w:r>
      <w:r w:rsidRPr="007E5ADB">
        <w:rPr>
          <w:rFonts w:asciiTheme="minorHAnsi" w:eastAsia="Calibri" w:hAnsiTheme="minorHAnsi" w:cstheme="minorHAnsi"/>
          <w:kern w:val="2"/>
          <w:szCs w:val="24"/>
          <w14:ligatures w14:val="standardContextual"/>
        </w:rPr>
        <w:t>L</w:t>
      </w:r>
      <w:r w:rsidR="0030240B" w:rsidRPr="007E5ADB">
        <w:rPr>
          <w:rFonts w:asciiTheme="minorHAnsi" w:eastAsia="Calibri" w:hAnsiTheme="minorHAnsi" w:cstheme="minorHAnsi"/>
          <w:kern w:val="2"/>
          <w:szCs w:val="24"/>
          <w14:ligatures w14:val="standardContextual"/>
        </w:rPr>
        <w:t>a</w:t>
      </w:r>
      <w:r w:rsidRPr="007E5ADB">
        <w:rPr>
          <w:rFonts w:asciiTheme="minorHAnsi" w:eastAsia="Calibri" w:hAnsiTheme="minorHAnsi" w:cstheme="minorHAnsi"/>
          <w:kern w:val="2"/>
          <w:szCs w:val="24"/>
          <w14:ligatures w14:val="standardContextual"/>
        </w:rPr>
        <w:t xml:space="preserve"> Secrétaire général</w:t>
      </w:r>
      <w:r w:rsidR="0030240B" w:rsidRPr="007E5ADB">
        <w:rPr>
          <w:rFonts w:asciiTheme="minorHAnsi" w:eastAsia="Calibri" w:hAnsiTheme="minorHAnsi" w:cstheme="minorHAnsi"/>
          <w:kern w:val="2"/>
          <w:szCs w:val="24"/>
          <w14:ligatures w14:val="standardContextual"/>
        </w:rPr>
        <w:t xml:space="preserve">e remet </w:t>
      </w:r>
      <w:r w:rsidRPr="007E5ADB">
        <w:rPr>
          <w:rFonts w:asciiTheme="minorHAnsi" w:eastAsia="Calibri" w:hAnsiTheme="minorHAnsi" w:cstheme="minorHAnsi"/>
          <w:kern w:val="2"/>
          <w:szCs w:val="24"/>
          <w14:ligatures w14:val="standardContextual"/>
        </w:rPr>
        <w:t xml:space="preserve">au Président la médaille de l'UIT en reconnaissance de son excellente conduite </w:t>
      </w:r>
      <w:r w:rsidR="0030240B" w:rsidRPr="007E5ADB">
        <w:rPr>
          <w:rFonts w:asciiTheme="minorHAnsi" w:eastAsia="Calibri" w:hAnsiTheme="minorHAnsi" w:cstheme="minorHAnsi"/>
          <w:kern w:val="2"/>
          <w:szCs w:val="24"/>
          <w14:ligatures w14:val="standardContextual"/>
        </w:rPr>
        <w:t>des travaux du</w:t>
      </w:r>
      <w:r w:rsidRPr="007E5ADB">
        <w:rPr>
          <w:rFonts w:asciiTheme="minorHAnsi" w:eastAsia="Calibri" w:hAnsiTheme="minorHAnsi" w:cstheme="minorHAnsi"/>
          <w:kern w:val="2"/>
          <w:szCs w:val="24"/>
          <w14:ligatures w14:val="standardContextual"/>
        </w:rPr>
        <w:t xml:space="preserve"> Conseil.</w:t>
      </w:r>
      <w:bookmarkEnd w:id="235"/>
      <w:r w:rsidRPr="007E5ADB">
        <w:rPr>
          <w:rFonts w:asciiTheme="minorHAnsi" w:eastAsia="Calibri" w:hAnsiTheme="minorHAnsi" w:cstheme="minorHAnsi"/>
          <w:kern w:val="2"/>
          <w:szCs w:val="24"/>
          <w14:ligatures w14:val="standardContextual"/>
        </w:rPr>
        <w:t xml:space="preserve"> </w:t>
      </w:r>
    </w:p>
    <w:p w14:paraId="06BDCAED" w14:textId="03A608C2" w:rsidR="00C41383" w:rsidRPr="007E5ADB" w:rsidRDefault="004143B7" w:rsidP="00903C0B">
      <w:pPr>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8.5</w:t>
      </w:r>
      <w:bookmarkStart w:id="236" w:name="lt_pId494"/>
      <w:r w:rsidR="002E6899" w:rsidRPr="007E5ADB">
        <w:rPr>
          <w:rFonts w:asciiTheme="minorHAnsi" w:eastAsia="Calibri" w:hAnsiTheme="minorHAnsi" w:cstheme="minorHAnsi"/>
          <w:kern w:val="2"/>
          <w:szCs w:val="24"/>
          <w14:ligatures w14:val="standardContextual"/>
        </w:rPr>
        <w:tab/>
      </w:r>
      <w:r w:rsidRPr="007E5ADB">
        <w:rPr>
          <w:rFonts w:asciiTheme="minorHAnsi" w:eastAsia="Calibri" w:hAnsiTheme="minorHAnsi" w:cstheme="minorHAnsi"/>
          <w:kern w:val="2"/>
          <w:szCs w:val="24"/>
          <w14:ligatures w14:val="standardContextual"/>
        </w:rPr>
        <w:t xml:space="preserve">Plusieurs conseillers, s'exprimant au nom de leurs groupes régionaux, </w:t>
      </w:r>
      <w:r w:rsidR="0030240B" w:rsidRPr="007E5ADB">
        <w:rPr>
          <w:rFonts w:asciiTheme="minorHAnsi" w:eastAsia="Calibri" w:hAnsiTheme="minorHAnsi" w:cstheme="minorHAnsi"/>
          <w:kern w:val="2"/>
          <w:szCs w:val="24"/>
          <w14:ligatures w14:val="standardContextual"/>
        </w:rPr>
        <w:t>remercient le</w:t>
      </w:r>
      <w:r w:rsidRPr="007E5ADB">
        <w:rPr>
          <w:rFonts w:asciiTheme="minorHAnsi" w:eastAsia="Calibri" w:hAnsiTheme="minorHAnsi" w:cstheme="minorHAnsi"/>
          <w:kern w:val="2"/>
          <w:szCs w:val="24"/>
          <w14:ligatures w14:val="standardContextual"/>
        </w:rPr>
        <w:t xml:space="preserve"> président pour sa patience et s</w:t>
      </w:r>
      <w:r w:rsidR="0030240B" w:rsidRPr="007E5ADB">
        <w:rPr>
          <w:rFonts w:asciiTheme="minorHAnsi" w:eastAsia="Calibri" w:hAnsiTheme="minorHAnsi" w:cstheme="minorHAnsi"/>
          <w:kern w:val="2"/>
          <w:szCs w:val="24"/>
          <w14:ligatures w14:val="standardContextual"/>
        </w:rPr>
        <w:t xml:space="preserve">a conduite au </w:t>
      </w:r>
      <w:r w:rsidRPr="007E5ADB">
        <w:rPr>
          <w:rFonts w:asciiTheme="minorHAnsi" w:eastAsia="Calibri" w:hAnsiTheme="minorHAnsi" w:cstheme="minorHAnsi"/>
          <w:kern w:val="2"/>
          <w:szCs w:val="24"/>
          <w14:ligatures w14:val="standardContextual"/>
        </w:rPr>
        <w:t xml:space="preserve">cours de la session </w:t>
      </w:r>
      <w:r w:rsidR="0030240B" w:rsidRPr="007E5ADB">
        <w:rPr>
          <w:rFonts w:asciiTheme="minorHAnsi" w:eastAsia="Calibri" w:hAnsiTheme="minorHAnsi" w:cstheme="minorHAnsi"/>
          <w:kern w:val="2"/>
          <w:szCs w:val="24"/>
          <w14:ligatures w14:val="standardContextual"/>
        </w:rPr>
        <w:t xml:space="preserve">de </w:t>
      </w:r>
      <w:r w:rsidRPr="007E5ADB">
        <w:rPr>
          <w:rFonts w:asciiTheme="minorHAnsi" w:eastAsia="Calibri" w:hAnsiTheme="minorHAnsi" w:cstheme="minorHAnsi"/>
          <w:kern w:val="2"/>
          <w:szCs w:val="24"/>
          <w14:ligatures w14:val="standardContextual"/>
        </w:rPr>
        <w:t>2023 du Conseil.</w:t>
      </w:r>
      <w:bookmarkEnd w:id="236"/>
      <w:r w:rsidRPr="007E5ADB">
        <w:rPr>
          <w:rFonts w:asciiTheme="minorHAnsi" w:eastAsia="Calibri" w:hAnsiTheme="minorHAnsi" w:cstheme="minorHAnsi"/>
          <w:kern w:val="2"/>
          <w:szCs w:val="24"/>
          <w14:ligatures w14:val="standardContextual"/>
        </w:rPr>
        <w:t xml:space="preserve"> </w:t>
      </w:r>
      <w:bookmarkStart w:id="237" w:name="lt_pId495"/>
      <w:r w:rsidRPr="007E5ADB">
        <w:rPr>
          <w:rFonts w:asciiTheme="minorHAnsi" w:eastAsia="Calibri" w:hAnsiTheme="minorHAnsi" w:cstheme="minorHAnsi"/>
          <w:kern w:val="2"/>
          <w:szCs w:val="24"/>
          <w14:ligatures w14:val="standardContextual"/>
        </w:rPr>
        <w:t xml:space="preserve">Ils </w:t>
      </w:r>
      <w:r w:rsidR="0030240B" w:rsidRPr="007E5ADB">
        <w:rPr>
          <w:rFonts w:asciiTheme="minorHAnsi" w:eastAsia="Calibri" w:hAnsiTheme="minorHAnsi" w:cstheme="minorHAnsi"/>
          <w:kern w:val="2"/>
          <w:szCs w:val="24"/>
          <w14:ligatures w14:val="standardContextual"/>
        </w:rPr>
        <w:t>remercient également</w:t>
      </w:r>
      <w:r w:rsidRPr="007E5ADB">
        <w:rPr>
          <w:rFonts w:asciiTheme="minorHAnsi" w:eastAsia="Calibri" w:hAnsiTheme="minorHAnsi" w:cstheme="minorHAnsi"/>
          <w:kern w:val="2"/>
          <w:szCs w:val="24"/>
          <w14:ligatures w14:val="standardContextual"/>
        </w:rPr>
        <w:t xml:space="preserve"> le vice-président du Conseil, le président et le vice-président de </w:t>
      </w:r>
      <w:r w:rsidR="0030240B" w:rsidRPr="007E5ADB">
        <w:rPr>
          <w:rFonts w:asciiTheme="minorHAnsi" w:eastAsia="Calibri" w:hAnsiTheme="minorHAnsi" w:cstheme="minorHAnsi"/>
          <w:kern w:val="2"/>
          <w:szCs w:val="24"/>
          <w14:ligatures w14:val="standardContextual"/>
        </w:rPr>
        <w:t xml:space="preserve">la Commission </w:t>
      </w:r>
      <w:r w:rsidRPr="007E5ADB">
        <w:rPr>
          <w:rFonts w:asciiTheme="minorHAnsi" w:eastAsia="Calibri" w:hAnsiTheme="minorHAnsi" w:cstheme="minorHAnsi"/>
          <w:kern w:val="2"/>
          <w:szCs w:val="24"/>
          <w14:ligatures w14:val="standardContextual"/>
        </w:rPr>
        <w:t xml:space="preserve">ADM, les </w:t>
      </w:r>
      <w:r w:rsidR="0030240B" w:rsidRPr="007E5ADB">
        <w:rPr>
          <w:rFonts w:asciiTheme="minorHAnsi" w:eastAsia="Calibri" w:hAnsiTheme="minorHAnsi" w:cstheme="minorHAnsi"/>
          <w:kern w:val="2"/>
          <w:szCs w:val="24"/>
          <w14:ligatures w14:val="standardContextual"/>
        </w:rPr>
        <w:t xml:space="preserve">fonctionnaires </w:t>
      </w:r>
      <w:r w:rsidRPr="007E5ADB">
        <w:rPr>
          <w:rFonts w:asciiTheme="minorHAnsi" w:eastAsia="Calibri" w:hAnsiTheme="minorHAnsi" w:cstheme="minorHAnsi"/>
          <w:kern w:val="2"/>
          <w:szCs w:val="24"/>
          <w14:ligatures w14:val="standardContextual"/>
        </w:rPr>
        <w:t>élus, l</w:t>
      </w:r>
      <w:r w:rsidR="0030240B" w:rsidRPr="007E5ADB">
        <w:rPr>
          <w:rFonts w:asciiTheme="minorHAnsi" w:eastAsia="Calibri" w:hAnsiTheme="minorHAnsi" w:cstheme="minorHAnsi"/>
          <w:kern w:val="2"/>
          <w:szCs w:val="24"/>
          <w14:ligatures w14:val="standardContextual"/>
        </w:rPr>
        <w:t xml:space="preserve">a </w:t>
      </w:r>
      <w:r w:rsidRPr="007E5ADB">
        <w:rPr>
          <w:rFonts w:asciiTheme="minorHAnsi" w:eastAsia="Calibri" w:hAnsiTheme="minorHAnsi" w:cstheme="minorHAnsi"/>
          <w:kern w:val="2"/>
          <w:szCs w:val="24"/>
          <w14:ligatures w14:val="standardContextual"/>
        </w:rPr>
        <w:t>secrétaire de la plénière et l'ensemble du secrétariat pour leur précieux soutien, ainsi que les équipes techniques</w:t>
      </w:r>
      <w:r w:rsidR="006B3D3A" w:rsidRPr="007E5ADB">
        <w:rPr>
          <w:rFonts w:asciiTheme="minorHAnsi" w:eastAsia="Calibri" w:hAnsiTheme="minorHAnsi" w:cstheme="minorHAnsi"/>
          <w:kern w:val="2"/>
          <w:szCs w:val="24"/>
          <w14:ligatures w14:val="standardContextual"/>
        </w:rPr>
        <w:t>,</w:t>
      </w:r>
      <w:r w:rsidRPr="007E5ADB">
        <w:rPr>
          <w:rFonts w:asciiTheme="minorHAnsi" w:eastAsia="Calibri" w:hAnsiTheme="minorHAnsi" w:cstheme="minorHAnsi"/>
          <w:kern w:val="2"/>
          <w:szCs w:val="24"/>
          <w14:ligatures w14:val="standardContextual"/>
        </w:rPr>
        <w:t xml:space="preserve"> </w:t>
      </w:r>
      <w:r w:rsidR="006B3D3A" w:rsidRPr="007E5ADB">
        <w:rPr>
          <w:rFonts w:asciiTheme="minorHAnsi" w:eastAsia="Calibri" w:hAnsiTheme="minorHAnsi" w:cstheme="minorHAnsi"/>
          <w:kern w:val="2"/>
          <w:szCs w:val="24"/>
          <w14:ligatures w14:val="standardContextual"/>
        </w:rPr>
        <w:t xml:space="preserve">notamment </w:t>
      </w:r>
      <w:r w:rsidRPr="007E5ADB">
        <w:rPr>
          <w:rFonts w:asciiTheme="minorHAnsi" w:eastAsia="Calibri" w:hAnsiTheme="minorHAnsi" w:cstheme="minorHAnsi"/>
          <w:kern w:val="2"/>
          <w:szCs w:val="24"/>
          <w14:ligatures w14:val="standardContextual"/>
        </w:rPr>
        <w:t>les interprètes et les techniciens</w:t>
      </w:r>
      <w:r w:rsidR="0030240B" w:rsidRPr="007E5ADB">
        <w:rPr>
          <w:rFonts w:asciiTheme="minorHAnsi" w:eastAsia="Calibri" w:hAnsiTheme="minorHAnsi" w:cstheme="minorHAnsi"/>
          <w:kern w:val="2"/>
          <w:szCs w:val="24"/>
          <w14:ligatures w14:val="standardContextual"/>
        </w:rPr>
        <w:t>,</w:t>
      </w:r>
      <w:r w:rsidRPr="007E5ADB">
        <w:rPr>
          <w:rFonts w:asciiTheme="minorHAnsi" w:eastAsia="Calibri" w:hAnsiTheme="minorHAnsi" w:cstheme="minorHAnsi"/>
          <w:kern w:val="2"/>
          <w:szCs w:val="24"/>
          <w14:ligatures w14:val="standardContextual"/>
        </w:rPr>
        <w:t xml:space="preserve"> qui ont contribué au bon déroulement de la session.</w:t>
      </w:r>
      <w:bookmarkEnd w:id="237"/>
      <w:r w:rsidRPr="007E5ADB">
        <w:rPr>
          <w:rFonts w:asciiTheme="minorHAnsi" w:eastAsia="Calibri" w:hAnsiTheme="minorHAnsi" w:cstheme="minorHAnsi"/>
          <w:kern w:val="2"/>
          <w:szCs w:val="24"/>
          <w14:ligatures w14:val="standardContextual"/>
        </w:rPr>
        <w:t xml:space="preserve"> </w:t>
      </w:r>
    </w:p>
    <w:p w14:paraId="3A1E8737" w14:textId="1716AD59" w:rsidR="00C41383" w:rsidRPr="007E5ADB" w:rsidRDefault="004143B7" w:rsidP="00903C0B">
      <w:pPr>
        <w:rPr>
          <w:rFonts w:asciiTheme="minorHAnsi" w:eastAsia="Calibri" w:hAnsiTheme="minorHAnsi" w:cstheme="minorHAnsi"/>
          <w:kern w:val="2"/>
          <w:szCs w:val="24"/>
          <w14:ligatures w14:val="standardContextual"/>
        </w:rPr>
      </w:pPr>
      <w:r w:rsidRPr="007E5ADB">
        <w:rPr>
          <w:rFonts w:asciiTheme="minorHAnsi" w:eastAsia="Calibri" w:hAnsiTheme="minorHAnsi" w:cstheme="minorHAnsi"/>
          <w:kern w:val="2"/>
          <w:szCs w:val="24"/>
          <w14:ligatures w14:val="standardContextual"/>
        </w:rPr>
        <w:t>8.6</w:t>
      </w:r>
      <w:bookmarkStart w:id="238" w:name="lt_pId497"/>
      <w:r w:rsidR="002E6899" w:rsidRPr="007E5ADB">
        <w:rPr>
          <w:rFonts w:asciiTheme="minorHAnsi" w:eastAsia="Calibri" w:hAnsiTheme="minorHAnsi" w:cstheme="minorHAnsi"/>
          <w:kern w:val="2"/>
          <w:szCs w:val="24"/>
          <w14:ligatures w14:val="standardContextual"/>
        </w:rPr>
        <w:tab/>
      </w:r>
      <w:r w:rsidRPr="007E5ADB">
        <w:rPr>
          <w:rFonts w:asciiTheme="minorHAnsi" w:eastAsia="Calibri" w:hAnsiTheme="minorHAnsi" w:cstheme="minorHAnsi"/>
          <w:kern w:val="2"/>
          <w:szCs w:val="24"/>
          <w14:ligatures w14:val="standardContextual"/>
        </w:rPr>
        <w:t xml:space="preserve">Un conseiller </w:t>
      </w:r>
      <w:r w:rsidR="0030240B" w:rsidRPr="007E5ADB">
        <w:rPr>
          <w:rFonts w:asciiTheme="minorHAnsi" w:eastAsia="Calibri" w:hAnsiTheme="minorHAnsi" w:cstheme="minorHAnsi"/>
          <w:kern w:val="2"/>
          <w:szCs w:val="24"/>
          <w14:ligatures w14:val="standardContextual"/>
        </w:rPr>
        <w:t>fait observer</w:t>
      </w:r>
      <w:r w:rsidRPr="007E5ADB">
        <w:rPr>
          <w:rFonts w:asciiTheme="minorHAnsi" w:eastAsia="Calibri" w:hAnsiTheme="minorHAnsi" w:cstheme="minorHAnsi"/>
          <w:kern w:val="2"/>
          <w:szCs w:val="24"/>
          <w14:ligatures w14:val="standardContextual"/>
        </w:rPr>
        <w:t xml:space="preserve"> qu'environ 2,7 milliards de personnes </w:t>
      </w:r>
      <w:r w:rsidR="0030240B" w:rsidRPr="007E5ADB">
        <w:rPr>
          <w:rFonts w:asciiTheme="minorHAnsi" w:eastAsia="Calibri" w:hAnsiTheme="minorHAnsi" w:cstheme="minorHAnsi"/>
          <w:kern w:val="2"/>
          <w:szCs w:val="24"/>
          <w14:ligatures w14:val="standardContextual"/>
        </w:rPr>
        <w:t xml:space="preserve">ne sont </w:t>
      </w:r>
      <w:r w:rsidRPr="007E5ADB">
        <w:rPr>
          <w:rFonts w:asciiTheme="minorHAnsi" w:eastAsia="Calibri" w:hAnsiTheme="minorHAnsi" w:cstheme="minorHAnsi"/>
          <w:kern w:val="2"/>
          <w:szCs w:val="24"/>
          <w14:ligatures w14:val="standardContextual"/>
        </w:rPr>
        <w:t xml:space="preserve">toujours pas connectées et qu'il </w:t>
      </w:r>
      <w:r w:rsidR="0030240B" w:rsidRPr="007E5ADB">
        <w:rPr>
          <w:rFonts w:asciiTheme="minorHAnsi" w:eastAsia="Calibri" w:hAnsiTheme="minorHAnsi" w:cstheme="minorHAnsi"/>
          <w:kern w:val="2"/>
          <w:szCs w:val="24"/>
          <w14:ligatures w14:val="standardContextual"/>
        </w:rPr>
        <w:t xml:space="preserve">est </w:t>
      </w:r>
      <w:r w:rsidRPr="007E5ADB">
        <w:rPr>
          <w:rFonts w:asciiTheme="minorHAnsi" w:eastAsia="Calibri" w:hAnsiTheme="minorHAnsi" w:cstheme="minorHAnsi"/>
          <w:kern w:val="2"/>
          <w:szCs w:val="24"/>
          <w14:ligatures w14:val="standardContextual"/>
        </w:rPr>
        <w:t>de la responsabilité des personnes présentes de défendre</w:t>
      </w:r>
      <w:r w:rsidR="006B3D3A" w:rsidRPr="007E5ADB">
        <w:rPr>
          <w:rFonts w:asciiTheme="minorHAnsi" w:eastAsia="Calibri" w:hAnsiTheme="minorHAnsi" w:cstheme="minorHAnsi"/>
          <w:kern w:val="2"/>
          <w:szCs w:val="24"/>
          <w14:ligatures w14:val="standardContextual"/>
        </w:rPr>
        <w:t xml:space="preserve"> leurs intérêts</w:t>
      </w:r>
      <w:r w:rsidRPr="007E5ADB">
        <w:rPr>
          <w:rFonts w:asciiTheme="minorHAnsi" w:eastAsia="Calibri" w:hAnsiTheme="minorHAnsi" w:cstheme="minorHAnsi"/>
          <w:kern w:val="2"/>
          <w:szCs w:val="24"/>
          <w14:ligatures w14:val="standardContextual"/>
        </w:rPr>
        <w:t xml:space="preserve">, car les décisions prises lors des sessions du Conseil </w:t>
      </w:r>
      <w:r w:rsidR="0030240B" w:rsidRPr="007E5ADB">
        <w:rPr>
          <w:rFonts w:asciiTheme="minorHAnsi" w:eastAsia="Calibri" w:hAnsiTheme="minorHAnsi" w:cstheme="minorHAnsi"/>
          <w:kern w:val="2"/>
          <w:szCs w:val="24"/>
          <w14:ligatures w14:val="standardContextual"/>
        </w:rPr>
        <w:t xml:space="preserve">ont des incidences </w:t>
      </w:r>
      <w:r w:rsidRPr="007E5ADB">
        <w:rPr>
          <w:rFonts w:asciiTheme="minorHAnsi" w:eastAsia="Calibri" w:hAnsiTheme="minorHAnsi" w:cstheme="minorHAnsi"/>
          <w:kern w:val="2"/>
          <w:szCs w:val="24"/>
          <w14:ligatures w14:val="standardContextual"/>
        </w:rPr>
        <w:t>sur des milliards de vies.</w:t>
      </w:r>
      <w:bookmarkEnd w:id="238"/>
      <w:r w:rsidRPr="007E5ADB">
        <w:rPr>
          <w:rFonts w:asciiTheme="minorHAnsi" w:eastAsia="Calibri" w:hAnsiTheme="minorHAnsi" w:cstheme="minorHAnsi"/>
          <w:kern w:val="2"/>
          <w:szCs w:val="24"/>
          <w14:ligatures w14:val="standardContextual"/>
        </w:rPr>
        <w:t xml:space="preserve"> </w:t>
      </w:r>
      <w:bookmarkStart w:id="239" w:name="lt_pId498"/>
      <w:r w:rsidRPr="007E5ADB">
        <w:rPr>
          <w:rFonts w:asciiTheme="minorHAnsi" w:eastAsia="Calibri" w:hAnsiTheme="minorHAnsi" w:cstheme="minorHAnsi"/>
          <w:kern w:val="2"/>
          <w:szCs w:val="24"/>
          <w14:ligatures w14:val="standardContextual"/>
        </w:rPr>
        <w:t xml:space="preserve">Un autre conseiller </w:t>
      </w:r>
      <w:r w:rsidR="0030240B" w:rsidRPr="007E5ADB">
        <w:rPr>
          <w:rFonts w:asciiTheme="minorHAnsi" w:eastAsia="Calibri" w:hAnsiTheme="minorHAnsi" w:cstheme="minorHAnsi"/>
          <w:kern w:val="2"/>
          <w:szCs w:val="24"/>
          <w14:ligatures w14:val="standardContextual"/>
        </w:rPr>
        <w:t xml:space="preserve">note </w:t>
      </w:r>
      <w:r w:rsidRPr="007E5ADB">
        <w:rPr>
          <w:rFonts w:asciiTheme="minorHAnsi" w:eastAsia="Calibri" w:hAnsiTheme="minorHAnsi" w:cstheme="minorHAnsi"/>
          <w:kern w:val="2"/>
          <w:szCs w:val="24"/>
          <w14:ligatures w14:val="standardContextual"/>
        </w:rPr>
        <w:t xml:space="preserve">que le travail accompli lors de la session 2023 du Conseil </w:t>
      </w:r>
      <w:r w:rsidR="0030240B" w:rsidRPr="007E5ADB">
        <w:rPr>
          <w:rFonts w:asciiTheme="minorHAnsi" w:eastAsia="Calibri" w:hAnsiTheme="minorHAnsi" w:cstheme="minorHAnsi"/>
          <w:kern w:val="2"/>
          <w:szCs w:val="24"/>
          <w14:ligatures w14:val="standardContextual"/>
        </w:rPr>
        <w:t xml:space="preserve">montre </w:t>
      </w:r>
      <w:r w:rsidRPr="007E5ADB">
        <w:rPr>
          <w:rFonts w:asciiTheme="minorHAnsi" w:eastAsia="Calibri" w:hAnsiTheme="minorHAnsi" w:cstheme="minorHAnsi"/>
          <w:kern w:val="2"/>
          <w:szCs w:val="24"/>
          <w14:ligatures w14:val="standardContextual"/>
        </w:rPr>
        <w:t xml:space="preserve">que les États </w:t>
      </w:r>
      <w:r w:rsidR="0030240B" w:rsidRPr="007E5ADB">
        <w:rPr>
          <w:rFonts w:asciiTheme="minorHAnsi" w:eastAsia="Calibri" w:hAnsiTheme="minorHAnsi" w:cstheme="minorHAnsi"/>
          <w:kern w:val="2"/>
          <w:szCs w:val="24"/>
          <w14:ligatures w14:val="standardContextual"/>
        </w:rPr>
        <w:t>M</w:t>
      </w:r>
      <w:r w:rsidRPr="007E5ADB">
        <w:rPr>
          <w:rFonts w:asciiTheme="minorHAnsi" w:eastAsia="Calibri" w:hAnsiTheme="minorHAnsi" w:cstheme="minorHAnsi"/>
          <w:kern w:val="2"/>
          <w:szCs w:val="24"/>
          <w14:ligatures w14:val="standardContextual"/>
        </w:rPr>
        <w:t xml:space="preserve">embres </w:t>
      </w:r>
      <w:r w:rsidR="0030240B" w:rsidRPr="007E5ADB">
        <w:rPr>
          <w:rFonts w:asciiTheme="minorHAnsi" w:eastAsia="Calibri" w:hAnsiTheme="minorHAnsi" w:cstheme="minorHAnsi"/>
          <w:kern w:val="2"/>
          <w:szCs w:val="24"/>
          <w14:ligatures w14:val="standardContextual"/>
        </w:rPr>
        <w:t>souhaitent</w:t>
      </w:r>
      <w:r w:rsidRPr="007E5ADB">
        <w:rPr>
          <w:rFonts w:asciiTheme="minorHAnsi" w:eastAsia="Calibri" w:hAnsiTheme="minorHAnsi" w:cstheme="minorHAnsi"/>
          <w:kern w:val="2"/>
          <w:szCs w:val="24"/>
          <w14:ligatures w14:val="standardContextual"/>
        </w:rPr>
        <w:t xml:space="preserve"> une Union moderne, responsable et efficace.</w:t>
      </w:r>
      <w:bookmarkEnd w:id="239"/>
    </w:p>
    <w:p w14:paraId="40362DC2" w14:textId="44B71744" w:rsidR="00C41383" w:rsidRPr="007E5ADB" w:rsidRDefault="004143B7" w:rsidP="00903C0B">
      <w:pPr>
        <w:rPr>
          <w:rFonts w:eastAsia="Calibri"/>
        </w:rPr>
      </w:pPr>
      <w:r w:rsidRPr="007E5ADB">
        <w:rPr>
          <w:rFonts w:eastAsia="Calibri"/>
        </w:rPr>
        <w:t>8.7</w:t>
      </w:r>
      <w:bookmarkStart w:id="240" w:name="lt_pId500"/>
      <w:r w:rsidR="002E6899" w:rsidRPr="007E5ADB">
        <w:rPr>
          <w:rFonts w:eastAsia="Calibri"/>
        </w:rPr>
        <w:tab/>
      </w:r>
      <w:r w:rsidRPr="007E5ADB">
        <w:rPr>
          <w:rFonts w:eastAsia="Calibri"/>
        </w:rPr>
        <w:t>Le Président déclare close la session de 2023 du Conseil</w:t>
      </w:r>
      <w:bookmarkEnd w:id="240"/>
      <w:r w:rsidRPr="007E5ADB">
        <w:rPr>
          <w:rFonts w:eastAsia="Calibri"/>
        </w:rPr>
        <w:t>.</w:t>
      </w:r>
    </w:p>
    <w:p w14:paraId="153D2F5D" w14:textId="59EC97EE" w:rsidR="00C41383" w:rsidRPr="007E5ADB" w:rsidRDefault="004143B7" w:rsidP="00903C0B">
      <w:pPr>
        <w:tabs>
          <w:tab w:val="clear" w:pos="567"/>
          <w:tab w:val="clear" w:pos="1134"/>
          <w:tab w:val="clear" w:pos="1701"/>
          <w:tab w:val="clear" w:pos="2268"/>
          <w:tab w:val="clear" w:pos="2835"/>
          <w:tab w:val="left" w:pos="7088"/>
        </w:tabs>
        <w:spacing w:before="840"/>
      </w:pPr>
      <w:r w:rsidRPr="007E5ADB">
        <w:t xml:space="preserve">La Secrétaire générale </w:t>
      </w:r>
      <w:r w:rsidR="0030240B" w:rsidRPr="007E5ADB">
        <w:tab/>
      </w:r>
      <w:r w:rsidRPr="007E5ADB">
        <w:t>Le Président</w:t>
      </w:r>
      <w:r w:rsidRPr="007E5ADB">
        <w:br/>
        <w:t>D. BOGDAN</w:t>
      </w:r>
      <w:r w:rsidR="00B41ECF" w:rsidRPr="007E5ADB">
        <w:t>-</w:t>
      </w:r>
      <w:r w:rsidRPr="007E5ADB">
        <w:t xml:space="preserve">MARTIN </w:t>
      </w:r>
      <w:r w:rsidR="0030240B" w:rsidRPr="007E5ADB">
        <w:tab/>
      </w:r>
      <w:r w:rsidRPr="007E5ADB">
        <w:t>C. MARTINEZ</w:t>
      </w:r>
    </w:p>
    <w:sectPr w:rsidR="00C41383" w:rsidRPr="007E5ADB">
      <w:headerReference w:type="even" r:id="rId92"/>
      <w:footerReference w:type="even" r:id="rId93"/>
      <w:footerReference w:type="default" r:id="rId94"/>
      <w:headerReference w:type="first" r:id="rId95"/>
      <w:footerReference w:type="first" r:id="rId9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AF91" w14:textId="77777777" w:rsidR="00F52E55" w:rsidRDefault="00F52E55">
      <w:r>
        <w:separator/>
      </w:r>
    </w:p>
  </w:endnote>
  <w:endnote w:type="continuationSeparator" w:id="0">
    <w:p w14:paraId="18F1F86A" w14:textId="77777777" w:rsidR="00F52E55" w:rsidRDefault="00F5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15E4A146" w:rsidR="00C41383" w:rsidRDefault="0011774D">
    <w:pPr>
      <w:pStyle w:val="Footer"/>
    </w:pPr>
    <w:fldSimple w:instr=" FILENAME \p \* MERGEFORMAT ">
      <w:r w:rsidR="004143B7">
        <w:t>P:\TRAD\F\SG\CONSEIL\C23\100\106FMontage.docx</w:t>
      </w:r>
    </w:fldSimple>
    <w:r w:rsidR="004143B7">
      <w:t xml:space="preserve"> </w:t>
    </w:r>
    <w:r w:rsidR="004143B7">
      <w:fldChar w:fldCharType="begin"/>
    </w:r>
    <w:r w:rsidR="004143B7">
      <w:instrText xml:space="preserve"> savedate \@ dd.MM.yy </w:instrText>
    </w:r>
    <w:r w:rsidR="004143B7">
      <w:fldChar w:fldCharType="separate"/>
    </w:r>
    <w:r w:rsidR="00CE460C">
      <w:rPr>
        <w:noProof/>
      </w:rPr>
      <w:t>21.09.23</w:t>
    </w:r>
    <w:r w:rsidR="004143B7">
      <w:fldChar w:fldCharType="end"/>
    </w:r>
    <w:r w:rsidR="004143B7">
      <w:t xml:space="preserve"> </w:t>
    </w:r>
    <w:r w:rsidR="004143B7">
      <w:fldChar w:fldCharType="begin"/>
    </w:r>
    <w:r w:rsidR="004143B7">
      <w:instrText xml:space="preserve"> printdate \@ dd.MM.yy </w:instrText>
    </w:r>
    <w:r w:rsidR="004143B7">
      <w:fldChar w:fldCharType="separate"/>
    </w:r>
    <w:r w:rsidR="004143B7">
      <w:t>18.07.00</w:t>
    </w:r>
    <w:r w:rsidR="004143B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5459E" w:rsidRPr="00784011" w14:paraId="15121C39" w14:textId="77777777" w:rsidTr="00950697">
      <w:trPr>
        <w:jc w:val="center"/>
      </w:trPr>
      <w:tc>
        <w:tcPr>
          <w:tcW w:w="1803" w:type="dxa"/>
          <w:vAlign w:val="center"/>
        </w:tcPr>
        <w:p w14:paraId="24BACDF7" w14:textId="51FF522A" w:rsidR="0005459E" w:rsidRDefault="0005459E" w:rsidP="0005459E">
          <w:pPr>
            <w:pStyle w:val="Header"/>
            <w:jc w:val="left"/>
            <w:rPr>
              <w:noProof/>
            </w:rPr>
          </w:pPr>
          <w:r>
            <w:rPr>
              <w:noProof/>
            </w:rPr>
            <w:t>DPS 526821</w:t>
          </w:r>
        </w:p>
      </w:tc>
      <w:tc>
        <w:tcPr>
          <w:tcW w:w="8261" w:type="dxa"/>
        </w:tcPr>
        <w:p w14:paraId="2D7C4FE7" w14:textId="77461FAF" w:rsidR="0005459E" w:rsidRPr="00E06FD5" w:rsidRDefault="0005459E" w:rsidP="0005459E">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112</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0AAF2260" w14:textId="40459815" w:rsidR="00C41383" w:rsidRDefault="007E5ADB">
    <w:pPr>
      <w:pStyle w:val="Footer"/>
      <w:spacing w:before="120"/>
    </w:pPr>
    <w:r w:rsidRPr="003F7E93">
      <w:rPr>
        <w:color w:val="BFBFBF" w:themeColor="background1" w:themeShade="BF"/>
      </w:rPr>
      <w:fldChar w:fldCharType="begin"/>
    </w:r>
    <w:r w:rsidRPr="003F7E93">
      <w:rPr>
        <w:color w:val="BFBFBF" w:themeColor="background1" w:themeShade="BF"/>
      </w:rPr>
      <w:instrText xml:space="preserve"> FILENAME \p  \* MERGEFORMAT </w:instrText>
    </w:r>
    <w:r w:rsidRPr="003F7E93">
      <w:rPr>
        <w:color w:val="BFBFBF" w:themeColor="background1" w:themeShade="BF"/>
      </w:rPr>
      <w:fldChar w:fldCharType="separate"/>
    </w:r>
    <w:r w:rsidR="0011774D">
      <w:rPr>
        <w:noProof/>
        <w:color w:val="BFBFBF" w:themeColor="background1" w:themeShade="BF"/>
      </w:rPr>
      <w:t>P:\FRA\SG\CONSEIL\C23\100\112V2F.docx</w:t>
    </w:r>
    <w:r w:rsidRPr="003F7E93">
      <w:rPr>
        <w:noProof/>
        <w:color w:val="BFBFBF" w:themeColor="background1" w:themeShade="BF"/>
      </w:rPr>
      <w:fldChar w:fldCharType="end"/>
    </w:r>
    <w:r w:rsidR="004143B7" w:rsidRPr="003F7E93">
      <w:rPr>
        <w:color w:val="BFBFBF" w:themeColor="background1" w:themeShade="BF"/>
      </w:rPr>
      <w:t xml:space="preserve"> (526821)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5459E" w14:paraId="5C9C0095" w14:textId="77777777" w:rsidTr="0005459E">
      <w:trPr>
        <w:jc w:val="center"/>
      </w:trPr>
      <w:tc>
        <w:tcPr>
          <w:tcW w:w="1803" w:type="dxa"/>
          <w:vAlign w:val="center"/>
        </w:tcPr>
        <w:p w14:paraId="5151DAA0" w14:textId="77777777" w:rsidR="0005459E" w:rsidRDefault="00CE460C" w:rsidP="0005459E">
          <w:pPr>
            <w:pStyle w:val="Header"/>
            <w:jc w:val="left"/>
          </w:pPr>
          <w:hyperlink r:id="rId1" w:history="1">
            <w:r w:rsidR="0005459E">
              <w:rPr>
                <w:rStyle w:val="Hyperlink"/>
                <w:szCs w:val="14"/>
              </w:rPr>
              <w:t>www.itu.int/council</w:t>
            </w:r>
          </w:hyperlink>
        </w:p>
      </w:tc>
      <w:tc>
        <w:tcPr>
          <w:tcW w:w="8261" w:type="dxa"/>
        </w:tcPr>
        <w:p w14:paraId="6C7D1CCA" w14:textId="37DF7F3D" w:rsidR="0005459E" w:rsidRDefault="0005459E" w:rsidP="0005459E">
          <w:pPr>
            <w:pStyle w:val="Header"/>
            <w:tabs>
              <w:tab w:val="left" w:pos="6873"/>
              <w:tab w:val="right" w:pos="8505"/>
              <w:tab w:val="right" w:pos="9639"/>
            </w:tabs>
            <w:jc w:val="left"/>
            <w:rPr>
              <w:bCs/>
            </w:rPr>
          </w:pPr>
          <w:r>
            <w:rPr>
              <w:bCs/>
            </w:rPr>
            <w:tab/>
          </w:r>
          <w:r w:rsidRPr="00623AE3">
            <w:rPr>
              <w:bCs/>
            </w:rPr>
            <w:t>C</w:t>
          </w:r>
          <w:r>
            <w:rPr>
              <w:bCs/>
            </w:rPr>
            <w:t>23</w:t>
          </w:r>
          <w:r w:rsidRPr="00623AE3">
            <w:rPr>
              <w:bCs/>
            </w:rPr>
            <w:t>/</w:t>
          </w:r>
          <w:r>
            <w:rPr>
              <w:bCs/>
            </w:rPr>
            <w:t>112</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67CF33E3" w14:textId="6C273B8B" w:rsidR="00C41383" w:rsidRDefault="00C41383" w:rsidP="003F7E93">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A36D6" w14:textId="77777777" w:rsidR="00F52E55" w:rsidRDefault="00F52E55">
      <w:r>
        <w:t>____________________</w:t>
      </w:r>
    </w:p>
  </w:footnote>
  <w:footnote w:type="continuationSeparator" w:id="0">
    <w:p w14:paraId="0DCDAC96" w14:textId="77777777" w:rsidR="00F52E55" w:rsidRDefault="00F52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C41383" w:rsidRDefault="004143B7">
    <w:pPr>
      <w:pStyle w:val="Header"/>
    </w:pPr>
    <w:r>
      <w:t xml:space="preserve">- </w:t>
    </w:r>
    <w:r>
      <w:fldChar w:fldCharType="begin"/>
    </w:r>
    <w:r>
      <w:instrText>PAGE</w:instrText>
    </w:r>
    <w:r>
      <w:fldChar w:fldCharType="separate"/>
    </w:r>
    <w:r>
      <w:t>2</w:t>
    </w:r>
    <w:r>
      <w:fldChar w:fldCharType="end"/>
    </w:r>
    <w:r>
      <w:t xml:space="preserve"> -</w:t>
    </w:r>
  </w:p>
  <w:p w14:paraId="40E3D5AC" w14:textId="77777777" w:rsidR="00C41383" w:rsidRDefault="004143B7">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C41383" w14:paraId="33F25067" w14:textId="77777777">
      <w:trPr>
        <w:trHeight w:val="1104"/>
        <w:jc w:val="center"/>
      </w:trPr>
      <w:tc>
        <w:tcPr>
          <w:tcW w:w="4390" w:type="dxa"/>
          <w:vAlign w:val="center"/>
        </w:tcPr>
        <w:p w14:paraId="113CB22E" w14:textId="77777777" w:rsidR="00C41383" w:rsidRDefault="004143B7">
          <w:pPr>
            <w:pStyle w:val="Header"/>
            <w:jc w:val="left"/>
            <w:rPr>
              <w:rFonts w:ascii="Arial" w:hAnsi="Arial" w:cs="Arial"/>
              <w:b/>
              <w:bCs/>
              <w:color w:val="009CD6"/>
              <w:sz w:val="36"/>
              <w:szCs w:val="36"/>
            </w:rPr>
          </w:pPr>
          <w:r>
            <w:rPr>
              <w:noProof/>
              <w:lang w:eastAsia="fr-FR"/>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C41383" w:rsidRDefault="00C41383">
          <w:pPr>
            <w:pStyle w:val="Header"/>
            <w:jc w:val="right"/>
            <w:rPr>
              <w:rFonts w:ascii="Arial" w:hAnsi="Arial" w:cs="Arial"/>
              <w:b/>
              <w:bCs/>
              <w:color w:val="009CD6"/>
              <w:szCs w:val="18"/>
            </w:rPr>
          </w:pPr>
        </w:p>
        <w:p w14:paraId="7F7AE11D" w14:textId="77777777" w:rsidR="00C41383" w:rsidRDefault="00C41383">
          <w:pPr>
            <w:pStyle w:val="Header"/>
            <w:jc w:val="right"/>
            <w:rPr>
              <w:rFonts w:ascii="Arial" w:hAnsi="Arial" w:cs="Arial"/>
              <w:b/>
              <w:bCs/>
              <w:color w:val="009CD6"/>
              <w:szCs w:val="18"/>
            </w:rPr>
          </w:pPr>
        </w:p>
        <w:p w14:paraId="281B21F4" w14:textId="77777777" w:rsidR="00C41383" w:rsidRDefault="004143B7">
          <w:pPr>
            <w:pStyle w:val="Header"/>
            <w:jc w:val="right"/>
            <w:rPr>
              <w:rFonts w:ascii="Arial" w:hAnsi="Arial" w:cs="Arial"/>
              <w:color w:val="009CD6"/>
              <w:szCs w:val="18"/>
            </w:rPr>
          </w:pPr>
          <w:r>
            <w:rPr>
              <w:rFonts w:ascii="Arial" w:hAnsi="Arial" w:cs="Arial"/>
              <w:b/>
              <w:bCs/>
              <w:color w:val="009CD6"/>
              <w:szCs w:val="18"/>
            </w:rPr>
            <w:t xml:space="preserve"> </w:t>
          </w:r>
        </w:p>
      </w:tc>
    </w:tr>
  </w:tbl>
  <w:p w14:paraId="7203532F" w14:textId="77777777" w:rsidR="00C41383" w:rsidRDefault="004143B7">
    <w:pPr>
      <w:pStyle w:val="Header"/>
    </w:pPr>
    <w:r>
      <w:rPr>
        <w:rFonts w:ascii="Avenir Nxt2 W1G Medium" w:eastAsia="Avenir Nxt2 W1G Medium" w:hAnsi="Avenir Nxt2 W1G Medium" w:cs="Avenir Nxt2 W1G Medium"/>
        <w:noProof/>
        <w:lang w:eastAsia="fr-FR"/>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61A0D"/>
    <w:multiLevelType w:val="hybridMultilevel"/>
    <w:tmpl w:val="DC928E5C"/>
    <w:lvl w:ilvl="0" w:tplc="DF4E50B0">
      <w:start w:val="1"/>
      <w:numFmt w:val="bullet"/>
      <w:lvlText w:val="-"/>
      <w:lvlJc w:val="left"/>
      <w:pPr>
        <w:ind w:left="720" w:hanging="360"/>
      </w:pPr>
      <w:rPr>
        <w:rFonts w:ascii="Calibri" w:eastAsiaTheme="minorHAnsi" w:hAnsi="Calibri" w:cs="Calibri" w:hint="default"/>
      </w:rPr>
    </w:lvl>
    <w:lvl w:ilvl="1" w:tplc="E57A3A04" w:tentative="1">
      <w:start w:val="1"/>
      <w:numFmt w:val="bullet"/>
      <w:lvlText w:val="o"/>
      <w:lvlJc w:val="left"/>
      <w:pPr>
        <w:ind w:left="1440" w:hanging="360"/>
      </w:pPr>
      <w:rPr>
        <w:rFonts w:ascii="Courier New" w:hAnsi="Courier New" w:cs="Courier New" w:hint="default"/>
      </w:rPr>
    </w:lvl>
    <w:lvl w:ilvl="2" w:tplc="279AC232" w:tentative="1">
      <w:start w:val="1"/>
      <w:numFmt w:val="bullet"/>
      <w:lvlText w:val=""/>
      <w:lvlJc w:val="left"/>
      <w:pPr>
        <w:ind w:left="2160" w:hanging="360"/>
      </w:pPr>
      <w:rPr>
        <w:rFonts w:ascii="Wingdings" w:hAnsi="Wingdings" w:hint="default"/>
      </w:rPr>
    </w:lvl>
    <w:lvl w:ilvl="3" w:tplc="A942E04A" w:tentative="1">
      <w:start w:val="1"/>
      <w:numFmt w:val="bullet"/>
      <w:lvlText w:val=""/>
      <w:lvlJc w:val="left"/>
      <w:pPr>
        <w:ind w:left="2880" w:hanging="360"/>
      </w:pPr>
      <w:rPr>
        <w:rFonts w:ascii="Symbol" w:hAnsi="Symbol" w:hint="default"/>
      </w:rPr>
    </w:lvl>
    <w:lvl w:ilvl="4" w:tplc="39827ACE" w:tentative="1">
      <w:start w:val="1"/>
      <w:numFmt w:val="bullet"/>
      <w:lvlText w:val="o"/>
      <w:lvlJc w:val="left"/>
      <w:pPr>
        <w:ind w:left="3600" w:hanging="360"/>
      </w:pPr>
      <w:rPr>
        <w:rFonts w:ascii="Courier New" w:hAnsi="Courier New" w:cs="Courier New" w:hint="default"/>
      </w:rPr>
    </w:lvl>
    <w:lvl w:ilvl="5" w:tplc="C10CA5DC" w:tentative="1">
      <w:start w:val="1"/>
      <w:numFmt w:val="bullet"/>
      <w:lvlText w:val=""/>
      <w:lvlJc w:val="left"/>
      <w:pPr>
        <w:ind w:left="4320" w:hanging="360"/>
      </w:pPr>
      <w:rPr>
        <w:rFonts w:ascii="Wingdings" w:hAnsi="Wingdings" w:hint="default"/>
      </w:rPr>
    </w:lvl>
    <w:lvl w:ilvl="6" w:tplc="9892B540" w:tentative="1">
      <w:start w:val="1"/>
      <w:numFmt w:val="bullet"/>
      <w:lvlText w:val=""/>
      <w:lvlJc w:val="left"/>
      <w:pPr>
        <w:ind w:left="5040" w:hanging="360"/>
      </w:pPr>
      <w:rPr>
        <w:rFonts w:ascii="Symbol" w:hAnsi="Symbol" w:hint="default"/>
      </w:rPr>
    </w:lvl>
    <w:lvl w:ilvl="7" w:tplc="0D5E2B5C" w:tentative="1">
      <w:start w:val="1"/>
      <w:numFmt w:val="bullet"/>
      <w:lvlText w:val="o"/>
      <w:lvlJc w:val="left"/>
      <w:pPr>
        <w:ind w:left="5760" w:hanging="360"/>
      </w:pPr>
      <w:rPr>
        <w:rFonts w:ascii="Courier New" w:hAnsi="Courier New" w:cs="Courier New" w:hint="default"/>
      </w:rPr>
    </w:lvl>
    <w:lvl w:ilvl="8" w:tplc="D048F6EC" w:tentative="1">
      <w:start w:val="1"/>
      <w:numFmt w:val="bullet"/>
      <w:lvlText w:val=""/>
      <w:lvlJc w:val="left"/>
      <w:pPr>
        <w:ind w:left="6480" w:hanging="360"/>
      </w:pPr>
      <w:rPr>
        <w:rFonts w:ascii="Wingdings" w:hAnsi="Wingdings" w:hint="default"/>
      </w:rPr>
    </w:lvl>
  </w:abstractNum>
  <w:abstractNum w:abstractNumId="2" w15:restartNumberingAfterBreak="0">
    <w:nsid w:val="10391C77"/>
    <w:multiLevelType w:val="hybridMultilevel"/>
    <w:tmpl w:val="7DDAA3C8"/>
    <w:lvl w:ilvl="0" w:tplc="58BA32FC">
      <w:start w:val="1"/>
      <w:numFmt w:val="bullet"/>
      <w:lvlText w:val=""/>
      <w:lvlJc w:val="left"/>
      <w:pPr>
        <w:ind w:left="4330" w:hanging="360"/>
      </w:pPr>
      <w:rPr>
        <w:rFonts w:ascii="Wingdings" w:hAnsi="Wingdings" w:hint="default"/>
      </w:rPr>
    </w:lvl>
    <w:lvl w:ilvl="1" w:tplc="432EB8C2" w:tentative="1">
      <w:start w:val="1"/>
      <w:numFmt w:val="bullet"/>
      <w:lvlText w:val="o"/>
      <w:lvlJc w:val="left"/>
      <w:pPr>
        <w:ind w:left="1440" w:hanging="360"/>
      </w:pPr>
      <w:rPr>
        <w:rFonts w:ascii="Courier New" w:hAnsi="Courier New" w:cs="Courier New" w:hint="default"/>
      </w:rPr>
    </w:lvl>
    <w:lvl w:ilvl="2" w:tplc="8BF6BD54" w:tentative="1">
      <w:start w:val="1"/>
      <w:numFmt w:val="bullet"/>
      <w:lvlText w:val=""/>
      <w:lvlJc w:val="left"/>
      <w:pPr>
        <w:ind w:left="2160" w:hanging="360"/>
      </w:pPr>
      <w:rPr>
        <w:rFonts w:ascii="Wingdings" w:hAnsi="Wingdings" w:hint="default"/>
      </w:rPr>
    </w:lvl>
    <w:lvl w:ilvl="3" w:tplc="C9787364" w:tentative="1">
      <w:start w:val="1"/>
      <w:numFmt w:val="bullet"/>
      <w:lvlText w:val=""/>
      <w:lvlJc w:val="left"/>
      <w:pPr>
        <w:ind w:left="2880" w:hanging="360"/>
      </w:pPr>
      <w:rPr>
        <w:rFonts w:ascii="Symbol" w:hAnsi="Symbol" w:hint="default"/>
      </w:rPr>
    </w:lvl>
    <w:lvl w:ilvl="4" w:tplc="50DC8BC4" w:tentative="1">
      <w:start w:val="1"/>
      <w:numFmt w:val="bullet"/>
      <w:lvlText w:val="o"/>
      <w:lvlJc w:val="left"/>
      <w:pPr>
        <w:ind w:left="3600" w:hanging="360"/>
      </w:pPr>
      <w:rPr>
        <w:rFonts w:ascii="Courier New" w:hAnsi="Courier New" w:cs="Courier New" w:hint="default"/>
      </w:rPr>
    </w:lvl>
    <w:lvl w:ilvl="5" w:tplc="610C8320" w:tentative="1">
      <w:start w:val="1"/>
      <w:numFmt w:val="bullet"/>
      <w:lvlText w:val=""/>
      <w:lvlJc w:val="left"/>
      <w:pPr>
        <w:ind w:left="4320" w:hanging="360"/>
      </w:pPr>
      <w:rPr>
        <w:rFonts w:ascii="Wingdings" w:hAnsi="Wingdings" w:hint="default"/>
      </w:rPr>
    </w:lvl>
    <w:lvl w:ilvl="6" w:tplc="F012AC82" w:tentative="1">
      <w:start w:val="1"/>
      <w:numFmt w:val="bullet"/>
      <w:lvlText w:val=""/>
      <w:lvlJc w:val="left"/>
      <w:pPr>
        <w:ind w:left="5040" w:hanging="360"/>
      </w:pPr>
      <w:rPr>
        <w:rFonts w:ascii="Symbol" w:hAnsi="Symbol" w:hint="default"/>
      </w:rPr>
    </w:lvl>
    <w:lvl w:ilvl="7" w:tplc="730C16A6" w:tentative="1">
      <w:start w:val="1"/>
      <w:numFmt w:val="bullet"/>
      <w:lvlText w:val="o"/>
      <w:lvlJc w:val="left"/>
      <w:pPr>
        <w:ind w:left="5760" w:hanging="360"/>
      </w:pPr>
      <w:rPr>
        <w:rFonts w:ascii="Courier New" w:hAnsi="Courier New" w:cs="Courier New" w:hint="default"/>
      </w:rPr>
    </w:lvl>
    <w:lvl w:ilvl="8" w:tplc="1BA4AB32" w:tentative="1">
      <w:start w:val="1"/>
      <w:numFmt w:val="bullet"/>
      <w:lvlText w:val=""/>
      <w:lvlJc w:val="left"/>
      <w:pPr>
        <w:ind w:left="6480" w:hanging="360"/>
      </w:pPr>
      <w:rPr>
        <w:rFonts w:ascii="Wingdings" w:hAnsi="Wingdings" w:hint="default"/>
      </w:rPr>
    </w:lvl>
  </w:abstractNum>
  <w:abstractNum w:abstractNumId="3" w15:restartNumberingAfterBreak="0">
    <w:nsid w:val="14761853"/>
    <w:multiLevelType w:val="hybridMultilevel"/>
    <w:tmpl w:val="8494B112"/>
    <w:lvl w:ilvl="0" w:tplc="F96E7F90">
      <w:start w:val="1"/>
      <w:numFmt w:val="bullet"/>
      <w:lvlText w:val=""/>
      <w:lvlJc w:val="left"/>
      <w:pPr>
        <w:ind w:left="720" w:hanging="360"/>
      </w:pPr>
      <w:rPr>
        <w:rFonts w:ascii="Symbol" w:hAnsi="Symbol" w:hint="default"/>
      </w:rPr>
    </w:lvl>
    <w:lvl w:ilvl="1" w:tplc="36D273AE" w:tentative="1">
      <w:start w:val="1"/>
      <w:numFmt w:val="bullet"/>
      <w:lvlText w:val="o"/>
      <w:lvlJc w:val="left"/>
      <w:pPr>
        <w:ind w:left="1440" w:hanging="360"/>
      </w:pPr>
      <w:rPr>
        <w:rFonts w:ascii="Courier New" w:hAnsi="Courier New" w:cs="Courier New" w:hint="default"/>
      </w:rPr>
    </w:lvl>
    <w:lvl w:ilvl="2" w:tplc="4BECEEF0" w:tentative="1">
      <w:start w:val="1"/>
      <w:numFmt w:val="bullet"/>
      <w:lvlText w:val=""/>
      <w:lvlJc w:val="left"/>
      <w:pPr>
        <w:ind w:left="2160" w:hanging="360"/>
      </w:pPr>
      <w:rPr>
        <w:rFonts w:ascii="Wingdings" w:hAnsi="Wingdings" w:hint="default"/>
      </w:rPr>
    </w:lvl>
    <w:lvl w:ilvl="3" w:tplc="34005992" w:tentative="1">
      <w:start w:val="1"/>
      <w:numFmt w:val="bullet"/>
      <w:lvlText w:val=""/>
      <w:lvlJc w:val="left"/>
      <w:pPr>
        <w:ind w:left="2880" w:hanging="360"/>
      </w:pPr>
      <w:rPr>
        <w:rFonts w:ascii="Symbol" w:hAnsi="Symbol" w:hint="default"/>
      </w:rPr>
    </w:lvl>
    <w:lvl w:ilvl="4" w:tplc="982EA9F8" w:tentative="1">
      <w:start w:val="1"/>
      <w:numFmt w:val="bullet"/>
      <w:lvlText w:val="o"/>
      <w:lvlJc w:val="left"/>
      <w:pPr>
        <w:ind w:left="3600" w:hanging="360"/>
      </w:pPr>
      <w:rPr>
        <w:rFonts w:ascii="Courier New" w:hAnsi="Courier New" w:cs="Courier New" w:hint="default"/>
      </w:rPr>
    </w:lvl>
    <w:lvl w:ilvl="5" w:tplc="2C1ECB5E" w:tentative="1">
      <w:start w:val="1"/>
      <w:numFmt w:val="bullet"/>
      <w:lvlText w:val=""/>
      <w:lvlJc w:val="left"/>
      <w:pPr>
        <w:ind w:left="4320" w:hanging="360"/>
      </w:pPr>
      <w:rPr>
        <w:rFonts w:ascii="Wingdings" w:hAnsi="Wingdings" w:hint="default"/>
      </w:rPr>
    </w:lvl>
    <w:lvl w:ilvl="6" w:tplc="887A1182" w:tentative="1">
      <w:start w:val="1"/>
      <w:numFmt w:val="bullet"/>
      <w:lvlText w:val=""/>
      <w:lvlJc w:val="left"/>
      <w:pPr>
        <w:ind w:left="5040" w:hanging="360"/>
      </w:pPr>
      <w:rPr>
        <w:rFonts w:ascii="Symbol" w:hAnsi="Symbol" w:hint="default"/>
      </w:rPr>
    </w:lvl>
    <w:lvl w:ilvl="7" w:tplc="F48C2196" w:tentative="1">
      <w:start w:val="1"/>
      <w:numFmt w:val="bullet"/>
      <w:lvlText w:val="o"/>
      <w:lvlJc w:val="left"/>
      <w:pPr>
        <w:ind w:left="5760" w:hanging="360"/>
      </w:pPr>
      <w:rPr>
        <w:rFonts w:ascii="Courier New" w:hAnsi="Courier New" w:cs="Courier New" w:hint="default"/>
      </w:rPr>
    </w:lvl>
    <w:lvl w:ilvl="8" w:tplc="D682EC6A" w:tentative="1">
      <w:start w:val="1"/>
      <w:numFmt w:val="bullet"/>
      <w:lvlText w:val=""/>
      <w:lvlJc w:val="left"/>
      <w:pPr>
        <w:ind w:left="6480" w:hanging="360"/>
      </w:pPr>
      <w:rPr>
        <w:rFonts w:ascii="Wingdings" w:hAnsi="Wingdings" w:hint="default"/>
      </w:rPr>
    </w:lvl>
  </w:abstractNum>
  <w:abstractNum w:abstractNumId="4" w15:restartNumberingAfterBreak="0">
    <w:nsid w:val="15691CC8"/>
    <w:multiLevelType w:val="hybridMultilevel"/>
    <w:tmpl w:val="DD0C9EA4"/>
    <w:lvl w:ilvl="0" w:tplc="C2328AA6">
      <w:start w:val="1"/>
      <w:numFmt w:val="bullet"/>
      <w:lvlText w:val=""/>
      <w:lvlJc w:val="left"/>
      <w:pPr>
        <w:ind w:left="720" w:hanging="360"/>
      </w:pPr>
      <w:rPr>
        <w:rFonts w:ascii="Symbol" w:hAnsi="Symbol" w:hint="default"/>
      </w:rPr>
    </w:lvl>
    <w:lvl w:ilvl="1" w:tplc="66D4632C" w:tentative="1">
      <w:start w:val="1"/>
      <w:numFmt w:val="bullet"/>
      <w:lvlText w:val="o"/>
      <w:lvlJc w:val="left"/>
      <w:pPr>
        <w:ind w:left="1440" w:hanging="360"/>
      </w:pPr>
      <w:rPr>
        <w:rFonts w:ascii="Courier New" w:hAnsi="Courier New" w:cs="Courier New" w:hint="default"/>
      </w:rPr>
    </w:lvl>
    <w:lvl w:ilvl="2" w:tplc="06207110" w:tentative="1">
      <w:start w:val="1"/>
      <w:numFmt w:val="bullet"/>
      <w:lvlText w:val=""/>
      <w:lvlJc w:val="left"/>
      <w:pPr>
        <w:ind w:left="2160" w:hanging="360"/>
      </w:pPr>
      <w:rPr>
        <w:rFonts w:ascii="Wingdings" w:hAnsi="Wingdings" w:hint="default"/>
      </w:rPr>
    </w:lvl>
    <w:lvl w:ilvl="3" w:tplc="FDD68D2E" w:tentative="1">
      <w:start w:val="1"/>
      <w:numFmt w:val="bullet"/>
      <w:lvlText w:val=""/>
      <w:lvlJc w:val="left"/>
      <w:pPr>
        <w:ind w:left="2880" w:hanging="360"/>
      </w:pPr>
      <w:rPr>
        <w:rFonts w:ascii="Symbol" w:hAnsi="Symbol" w:hint="default"/>
      </w:rPr>
    </w:lvl>
    <w:lvl w:ilvl="4" w:tplc="88164BC4" w:tentative="1">
      <w:start w:val="1"/>
      <w:numFmt w:val="bullet"/>
      <w:lvlText w:val="o"/>
      <w:lvlJc w:val="left"/>
      <w:pPr>
        <w:ind w:left="3600" w:hanging="360"/>
      </w:pPr>
      <w:rPr>
        <w:rFonts w:ascii="Courier New" w:hAnsi="Courier New" w:cs="Courier New" w:hint="default"/>
      </w:rPr>
    </w:lvl>
    <w:lvl w:ilvl="5" w:tplc="36920C20" w:tentative="1">
      <w:start w:val="1"/>
      <w:numFmt w:val="bullet"/>
      <w:lvlText w:val=""/>
      <w:lvlJc w:val="left"/>
      <w:pPr>
        <w:ind w:left="4320" w:hanging="360"/>
      </w:pPr>
      <w:rPr>
        <w:rFonts w:ascii="Wingdings" w:hAnsi="Wingdings" w:hint="default"/>
      </w:rPr>
    </w:lvl>
    <w:lvl w:ilvl="6" w:tplc="7794D29A" w:tentative="1">
      <w:start w:val="1"/>
      <w:numFmt w:val="bullet"/>
      <w:lvlText w:val=""/>
      <w:lvlJc w:val="left"/>
      <w:pPr>
        <w:ind w:left="5040" w:hanging="360"/>
      </w:pPr>
      <w:rPr>
        <w:rFonts w:ascii="Symbol" w:hAnsi="Symbol" w:hint="default"/>
      </w:rPr>
    </w:lvl>
    <w:lvl w:ilvl="7" w:tplc="EAC41D40" w:tentative="1">
      <w:start w:val="1"/>
      <w:numFmt w:val="bullet"/>
      <w:lvlText w:val="o"/>
      <w:lvlJc w:val="left"/>
      <w:pPr>
        <w:ind w:left="5760" w:hanging="360"/>
      </w:pPr>
      <w:rPr>
        <w:rFonts w:ascii="Courier New" w:hAnsi="Courier New" w:cs="Courier New" w:hint="default"/>
      </w:rPr>
    </w:lvl>
    <w:lvl w:ilvl="8" w:tplc="93D8681A" w:tentative="1">
      <w:start w:val="1"/>
      <w:numFmt w:val="bullet"/>
      <w:lvlText w:val=""/>
      <w:lvlJc w:val="left"/>
      <w:pPr>
        <w:ind w:left="6480" w:hanging="360"/>
      </w:pPr>
      <w:rPr>
        <w:rFonts w:ascii="Wingdings" w:hAnsi="Wingdings" w:hint="default"/>
      </w:rPr>
    </w:lvl>
  </w:abstractNum>
  <w:abstractNum w:abstractNumId="5" w15:restartNumberingAfterBreak="0">
    <w:nsid w:val="1D5C011D"/>
    <w:multiLevelType w:val="hybridMultilevel"/>
    <w:tmpl w:val="D85249CE"/>
    <w:lvl w:ilvl="0" w:tplc="D1F2CF94">
      <w:start w:val="1"/>
      <w:numFmt w:val="bullet"/>
      <w:lvlText w:val=""/>
      <w:lvlJc w:val="left"/>
      <w:pPr>
        <w:ind w:left="720" w:hanging="360"/>
      </w:pPr>
      <w:rPr>
        <w:rFonts w:ascii="Symbol" w:hAnsi="Symbol" w:hint="default"/>
      </w:rPr>
    </w:lvl>
    <w:lvl w:ilvl="1" w:tplc="1B665A72" w:tentative="1">
      <w:start w:val="1"/>
      <w:numFmt w:val="bullet"/>
      <w:lvlText w:val="o"/>
      <w:lvlJc w:val="left"/>
      <w:pPr>
        <w:ind w:left="1440" w:hanging="360"/>
      </w:pPr>
      <w:rPr>
        <w:rFonts w:ascii="Courier New" w:hAnsi="Courier New" w:cs="Courier New" w:hint="default"/>
      </w:rPr>
    </w:lvl>
    <w:lvl w:ilvl="2" w:tplc="1E424404" w:tentative="1">
      <w:start w:val="1"/>
      <w:numFmt w:val="bullet"/>
      <w:lvlText w:val=""/>
      <w:lvlJc w:val="left"/>
      <w:pPr>
        <w:ind w:left="2160" w:hanging="360"/>
      </w:pPr>
      <w:rPr>
        <w:rFonts w:ascii="Wingdings" w:hAnsi="Wingdings" w:hint="default"/>
      </w:rPr>
    </w:lvl>
    <w:lvl w:ilvl="3" w:tplc="D51C2AEC" w:tentative="1">
      <w:start w:val="1"/>
      <w:numFmt w:val="bullet"/>
      <w:lvlText w:val=""/>
      <w:lvlJc w:val="left"/>
      <w:pPr>
        <w:ind w:left="2880" w:hanging="360"/>
      </w:pPr>
      <w:rPr>
        <w:rFonts w:ascii="Symbol" w:hAnsi="Symbol" w:hint="default"/>
      </w:rPr>
    </w:lvl>
    <w:lvl w:ilvl="4" w:tplc="2C38DFA2" w:tentative="1">
      <w:start w:val="1"/>
      <w:numFmt w:val="bullet"/>
      <w:lvlText w:val="o"/>
      <w:lvlJc w:val="left"/>
      <w:pPr>
        <w:ind w:left="3600" w:hanging="360"/>
      </w:pPr>
      <w:rPr>
        <w:rFonts w:ascii="Courier New" w:hAnsi="Courier New" w:cs="Courier New" w:hint="default"/>
      </w:rPr>
    </w:lvl>
    <w:lvl w:ilvl="5" w:tplc="07105C90" w:tentative="1">
      <w:start w:val="1"/>
      <w:numFmt w:val="bullet"/>
      <w:lvlText w:val=""/>
      <w:lvlJc w:val="left"/>
      <w:pPr>
        <w:ind w:left="4320" w:hanging="360"/>
      </w:pPr>
      <w:rPr>
        <w:rFonts w:ascii="Wingdings" w:hAnsi="Wingdings" w:hint="default"/>
      </w:rPr>
    </w:lvl>
    <w:lvl w:ilvl="6" w:tplc="7CD68350" w:tentative="1">
      <w:start w:val="1"/>
      <w:numFmt w:val="bullet"/>
      <w:lvlText w:val=""/>
      <w:lvlJc w:val="left"/>
      <w:pPr>
        <w:ind w:left="5040" w:hanging="360"/>
      </w:pPr>
      <w:rPr>
        <w:rFonts w:ascii="Symbol" w:hAnsi="Symbol" w:hint="default"/>
      </w:rPr>
    </w:lvl>
    <w:lvl w:ilvl="7" w:tplc="1A94F508" w:tentative="1">
      <w:start w:val="1"/>
      <w:numFmt w:val="bullet"/>
      <w:lvlText w:val="o"/>
      <w:lvlJc w:val="left"/>
      <w:pPr>
        <w:ind w:left="5760" w:hanging="360"/>
      </w:pPr>
      <w:rPr>
        <w:rFonts w:ascii="Courier New" w:hAnsi="Courier New" w:cs="Courier New" w:hint="default"/>
      </w:rPr>
    </w:lvl>
    <w:lvl w:ilvl="8" w:tplc="E60CF644" w:tentative="1">
      <w:start w:val="1"/>
      <w:numFmt w:val="bullet"/>
      <w:lvlText w:val=""/>
      <w:lvlJc w:val="left"/>
      <w:pPr>
        <w:ind w:left="6480" w:hanging="360"/>
      </w:pPr>
      <w:rPr>
        <w:rFonts w:ascii="Wingdings" w:hAnsi="Wingdings" w:hint="default"/>
      </w:rPr>
    </w:lvl>
  </w:abstractNum>
  <w:abstractNum w:abstractNumId="6" w15:restartNumberingAfterBreak="0">
    <w:nsid w:val="231D42B7"/>
    <w:multiLevelType w:val="hybridMultilevel"/>
    <w:tmpl w:val="2FEE4A48"/>
    <w:lvl w:ilvl="0" w:tplc="47F0355A">
      <w:start w:val="1"/>
      <w:numFmt w:val="bullet"/>
      <w:lvlText w:val=""/>
      <w:lvlJc w:val="left"/>
      <w:pPr>
        <w:ind w:left="774" w:hanging="360"/>
      </w:pPr>
      <w:rPr>
        <w:rFonts w:ascii="Symbol" w:hAnsi="Symbol" w:hint="default"/>
      </w:rPr>
    </w:lvl>
    <w:lvl w:ilvl="1" w:tplc="06B6C1D6" w:tentative="1">
      <w:start w:val="1"/>
      <w:numFmt w:val="bullet"/>
      <w:lvlText w:val="o"/>
      <w:lvlJc w:val="left"/>
      <w:pPr>
        <w:ind w:left="1494" w:hanging="360"/>
      </w:pPr>
      <w:rPr>
        <w:rFonts w:ascii="Courier New" w:hAnsi="Courier New" w:cs="Courier New" w:hint="default"/>
      </w:rPr>
    </w:lvl>
    <w:lvl w:ilvl="2" w:tplc="DD6C1ED6" w:tentative="1">
      <w:start w:val="1"/>
      <w:numFmt w:val="bullet"/>
      <w:lvlText w:val=""/>
      <w:lvlJc w:val="left"/>
      <w:pPr>
        <w:ind w:left="2214" w:hanging="360"/>
      </w:pPr>
      <w:rPr>
        <w:rFonts w:ascii="Wingdings" w:hAnsi="Wingdings" w:hint="default"/>
      </w:rPr>
    </w:lvl>
    <w:lvl w:ilvl="3" w:tplc="765E5C0C" w:tentative="1">
      <w:start w:val="1"/>
      <w:numFmt w:val="bullet"/>
      <w:lvlText w:val=""/>
      <w:lvlJc w:val="left"/>
      <w:pPr>
        <w:ind w:left="2934" w:hanging="360"/>
      </w:pPr>
      <w:rPr>
        <w:rFonts w:ascii="Symbol" w:hAnsi="Symbol" w:hint="default"/>
      </w:rPr>
    </w:lvl>
    <w:lvl w:ilvl="4" w:tplc="9ACE6688" w:tentative="1">
      <w:start w:val="1"/>
      <w:numFmt w:val="bullet"/>
      <w:lvlText w:val="o"/>
      <w:lvlJc w:val="left"/>
      <w:pPr>
        <w:ind w:left="3654" w:hanging="360"/>
      </w:pPr>
      <w:rPr>
        <w:rFonts w:ascii="Courier New" w:hAnsi="Courier New" w:cs="Courier New" w:hint="default"/>
      </w:rPr>
    </w:lvl>
    <w:lvl w:ilvl="5" w:tplc="EF60E2AE" w:tentative="1">
      <w:start w:val="1"/>
      <w:numFmt w:val="bullet"/>
      <w:lvlText w:val=""/>
      <w:lvlJc w:val="left"/>
      <w:pPr>
        <w:ind w:left="4374" w:hanging="360"/>
      </w:pPr>
      <w:rPr>
        <w:rFonts w:ascii="Wingdings" w:hAnsi="Wingdings" w:hint="default"/>
      </w:rPr>
    </w:lvl>
    <w:lvl w:ilvl="6" w:tplc="E2686120" w:tentative="1">
      <w:start w:val="1"/>
      <w:numFmt w:val="bullet"/>
      <w:lvlText w:val=""/>
      <w:lvlJc w:val="left"/>
      <w:pPr>
        <w:ind w:left="5094" w:hanging="360"/>
      </w:pPr>
      <w:rPr>
        <w:rFonts w:ascii="Symbol" w:hAnsi="Symbol" w:hint="default"/>
      </w:rPr>
    </w:lvl>
    <w:lvl w:ilvl="7" w:tplc="7FDA302E" w:tentative="1">
      <w:start w:val="1"/>
      <w:numFmt w:val="bullet"/>
      <w:lvlText w:val="o"/>
      <w:lvlJc w:val="left"/>
      <w:pPr>
        <w:ind w:left="5814" w:hanging="360"/>
      </w:pPr>
      <w:rPr>
        <w:rFonts w:ascii="Courier New" w:hAnsi="Courier New" w:cs="Courier New" w:hint="default"/>
      </w:rPr>
    </w:lvl>
    <w:lvl w:ilvl="8" w:tplc="9C5ACC4E" w:tentative="1">
      <w:start w:val="1"/>
      <w:numFmt w:val="bullet"/>
      <w:lvlText w:val=""/>
      <w:lvlJc w:val="left"/>
      <w:pPr>
        <w:ind w:left="6534" w:hanging="360"/>
      </w:pPr>
      <w:rPr>
        <w:rFonts w:ascii="Wingdings" w:hAnsi="Wingdings" w:hint="default"/>
      </w:rPr>
    </w:lvl>
  </w:abstractNum>
  <w:abstractNum w:abstractNumId="7" w15:restartNumberingAfterBreak="0">
    <w:nsid w:val="351A7114"/>
    <w:multiLevelType w:val="hybridMultilevel"/>
    <w:tmpl w:val="A992D996"/>
    <w:lvl w:ilvl="0" w:tplc="18FE218E">
      <w:start w:val="1"/>
      <w:numFmt w:val="bullet"/>
      <w:lvlText w:val=""/>
      <w:lvlJc w:val="left"/>
      <w:pPr>
        <w:ind w:left="770" w:hanging="360"/>
      </w:pPr>
      <w:rPr>
        <w:rFonts w:ascii="Symbol" w:hAnsi="Symbol" w:hint="default"/>
      </w:rPr>
    </w:lvl>
    <w:lvl w:ilvl="1" w:tplc="85A6943A" w:tentative="1">
      <w:start w:val="1"/>
      <w:numFmt w:val="bullet"/>
      <w:lvlText w:val="o"/>
      <w:lvlJc w:val="left"/>
      <w:pPr>
        <w:ind w:left="1490" w:hanging="360"/>
      </w:pPr>
      <w:rPr>
        <w:rFonts w:ascii="Courier New" w:hAnsi="Courier New" w:cs="Courier New" w:hint="default"/>
      </w:rPr>
    </w:lvl>
    <w:lvl w:ilvl="2" w:tplc="20C81FD8" w:tentative="1">
      <w:start w:val="1"/>
      <w:numFmt w:val="bullet"/>
      <w:lvlText w:val=""/>
      <w:lvlJc w:val="left"/>
      <w:pPr>
        <w:ind w:left="2210" w:hanging="360"/>
      </w:pPr>
      <w:rPr>
        <w:rFonts w:ascii="Wingdings" w:hAnsi="Wingdings" w:hint="default"/>
      </w:rPr>
    </w:lvl>
    <w:lvl w:ilvl="3" w:tplc="1D04977A" w:tentative="1">
      <w:start w:val="1"/>
      <w:numFmt w:val="bullet"/>
      <w:lvlText w:val=""/>
      <w:lvlJc w:val="left"/>
      <w:pPr>
        <w:ind w:left="2930" w:hanging="360"/>
      </w:pPr>
      <w:rPr>
        <w:rFonts w:ascii="Symbol" w:hAnsi="Symbol" w:hint="default"/>
      </w:rPr>
    </w:lvl>
    <w:lvl w:ilvl="4" w:tplc="98B6E5EA" w:tentative="1">
      <w:start w:val="1"/>
      <w:numFmt w:val="bullet"/>
      <w:lvlText w:val="o"/>
      <w:lvlJc w:val="left"/>
      <w:pPr>
        <w:ind w:left="3650" w:hanging="360"/>
      </w:pPr>
      <w:rPr>
        <w:rFonts w:ascii="Courier New" w:hAnsi="Courier New" w:cs="Courier New" w:hint="default"/>
      </w:rPr>
    </w:lvl>
    <w:lvl w:ilvl="5" w:tplc="C182308E" w:tentative="1">
      <w:start w:val="1"/>
      <w:numFmt w:val="bullet"/>
      <w:lvlText w:val=""/>
      <w:lvlJc w:val="left"/>
      <w:pPr>
        <w:ind w:left="4370" w:hanging="360"/>
      </w:pPr>
      <w:rPr>
        <w:rFonts w:ascii="Wingdings" w:hAnsi="Wingdings" w:hint="default"/>
      </w:rPr>
    </w:lvl>
    <w:lvl w:ilvl="6" w:tplc="480428CA" w:tentative="1">
      <w:start w:val="1"/>
      <w:numFmt w:val="bullet"/>
      <w:lvlText w:val=""/>
      <w:lvlJc w:val="left"/>
      <w:pPr>
        <w:ind w:left="5090" w:hanging="360"/>
      </w:pPr>
      <w:rPr>
        <w:rFonts w:ascii="Symbol" w:hAnsi="Symbol" w:hint="default"/>
      </w:rPr>
    </w:lvl>
    <w:lvl w:ilvl="7" w:tplc="10B68CDE" w:tentative="1">
      <w:start w:val="1"/>
      <w:numFmt w:val="bullet"/>
      <w:lvlText w:val="o"/>
      <w:lvlJc w:val="left"/>
      <w:pPr>
        <w:ind w:left="5810" w:hanging="360"/>
      </w:pPr>
      <w:rPr>
        <w:rFonts w:ascii="Courier New" w:hAnsi="Courier New" w:cs="Courier New" w:hint="default"/>
      </w:rPr>
    </w:lvl>
    <w:lvl w:ilvl="8" w:tplc="C3F2A132" w:tentative="1">
      <w:start w:val="1"/>
      <w:numFmt w:val="bullet"/>
      <w:lvlText w:val=""/>
      <w:lvlJc w:val="left"/>
      <w:pPr>
        <w:ind w:left="6530" w:hanging="360"/>
      </w:pPr>
      <w:rPr>
        <w:rFonts w:ascii="Wingdings" w:hAnsi="Wingdings" w:hint="default"/>
      </w:rPr>
    </w:lvl>
  </w:abstractNum>
  <w:abstractNum w:abstractNumId="8" w15:restartNumberingAfterBreak="0">
    <w:nsid w:val="3B501A6A"/>
    <w:multiLevelType w:val="hybridMultilevel"/>
    <w:tmpl w:val="3760CC52"/>
    <w:lvl w:ilvl="0" w:tplc="92AC4A0A">
      <w:start w:val="1"/>
      <w:numFmt w:val="bullet"/>
      <w:lvlText w:val=""/>
      <w:lvlJc w:val="left"/>
      <w:pPr>
        <w:ind w:left="720" w:hanging="360"/>
      </w:pPr>
      <w:rPr>
        <w:rFonts w:ascii="Symbol" w:hAnsi="Symbol" w:hint="default"/>
      </w:rPr>
    </w:lvl>
    <w:lvl w:ilvl="1" w:tplc="B4A23E7A" w:tentative="1">
      <w:start w:val="1"/>
      <w:numFmt w:val="bullet"/>
      <w:lvlText w:val="o"/>
      <w:lvlJc w:val="left"/>
      <w:pPr>
        <w:ind w:left="1440" w:hanging="360"/>
      </w:pPr>
      <w:rPr>
        <w:rFonts w:ascii="Courier New" w:hAnsi="Courier New" w:cs="Courier New" w:hint="default"/>
      </w:rPr>
    </w:lvl>
    <w:lvl w:ilvl="2" w:tplc="5EBCD09A" w:tentative="1">
      <w:start w:val="1"/>
      <w:numFmt w:val="bullet"/>
      <w:lvlText w:val=""/>
      <w:lvlJc w:val="left"/>
      <w:pPr>
        <w:ind w:left="2160" w:hanging="360"/>
      </w:pPr>
      <w:rPr>
        <w:rFonts w:ascii="Wingdings" w:hAnsi="Wingdings" w:hint="default"/>
      </w:rPr>
    </w:lvl>
    <w:lvl w:ilvl="3" w:tplc="42342AA4" w:tentative="1">
      <w:start w:val="1"/>
      <w:numFmt w:val="bullet"/>
      <w:lvlText w:val=""/>
      <w:lvlJc w:val="left"/>
      <w:pPr>
        <w:ind w:left="2880" w:hanging="360"/>
      </w:pPr>
      <w:rPr>
        <w:rFonts w:ascii="Symbol" w:hAnsi="Symbol" w:hint="default"/>
      </w:rPr>
    </w:lvl>
    <w:lvl w:ilvl="4" w:tplc="1AC07B88" w:tentative="1">
      <w:start w:val="1"/>
      <w:numFmt w:val="bullet"/>
      <w:lvlText w:val="o"/>
      <w:lvlJc w:val="left"/>
      <w:pPr>
        <w:ind w:left="3600" w:hanging="360"/>
      </w:pPr>
      <w:rPr>
        <w:rFonts w:ascii="Courier New" w:hAnsi="Courier New" w:cs="Courier New" w:hint="default"/>
      </w:rPr>
    </w:lvl>
    <w:lvl w:ilvl="5" w:tplc="A54245A8" w:tentative="1">
      <w:start w:val="1"/>
      <w:numFmt w:val="bullet"/>
      <w:lvlText w:val=""/>
      <w:lvlJc w:val="left"/>
      <w:pPr>
        <w:ind w:left="4320" w:hanging="360"/>
      </w:pPr>
      <w:rPr>
        <w:rFonts w:ascii="Wingdings" w:hAnsi="Wingdings" w:hint="default"/>
      </w:rPr>
    </w:lvl>
    <w:lvl w:ilvl="6" w:tplc="9E3C0584" w:tentative="1">
      <w:start w:val="1"/>
      <w:numFmt w:val="bullet"/>
      <w:lvlText w:val=""/>
      <w:lvlJc w:val="left"/>
      <w:pPr>
        <w:ind w:left="5040" w:hanging="360"/>
      </w:pPr>
      <w:rPr>
        <w:rFonts w:ascii="Symbol" w:hAnsi="Symbol" w:hint="default"/>
      </w:rPr>
    </w:lvl>
    <w:lvl w:ilvl="7" w:tplc="03148E1C" w:tentative="1">
      <w:start w:val="1"/>
      <w:numFmt w:val="bullet"/>
      <w:lvlText w:val="o"/>
      <w:lvlJc w:val="left"/>
      <w:pPr>
        <w:ind w:left="5760" w:hanging="360"/>
      </w:pPr>
      <w:rPr>
        <w:rFonts w:ascii="Courier New" w:hAnsi="Courier New" w:cs="Courier New" w:hint="default"/>
      </w:rPr>
    </w:lvl>
    <w:lvl w:ilvl="8" w:tplc="664E368E" w:tentative="1">
      <w:start w:val="1"/>
      <w:numFmt w:val="bullet"/>
      <w:lvlText w:val=""/>
      <w:lvlJc w:val="left"/>
      <w:pPr>
        <w:ind w:left="6480" w:hanging="360"/>
      </w:pPr>
      <w:rPr>
        <w:rFonts w:ascii="Wingdings" w:hAnsi="Wingdings" w:hint="default"/>
      </w:rPr>
    </w:lvl>
  </w:abstractNum>
  <w:abstractNum w:abstractNumId="9" w15:restartNumberingAfterBreak="0">
    <w:nsid w:val="59D75057"/>
    <w:multiLevelType w:val="hybridMultilevel"/>
    <w:tmpl w:val="CA8AA51E"/>
    <w:lvl w:ilvl="0" w:tplc="986CFA10">
      <w:start w:val="1"/>
      <w:numFmt w:val="bullet"/>
      <w:lvlText w:val=""/>
      <w:lvlJc w:val="left"/>
      <w:pPr>
        <w:ind w:left="2160" w:hanging="360"/>
      </w:pPr>
      <w:rPr>
        <w:rFonts w:ascii="Symbol" w:hAnsi="Symbol"/>
      </w:rPr>
    </w:lvl>
    <w:lvl w:ilvl="1" w:tplc="BE6A8EE0">
      <w:start w:val="1"/>
      <w:numFmt w:val="bullet"/>
      <w:lvlText w:val=""/>
      <w:lvlJc w:val="left"/>
      <w:pPr>
        <w:ind w:left="2160" w:hanging="360"/>
      </w:pPr>
      <w:rPr>
        <w:rFonts w:ascii="Symbol" w:hAnsi="Symbol"/>
      </w:rPr>
    </w:lvl>
    <w:lvl w:ilvl="2" w:tplc="D4EE4DE4">
      <w:start w:val="1"/>
      <w:numFmt w:val="bullet"/>
      <w:lvlText w:val=""/>
      <w:lvlJc w:val="left"/>
      <w:pPr>
        <w:ind w:left="2160" w:hanging="360"/>
      </w:pPr>
      <w:rPr>
        <w:rFonts w:ascii="Symbol" w:hAnsi="Symbol"/>
      </w:rPr>
    </w:lvl>
    <w:lvl w:ilvl="3" w:tplc="789EB926">
      <w:start w:val="1"/>
      <w:numFmt w:val="bullet"/>
      <w:lvlText w:val=""/>
      <w:lvlJc w:val="left"/>
      <w:pPr>
        <w:ind w:left="2160" w:hanging="360"/>
      </w:pPr>
      <w:rPr>
        <w:rFonts w:ascii="Symbol" w:hAnsi="Symbol"/>
      </w:rPr>
    </w:lvl>
    <w:lvl w:ilvl="4" w:tplc="614AC32C">
      <w:start w:val="1"/>
      <w:numFmt w:val="bullet"/>
      <w:lvlText w:val=""/>
      <w:lvlJc w:val="left"/>
      <w:pPr>
        <w:ind w:left="2160" w:hanging="360"/>
      </w:pPr>
      <w:rPr>
        <w:rFonts w:ascii="Symbol" w:hAnsi="Symbol"/>
      </w:rPr>
    </w:lvl>
    <w:lvl w:ilvl="5" w:tplc="E38E4E96">
      <w:start w:val="1"/>
      <w:numFmt w:val="bullet"/>
      <w:lvlText w:val=""/>
      <w:lvlJc w:val="left"/>
      <w:pPr>
        <w:ind w:left="2160" w:hanging="360"/>
      </w:pPr>
      <w:rPr>
        <w:rFonts w:ascii="Symbol" w:hAnsi="Symbol"/>
      </w:rPr>
    </w:lvl>
    <w:lvl w:ilvl="6" w:tplc="25D01662">
      <w:start w:val="1"/>
      <w:numFmt w:val="bullet"/>
      <w:lvlText w:val=""/>
      <w:lvlJc w:val="left"/>
      <w:pPr>
        <w:ind w:left="2160" w:hanging="360"/>
      </w:pPr>
      <w:rPr>
        <w:rFonts w:ascii="Symbol" w:hAnsi="Symbol"/>
      </w:rPr>
    </w:lvl>
    <w:lvl w:ilvl="7" w:tplc="0AFE2F76">
      <w:start w:val="1"/>
      <w:numFmt w:val="bullet"/>
      <w:lvlText w:val=""/>
      <w:lvlJc w:val="left"/>
      <w:pPr>
        <w:ind w:left="2160" w:hanging="360"/>
      </w:pPr>
      <w:rPr>
        <w:rFonts w:ascii="Symbol" w:hAnsi="Symbol"/>
      </w:rPr>
    </w:lvl>
    <w:lvl w:ilvl="8" w:tplc="09DED338">
      <w:start w:val="1"/>
      <w:numFmt w:val="bullet"/>
      <w:lvlText w:val=""/>
      <w:lvlJc w:val="left"/>
      <w:pPr>
        <w:ind w:left="2160" w:hanging="360"/>
      </w:pPr>
      <w:rPr>
        <w:rFonts w:ascii="Symbol" w:hAnsi="Symbol"/>
      </w:rPr>
    </w:lvl>
  </w:abstractNum>
  <w:abstractNum w:abstractNumId="10" w15:restartNumberingAfterBreak="0">
    <w:nsid w:val="65000853"/>
    <w:multiLevelType w:val="hybridMultilevel"/>
    <w:tmpl w:val="EE5C017A"/>
    <w:lvl w:ilvl="0" w:tplc="AA4A8142">
      <w:start w:val="10"/>
      <w:numFmt w:val="bullet"/>
      <w:lvlText w:val="-"/>
      <w:lvlJc w:val="left"/>
      <w:pPr>
        <w:ind w:left="720" w:hanging="360"/>
      </w:pPr>
      <w:rPr>
        <w:rFonts w:ascii="Calibri" w:eastAsiaTheme="minorHAnsi" w:hAnsi="Calibri" w:cs="Calibri" w:hint="default"/>
      </w:rPr>
    </w:lvl>
    <w:lvl w:ilvl="1" w:tplc="5344D344" w:tentative="1">
      <w:start w:val="1"/>
      <w:numFmt w:val="bullet"/>
      <w:lvlText w:val="o"/>
      <w:lvlJc w:val="left"/>
      <w:pPr>
        <w:ind w:left="1440" w:hanging="360"/>
      </w:pPr>
      <w:rPr>
        <w:rFonts w:ascii="Courier New" w:hAnsi="Courier New" w:cs="Courier New" w:hint="default"/>
      </w:rPr>
    </w:lvl>
    <w:lvl w:ilvl="2" w:tplc="7B8C0BAC" w:tentative="1">
      <w:start w:val="1"/>
      <w:numFmt w:val="bullet"/>
      <w:lvlText w:val=""/>
      <w:lvlJc w:val="left"/>
      <w:pPr>
        <w:ind w:left="2160" w:hanging="360"/>
      </w:pPr>
      <w:rPr>
        <w:rFonts w:ascii="Wingdings" w:hAnsi="Wingdings" w:hint="default"/>
      </w:rPr>
    </w:lvl>
    <w:lvl w:ilvl="3" w:tplc="1DFA7A9C" w:tentative="1">
      <w:start w:val="1"/>
      <w:numFmt w:val="bullet"/>
      <w:lvlText w:val=""/>
      <w:lvlJc w:val="left"/>
      <w:pPr>
        <w:ind w:left="2880" w:hanging="360"/>
      </w:pPr>
      <w:rPr>
        <w:rFonts w:ascii="Symbol" w:hAnsi="Symbol" w:hint="default"/>
      </w:rPr>
    </w:lvl>
    <w:lvl w:ilvl="4" w:tplc="2AD81D96" w:tentative="1">
      <w:start w:val="1"/>
      <w:numFmt w:val="bullet"/>
      <w:lvlText w:val="o"/>
      <w:lvlJc w:val="left"/>
      <w:pPr>
        <w:ind w:left="3600" w:hanging="360"/>
      </w:pPr>
      <w:rPr>
        <w:rFonts w:ascii="Courier New" w:hAnsi="Courier New" w:cs="Courier New" w:hint="default"/>
      </w:rPr>
    </w:lvl>
    <w:lvl w:ilvl="5" w:tplc="6B4CAE34" w:tentative="1">
      <w:start w:val="1"/>
      <w:numFmt w:val="bullet"/>
      <w:lvlText w:val=""/>
      <w:lvlJc w:val="left"/>
      <w:pPr>
        <w:ind w:left="4320" w:hanging="360"/>
      </w:pPr>
      <w:rPr>
        <w:rFonts w:ascii="Wingdings" w:hAnsi="Wingdings" w:hint="default"/>
      </w:rPr>
    </w:lvl>
    <w:lvl w:ilvl="6" w:tplc="70B41340" w:tentative="1">
      <w:start w:val="1"/>
      <w:numFmt w:val="bullet"/>
      <w:lvlText w:val=""/>
      <w:lvlJc w:val="left"/>
      <w:pPr>
        <w:ind w:left="5040" w:hanging="360"/>
      </w:pPr>
      <w:rPr>
        <w:rFonts w:ascii="Symbol" w:hAnsi="Symbol" w:hint="default"/>
      </w:rPr>
    </w:lvl>
    <w:lvl w:ilvl="7" w:tplc="D2BC0940" w:tentative="1">
      <w:start w:val="1"/>
      <w:numFmt w:val="bullet"/>
      <w:lvlText w:val="o"/>
      <w:lvlJc w:val="left"/>
      <w:pPr>
        <w:ind w:left="5760" w:hanging="360"/>
      </w:pPr>
      <w:rPr>
        <w:rFonts w:ascii="Courier New" w:hAnsi="Courier New" w:cs="Courier New" w:hint="default"/>
      </w:rPr>
    </w:lvl>
    <w:lvl w:ilvl="8" w:tplc="4C2465DC" w:tentative="1">
      <w:start w:val="1"/>
      <w:numFmt w:val="bullet"/>
      <w:lvlText w:val=""/>
      <w:lvlJc w:val="left"/>
      <w:pPr>
        <w:ind w:left="6480" w:hanging="360"/>
      </w:pPr>
      <w:rPr>
        <w:rFonts w:ascii="Wingdings" w:hAnsi="Wingdings" w:hint="default"/>
      </w:rPr>
    </w:lvl>
  </w:abstractNum>
  <w:abstractNum w:abstractNumId="11" w15:restartNumberingAfterBreak="0">
    <w:nsid w:val="76805733"/>
    <w:multiLevelType w:val="hybridMultilevel"/>
    <w:tmpl w:val="24CC2216"/>
    <w:lvl w:ilvl="0" w:tplc="716241BE">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70848947">
    <w:abstractNumId w:val="0"/>
  </w:num>
  <w:num w:numId="2" w16cid:durableId="13267980">
    <w:abstractNumId w:val="9"/>
  </w:num>
  <w:num w:numId="3" w16cid:durableId="1001004273">
    <w:abstractNumId w:val="1"/>
  </w:num>
  <w:num w:numId="4" w16cid:durableId="1972782428">
    <w:abstractNumId w:val="10"/>
  </w:num>
  <w:num w:numId="5" w16cid:durableId="1913004651">
    <w:abstractNumId w:val="4"/>
  </w:num>
  <w:num w:numId="6" w16cid:durableId="1276206581">
    <w:abstractNumId w:val="5"/>
  </w:num>
  <w:num w:numId="7" w16cid:durableId="1405179127">
    <w:abstractNumId w:val="2"/>
  </w:num>
  <w:num w:numId="8" w16cid:durableId="452095208">
    <w:abstractNumId w:val="8"/>
  </w:num>
  <w:num w:numId="9" w16cid:durableId="419259100">
    <w:abstractNumId w:val="6"/>
  </w:num>
  <w:num w:numId="10" w16cid:durableId="952709655">
    <w:abstractNumId w:val="3"/>
  </w:num>
  <w:num w:numId="11" w16cid:durableId="1645772285">
    <w:abstractNumId w:val="7"/>
  </w:num>
  <w:num w:numId="12" w16cid:durableId="8331030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383"/>
    <w:rsid w:val="0001211D"/>
    <w:rsid w:val="000349AC"/>
    <w:rsid w:val="00050E87"/>
    <w:rsid w:val="0005459E"/>
    <w:rsid w:val="00064332"/>
    <w:rsid w:val="00066C75"/>
    <w:rsid w:val="000813BD"/>
    <w:rsid w:val="00086D71"/>
    <w:rsid w:val="0009182B"/>
    <w:rsid w:val="000B6DB3"/>
    <w:rsid w:val="000C05C1"/>
    <w:rsid w:val="000E42D8"/>
    <w:rsid w:val="001072FF"/>
    <w:rsid w:val="0011774D"/>
    <w:rsid w:val="00140E2F"/>
    <w:rsid w:val="00151995"/>
    <w:rsid w:val="00156A37"/>
    <w:rsid w:val="0016572B"/>
    <w:rsid w:val="00172F43"/>
    <w:rsid w:val="00194EA5"/>
    <w:rsid w:val="001A22EA"/>
    <w:rsid w:val="001A6A9B"/>
    <w:rsid w:val="00206E72"/>
    <w:rsid w:val="002559E7"/>
    <w:rsid w:val="00274F77"/>
    <w:rsid w:val="002A0629"/>
    <w:rsid w:val="002A10B4"/>
    <w:rsid w:val="002A44DC"/>
    <w:rsid w:val="002B679B"/>
    <w:rsid w:val="002E6899"/>
    <w:rsid w:val="002F430E"/>
    <w:rsid w:val="0030240B"/>
    <w:rsid w:val="0031349F"/>
    <w:rsid w:val="0033135B"/>
    <w:rsid w:val="00333A6F"/>
    <w:rsid w:val="00333CAB"/>
    <w:rsid w:val="00352937"/>
    <w:rsid w:val="003823B0"/>
    <w:rsid w:val="00382B8C"/>
    <w:rsid w:val="003B6BCD"/>
    <w:rsid w:val="003C4D86"/>
    <w:rsid w:val="003C7D8B"/>
    <w:rsid w:val="003F358C"/>
    <w:rsid w:val="003F554C"/>
    <w:rsid w:val="003F6A4D"/>
    <w:rsid w:val="003F7E93"/>
    <w:rsid w:val="00402910"/>
    <w:rsid w:val="004143B7"/>
    <w:rsid w:val="004168E4"/>
    <w:rsid w:val="004327E5"/>
    <w:rsid w:val="00437915"/>
    <w:rsid w:val="00444197"/>
    <w:rsid w:val="00447BFD"/>
    <w:rsid w:val="00451238"/>
    <w:rsid w:val="004A73DB"/>
    <w:rsid w:val="004C216D"/>
    <w:rsid w:val="00511B90"/>
    <w:rsid w:val="00561821"/>
    <w:rsid w:val="00577975"/>
    <w:rsid w:val="00590239"/>
    <w:rsid w:val="00594C6A"/>
    <w:rsid w:val="0059507C"/>
    <w:rsid w:val="005F7D26"/>
    <w:rsid w:val="006060B1"/>
    <w:rsid w:val="0062244A"/>
    <w:rsid w:val="00630F98"/>
    <w:rsid w:val="00662D0C"/>
    <w:rsid w:val="00671247"/>
    <w:rsid w:val="006A76EA"/>
    <w:rsid w:val="006B3D3A"/>
    <w:rsid w:val="006C00DB"/>
    <w:rsid w:val="006E2028"/>
    <w:rsid w:val="007100B5"/>
    <w:rsid w:val="00724A09"/>
    <w:rsid w:val="007262A5"/>
    <w:rsid w:val="00737FA1"/>
    <w:rsid w:val="00741BD6"/>
    <w:rsid w:val="00771AB0"/>
    <w:rsid w:val="007772F0"/>
    <w:rsid w:val="00793303"/>
    <w:rsid w:val="007C3B91"/>
    <w:rsid w:val="007E5ADB"/>
    <w:rsid w:val="0080576C"/>
    <w:rsid w:val="00815806"/>
    <w:rsid w:val="008471FF"/>
    <w:rsid w:val="00872D5F"/>
    <w:rsid w:val="00893624"/>
    <w:rsid w:val="008A587E"/>
    <w:rsid w:val="008E6A0F"/>
    <w:rsid w:val="00903C0B"/>
    <w:rsid w:val="00913830"/>
    <w:rsid w:val="00936402"/>
    <w:rsid w:val="00951B69"/>
    <w:rsid w:val="00976A9E"/>
    <w:rsid w:val="00992965"/>
    <w:rsid w:val="009B1FBC"/>
    <w:rsid w:val="00A33FE2"/>
    <w:rsid w:val="00A65197"/>
    <w:rsid w:val="00A93AB2"/>
    <w:rsid w:val="00AD1AEA"/>
    <w:rsid w:val="00B169C3"/>
    <w:rsid w:val="00B21FDD"/>
    <w:rsid w:val="00B41ECF"/>
    <w:rsid w:val="00B62592"/>
    <w:rsid w:val="00B97035"/>
    <w:rsid w:val="00BD2A7D"/>
    <w:rsid w:val="00BE2C65"/>
    <w:rsid w:val="00C10339"/>
    <w:rsid w:val="00C338F5"/>
    <w:rsid w:val="00C41383"/>
    <w:rsid w:val="00CE460C"/>
    <w:rsid w:val="00D010B3"/>
    <w:rsid w:val="00D11AFE"/>
    <w:rsid w:val="00D1396C"/>
    <w:rsid w:val="00D2085C"/>
    <w:rsid w:val="00D25C7E"/>
    <w:rsid w:val="00D9384B"/>
    <w:rsid w:val="00D970AD"/>
    <w:rsid w:val="00DF7055"/>
    <w:rsid w:val="00E155E1"/>
    <w:rsid w:val="00E25F55"/>
    <w:rsid w:val="00E31375"/>
    <w:rsid w:val="00E3504C"/>
    <w:rsid w:val="00E414D1"/>
    <w:rsid w:val="00EA36AD"/>
    <w:rsid w:val="00EE357F"/>
    <w:rsid w:val="00F43104"/>
    <w:rsid w:val="00F52E55"/>
    <w:rsid w:val="00F56FE2"/>
    <w:rsid w:val="00F646F5"/>
    <w:rsid w:val="00F91C61"/>
    <w:rsid w:val="00F96EE0"/>
    <w:rsid w:val="00FA408D"/>
    <w:rsid w:val="00FD05FD"/>
    <w:rsid w:val="00FD3228"/>
    <w:rsid w:val="00FF64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link w:val="Heading3Char"/>
    <w:uiPriority w:val="9"/>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link w:val="enumlev1Char"/>
    <w:qFormat/>
    <w:pPr>
      <w:spacing w:before="86"/>
      <w:ind w:left="567" w:hanging="567"/>
    </w:pPr>
  </w:style>
  <w:style w:type="paragraph" w:customStyle="1" w:styleId="enumlev2">
    <w:name w:val="enumlev2"/>
    <w:basedOn w:val="enumlev1"/>
    <w:link w:val="enumlev2Char"/>
    <w:pPr>
      <w:ind w:left="1134"/>
    </w:pPr>
  </w:style>
  <w:style w:type="paragraph" w:customStyle="1" w:styleId="enumlev3">
    <w:name w:val="enumlev3"/>
    <w:basedOn w:val="enumlev2"/>
    <w:pPr>
      <w:ind w:left="1701"/>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pPr>
      <w:spacing w:before="240"/>
    </w:pPr>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pPr>
      <w:tabs>
        <w:tab w:val="left" w:pos="1276"/>
      </w:tabs>
      <w:spacing w:before="199"/>
      <w:ind w:left="1701" w:hanging="1701"/>
    </w:pPr>
    <w:rPr>
      <w:caps/>
    </w:rPr>
  </w:style>
  <w:style w:type="paragraph" w:customStyle="1" w:styleId="Reasons">
    <w:name w:val="Reasons"/>
    <w:basedOn w:val="Normal"/>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left" w:pos="709"/>
      </w:tabs>
      <w:spacing w:before="0"/>
      <w:ind w:left="709" w:hanging="709"/>
    </w:pPr>
  </w:style>
  <w:style w:type="paragraph" w:customStyle="1" w:styleId="Source">
    <w:name w:val="Source"/>
    <w:basedOn w:val="Normal"/>
    <w:next w:val="Title1"/>
    <w:pPr>
      <w:spacing w:before="840"/>
      <w:jc w:val="center"/>
    </w:pPr>
    <w:rPr>
      <w:b/>
      <w:sz w:val="28"/>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Headingb">
    <w:name w:val="Heading_b"/>
    <w:basedOn w:val="Heading3"/>
    <w:next w:val="Normal"/>
    <w:pPr>
      <w:spacing w:before="160"/>
      <w:outlineLvl w:val="0"/>
    </w:pPr>
  </w:style>
  <w:style w:type="paragraph" w:customStyle="1" w:styleId="Title1">
    <w:name w:val="Title 1"/>
    <w:basedOn w:val="Source"/>
    <w:next w:val="Title2"/>
    <w:pPr>
      <w:spacing w:before="240"/>
    </w:pPr>
    <w:rPr>
      <w:b w:val="0"/>
      <w:caps/>
    </w:rPr>
  </w:style>
  <w:style w:type="paragraph" w:customStyle="1" w:styleId="dnum">
    <w:name w:val="dnum"/>
    <w:basedOn w:val="Normal"/>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Pr>
      <w:caps w:val="0"/>
    </w:rPr>
  </w:style>
  <w:style w:type="paragraph" w:customStyle="1" w:styleId="Note">
    <w:name w:val="Note"/>
    <w:basedOn w:val="Normal"/>
    <w:pPr>
      <w:spacing w:before="80"/>
    </w:pPr>
  </w:style>
  <w:style w:type="paragraph" w:styleId="TOC9">
    <w:name w:val="toc 9"/>
    <w:basedOn w:val="Normal"/>
    <w:next w:val="Normal"/>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customStyle="1" w:styleId="AnnexNo">
    <w:name w:val="Annex_No"/>
    <w:basedOn w:val="Normal"/>
    <w:next w:val="Annexref"/>
    <w:pPr>
      <w:spacing w:before="720"/>
      <w:jc w:val="center"/>
    </w:pPr>
    <w:rPr>
      <w:caps/>
      <w:sz w:val="28"/>
    </w:rPr>
  </w:style>
  <w:style w:type="paragraph" w:customStyle="1" w:styleId="Annexref">
    <w:name w:val="Annex_ref"/>
    <w:basedOn w:val="Normal"/>
    <w:next w:val="Annextitle"/>
    <w:pPr>
      <w:jc w:val="center"/>
    </w:pPr>
    <w:rPr>
      <w:sz w:val="28"/>
    </w:rPr>
  </w:style>
  <w:style w:type="paragraph" w:customStyle="1" w:styleId="Annextitle">
    <w:name w:val="Annex_title"/>
    <w:basedOn w:val="Normal"/>
    <w:next w:val="Normal"/>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Equationlegend">
    <w:name w:val="Equation_legend"/>
    <w:basedOn w:val="NormalIndent"/>
    <w:pPr>
      <w:tabs>
        <w:tab w:val="right" w:pos="1531"/>
      </w:tabs>
      <w:spacing w:before="80"/>
      <w:ind w:left="1701" w:hanging="1701"/>
    </w:pPr>
  </w:style>
  <w:style w:type="paragraph" w:customStyle="1" w:styleId="Figure">
    <w:name w:val="Figure"/>
    <w:basedOn w:val="Normal"/>
    <w:next w:val="Figuretitle"/>
    <w:pPr>
      <w:keepNext/>
      <w:keepLines/>
      <w:spacing w:after="120"/>
      <w:jc w:val="center"/>
    </w:pPr>
  </w:style>
  <w:style w:type="paragraph" w:customStyle="1" w:styleId="Figurelegend">
    <w:name w:val="Figure_legend"/>
    <w:basedOn w:val="Normal"/>
    <w:pPr>
      <w:spacing w:before="20" w:after="20"/>
    </w:pPr>
    <w:rPr>
      <w:sz w:val="18"/>
    </w:rPr>
  </w:style>
  <w:style w:type="paragraph" w:customStyle="1" w:styleId="TableNo">
    <w:name w:val="Table_No"/>
    <w:basedOn w:val="Normal"/>
    <w:next w:val="Tabletitle"/>
    <w:pPr>
      <w:keepNext/>
      <w:spacing w:before="560" w:after="120"/>
      <w:jc w:val="center"/>
    </w:pPr>
    <w:rPr>
      <w:caps/>
    </w:r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pPr>
      <w:spacing w:before="240" w:after="480"/>
    </w:p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ref">
    <w:name w:val="Res_ref"/>
    <w:basedOn w:val="Recref"/>
    <w:next w:val="Resdate"/>
  </w:style>
  <w:style w:type="paragraph" w:customStyle="1" w:styleId="Restitle">
    <w:name w:val="Res_title"/>
    <w:basedOn w:val="Annextitle"/>
    <w:next w:val="Normal"/>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FigureNo">
    <w:name w:val="Figure_No"/>
    <w:basedOn w:val="Normal"/>
    <w:next w:val="Figuretitle"/>
    <w:pPr>
      <w:keepNext/>
      <w:keepLines/>
      <w:spacing w:before="240" w:after="120"/>
      <w:jc w:val="center"/>
    </w:pPr>
    <w:rPr>
      <w:caps/>
    </w:rPr>
  </w:style>
  <w:style w:type="paragraph" w:customStyle="1" w:styleId="firstfooter0">
    <w:name w:val="firstfooter"/>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Pr>
      <w:rFonts w:ascii="Calibri" w:hAnsi="Calibri"/>
      <w:sz w:val="18"/>
      <w:lang w:val="fr-FR" w:eastAsia="en-US"/>
    </w:rPr>
  </w:style>
  <w:style w:type="table" w:styleId="TableGrid">
    <w:name w:val="Table Grid"/>
    <w:basedOn w:val="TableNormal"/>
    <w:uiPriority w:val="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hAnsi="Calibri"/>
      <w:sz w:val="24"/>
      <w:lang w:val="fr-FR" w:eastAsia="en-US"/>
    </w:rPr>
  </w:style>
  <w:style w:type="character" w:customStyle="1" w:styleId="UnresolvedMention1">
    <w:name w:val="Unresolved Mention1"/>
    <w:basedOn w:val="DefaultParagraphFont"/>
    <w:unhideWhenUsed/>
    <w:rPr>
      <w:color w:val="605E5C"/>
      <w:shd w:val="clear" w:color="auto" w:fill="E1DFDD"/>
    </w:rPr>
  </w:style>
  <w:style w:type="paragraph" w:styleId="NormalWeb">
    <w:name w:val="Normal (Web)"/>
    <w:basedOn w:val="Normal"/>
    <w:uiPriority w:val="99"/>
    <w:unhideWhenUsed/>
    <w:rPr>
      <w:rFonts w:ascii="Times New Roman" w:hAnsi="Times New Roman"/>
      <w:szCs w:val="24"/>
    </w:rPr>
  </w:style>
  <w:style w:type="numbering" w:customStyle="1" w:styleId="NoList1">
    <w:name w:val="No List1"/>
    <w:next w:val="NoList"/>
    <w:uiPriority w:val="99"/>
    <w:semiHidden/>
    <w:unhideWhenUsed/>
  </w:style>
  <w:style w:type="character" w:customStyle="1" w:styleId="UnresolvedMention10">
    <w:name w:val="Unresolved Mention1"/>
    <w:basedOn w:val="DefaultParagraphFont"/>
    <w:uiPriority w:val="99"/>
    <w:semiHidden/>
    <w:unhideWhenUsed/>
    <w:rPr>
      <w:color w:val="605E5C"/>
      <w:shd w:val="clear" w:color="auto" w:fill="E1DFDD"/>
    </w:rPr>
  </w:style>
  <w:style w:type="character" w:customStyle="1" w:styleId="ui-provider">
    <w:name w:val="ui-provider"/>
    <w:basedOn w:val="DefaultParagraphFont"/>
  </w:style>
  <w:style w:type="paragraph" w:customStyle="1" w:styleId="paragraph">
    <w:name w:val="paragraph"/>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lang w:val="en-GB"/>
    </w:rPr>
  </w:style>
  <w:style w:type="character" w:customStyle="1" w:styleId="CommentTextChar">
    <w:name w:val="Comment Text Char"/>
    <w:basedOn w:val="DefaultParagraphFont"/>
    <w:link w:val="CommentText"/>
    <w:uiPriority w:val="99"/>
    <w:rPr>
      <w:rFonts w:ascii="Calibri" w:hAnsi="Calibri"/>
      <w:lang w:val="en-GB" w:eastAsia="en-US"/>
    </w:rPr>
  </w:style>
  <w:style w:type="character" w:customStyle="1" w:styleId="FootnoteTextChar">
    <w:name w:val="Footnote Text Char"/>
    <w:basedOn w:val="DefaultParagraphFont"/>
    <w:link w:val="FootnoteText"/>
    <w:rPr>
      <w:rFonts w:ascii="Calibri" w:hAnsi="Calibri"/>
      <w:sz w:val="24"/>
      <w:lang w:val="fr-FR" w:eastAsia="en-US"/>
    </w:rPr>
  </w:style>
  <w:style w:type="character" w:styleId="Strong">
    <w:name w:val="Strong"/>
    <w:basedOn w:val="DefaultParagraphFont"/>
    <w:uiPriority w:val="22"/>
    <w:qFormat/>
    <w:rPr>
      <w:b/>
      <w:bCs/>
    </w:rPr>
  </w:style>
  <w:style w:type="numbering" w:customStyle="1" w:styleId="NoList11">
    <w:name w:val="No List11"/>
    <w:next w:val="NoList"/>
    <w:uiPriority w:val="99"/>
    <w:semiHidden/>
    <w:unhideWhenUsed/>
  </w:style>
  <w:style w:type="paragraph" w:styleId="ListParagraph">
    <w:name w:val="List Paragraph"/>
    <w:basedOn w:val="Normal"/>
    <w:uiPriority w:val="34"/>
    <w:qFormat/>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eastAsia="Calibri"/>
      <w:kern w:val="2"/>
      <w:sz w:val="22"/>
      <w:szCs w:val="22"/>
      <w:lang w:val="en-GB"/>
      <w14:ligatures w14:val="standardContextual"/>
    </w:rPr>
  </w:style>
  <w:style w:type="paragraph" w:styleId="CommentSubject">
    <w:name w:val="annotation subject"/>
    <w:basedOn w:val="CommentText"/>
    <w:next w:val="CommentText"/>
    <w:link w:val="CommentSubjectChar"/>
    <w:uiPriority w:val="99"/>
    <w:semiHidden/>
    <w:unhideWhenUsed/>
    <w:pPr>
      <w:tabs>
        <w:tab w:val="clear" w:pos="567"/>
        <w:tab w:val="clear" w:pos="1134"/>
        <w:tab w:val="clear" w:pos="1701"/>
        <w:tab w:val="clear" w:pos="2268"/>
        <w:tab w:val="clear" w:pos="2835"/>
      </w:tabs>
      <w:overflowPunct/>
      <w:autoSpaceDE/>
      <w:autoSpaceDN/>
      <w:adjustRightInd/>
      <w:spacing w:before="0" w:after="160"/>
      <w:textAlignment w:val="auto"/>
    </w:pPr>
    <w:rPr>
      <w:rFonts w:eastAsia="Calibri"/>
      <w:b/>
      <w:bCs/>
      <w:kern w:val="2"/>
      <w14:ligatures w14:val="standardContextual"/>
    </w:rPr>
  </w:style>
  <w:style w:type="character" w:customStyle="1" w:styleId="CommentSubjectChar">
    <w:name w:val="Comment Subject Char"/>
    <w:basedOn w:val="CommentTextChar"/>
    <w:link w:val="CommentSubject"/>
    <w:uiPriority w:val="99"/>
    <w:semiHidden/>
    <w:rPr>
      <w:rFonts w:ascii="Calibri" w:eastAsia="Calibri" w:hAnsi="Calibri"/>
      <w:b/>
      <w:bCs/>
      <w:kern w:val="2"/>
      <w:lang w:val="en-GB" w:eastAsia="en-US"/>
      <w14:ligatures w14:val="standardContextual"/>
    </w:rPr>
  </w:style>
  <w:style w:type="character" w:customStyle="1" w:styleId="Heading1Char">
    <w:name w:val="Heading 1 Char"/>
    <w:basedOn w:val="DefaultParagraphFont"/>
    <w:link w:val="Heading1"/>
    <w:rPr>
      <w:rFonts w:ascii="Calibri" w:hAnsi="Calibri"/>
      <w:b/>
      <w:sz w:val="28"/>
      <w:lang w:val="fr-FR" w:eastAsia="en-US"/>
    </w:rPr>
  </w:style>
  <w:style w:type="character" w:customStyle="1" w:styleId="enumlev1Char">
    <w:name w:val="enumlev1 Char"/>
    <w:basedOn w:val="DefaultParagraphFont"/>
    <w:link w:val="enumlev1"/>
    <w:rPr>
      <w:rFonts w:ascii="Calibri" w:hAnsi="Calibri"/>
      <w:sz w:val="24"/>
      <w:lang w:val="fr-FR" w:eastAsia="en-US"/>
    </w:rPr>
  </w:style>
  <w:style w:type="character" w:customStyle="1" w:styleId="Heading3Char">
    <w:name w:val="Heading 3 Char"/>
    <w:basedOn w:val="DefaultParagraphFont"/>
    <w:link w:val="Heading3"/>
    <w:uiPriority w:val="9"/>
    <w:rPr>
      <w:rFonts w:ascii="Calibri" w:hAnsi="Calibri"/>
      <w:b/>
      <w:sz w:val="24"/>
      <w:lang w:val="fr-FR" w:eastAsia="en-US"/>
    </w:rPr>
  </w:style>
  <w:style w:type="character" w:customStyle="1" w:styleId="FooterChar">
    <w:name w:val="Footer Char"/>
    <w:basedOn w:val="DefaultParagraphFont"/>
    <w:link w:val="Footer"/>
    <w:uiPriority w:val="99"/>
    <w:rPr>
      <w:rFonts w:ascii="Calibri" w:hAnsi="Calibri"/>
      <w:caps/>
      <w:sz w:val="16"/>
      <w:lang w:val="fr-FR" w:eastAsia="en-US"/>
    </w:rPr>
  </w:style>
  <w:style w:type="table" w:styleId="GridTable1Light-Accent1">
    <w:name w:val="Grid Table 1 Light Accent 1"/>
    <w:basedOn w:val="TableNormal"/>
    <w:uiPriority w:val="46"/>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enumlev2Char">
    <w:name w:val="enumlev2 Char"/>
    <w:link w:val="enumlev2"/>
    <w:locked/>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770">
      <w:bodyDiv w:val="1"/>
      <w:marLeft w:val="0"/>
      <w:marRight w:val="0"/>
      <w:marTop w:val="0"/>
      <w:marBottom w:val="0"/>
      <w:divBdr>
        <w:top w:val="none" w:sz="0" w:space="0" w:color="auto"/>
        <w:left w:val="none" w:sz="0" w:space="0" w:color="auto"/>
        <w:bottom w:val="none" w:sz="0" w:space="0" w:color="auto"/>
        <w:right w:val="none" w:sz="0" w:space="0" w:color="auto"/>
      </w:divBdr>
    </w:div>
    <w:div w:id="147602195">
      <w:bodyDiv w:val="1"/>
      <w:marLeft w:val="0"/>
      <w:marRight w:val="0"/>
      <w:marTop w:val="0"/>
      <w:marBottom w:val="0"/>
      <w:divBdr>
        <w:top w:val="none" w:sz="0" w:space="0" w:color="auto"/>
        <w:left w:val="none" w:sz="0" w:space="0" w:color="auto"/>
        <w:bottom w:val="none" w:sz="0" w:space="0" w:color="auto"/>
        <w:right w:val="none" w:sz="0" w:space="0" w:color="auto"/>
      </w:divBdr>
    </w:div>
    <w:div w:id="737633253">
      <w:bodyDiv w:val="1"/>
      <w:marLeft w:val="0"/>
      <w:marRight w:val="0"/>
      <w:marTop w:val="0"/>
      <w:marBottom w:val="0"/>
      <w:divBdr>
        <w:top w:val="none" w:sz="0" w:space="0" w:color="auto"/>
        <w:left w:val="none" w:sz="0" w:space="0" w:color="auto"/>
        <w:bottom w:val="none" w:sz="0" w:space="0" w:color="auto"/>
        <w:right w:val="none" w:sz="0" w:space="0" w:color="auto"/>
      </w:divBdr>
    </w:div>
    <w:div w:id="839930602">
      <w:bodyDiv w:val="1"/>
      <w:marLeft w:val="0"/>
      <w:marRight w:val="0"/>
      <w:marTop w:val="0"/>
      <w:marBottom w:val="0"/>
      <w:divBdr>
        <w:top w:val="none" w:sz="0" w:space="0" w:color="auto"/>
        <w:left w:val="none" w:sz="0" w:space="0" w:color="auto"/>
        <w:bottom w:val="none" w:sz="0" w:space="0" w:color="auto"/>
        <w:right w:val="none" w:sz="0" w:space="0" w:color="auto"/>
      </w:divBdr>
    </w:div>
    <w:div w:id="1743210922">
      <w:bodyDiv w:val="1"/>
      <w:marLeft w:val="0"/>
      <w:marRight w:val="0"/>
      <w:marTop w:val="0"/>
      <w:marBottom w:val="0"/>
      <w:divBdr>
        <w:top w:val="none" w:sz="0" w:space="0" w:color="auto"/>
        <w:left w:val="none" w:sz="0" w:space="0" w:color="auto"/>
        <w:bottom w:val="none" w:sz="0" w:space="0" w:color="auto"/>
        <w:right w:val="none" w:sz="0" w:space="0" w:color="auto"/>
      </w:divBdr>
    </w:div>
    <w:div w:id="20952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3-CL-230711-DL-0010/en" TargetMode="External"/><Relationship Id="rId21" Type="http://schemas.openxmlformats.org/officeDocument/2006/relationships/hyperlink" Target="https://www.itu.int/md/S23-CL-C-0033/en" TargetMode="External"/><Relationship Id="rId42" Type="http://schemas.openxmlformats.org/officeDocument/2006/relationships/hyperlink" Target="https://www.itu.int/md/S23-CL-230711-TD-0006/en" TargetMode="External"/><Relationship Id="rId47" Type="http://schemas.openxmlformats.org/officeDocument/2006/relationships/hyperlink" Target="https://www.itu.int/md/S23-CL-C-0050/en" TargetMode="External"/><Relationship Id="rId63" Type="http://schemas.openxmlformats.org/officeDocument/2006/relationships/hyperlink" Target="https://www.itu.int/md/S23-CL-C-0062/en" TargetMode="External"/><Relationship Id="rId68" Type="http://schemas.openxmlformats.org/officeDocument/2006/relationships/hyperlink" Target="https://www.itu.int/md/S23-CL-C-0057/en" TargetMode="External"/><Relationship Id="rId84" Type="http://schemas.openxmlformats.org/officeDocument/2006/relationships/hyperlink" Target="https://www.itu.int/md/S23-CL-C-0037/en" TargetMode="External"/><Relationship Id="rId89" Type="http://schemas.openxmlformats.org/officeDocument/2006/relationships/hyperlink" Target="https://www.itu.int/md/S23-CL-C-0078/en" TargetMode="External"/><Relationship Id="rId16" Type="http://schemas.openxmlformats.org/officeDocument/2006/relationships/hyperlink" Target="https://www.itu.int/md/S23-CL-C-0032/en" TargetMode="External"/><Relationship Id="rId11" Type="http://schemas.openxmlformats.org/officeDocument/2006/relationships/hyperlink" Target="https://www.itu.int/md/S23-CL-230711-DL-0011/en" TargetMode="External"/><Relationship Id="rId32" Type="http://schemas.openxmlformats.org/officeDocument/2006/relationships/hyperlink" Target="https://www.itu.int/md/S23-CL-C-0043/en" TargetMode="External"/><Relationship Id="rId37" Type="http://schemas.openxmlformats.org/officeDocument/2006/relationships/hyperlink" Target="https://www.itu.int/md/S23-CL-C-0048/en" TargetMode="External"/><Relationship Id="rId53" Type="http://schemas.openxmlformats.org/officeDocument/2006/relationships/hyperlink" Target="https://www.itu.int/md/S23-CL-C-0026/en" TargetMode="External"/><Relationship Id="rId58" Type="http://schemas.openxmlformats.org/officeDocument/2006/relationships/hyperlink" Target="https://www.itu.int/md/S23-CL-230711-DL-0007/en" TargetMode="External"/><Relationship Id="rId74" Type="http://schemas.openxmlformats.org/officeDocument/2006/relationships/hyperlink" Target="https://www.itu.int/md/S23-CL-C-0039/en" TargetMode="External"/><Relationship Id="rId79" Type="http://schemas.openxmlformats.org/officeDocument/2006/relationships/hyperlink" Target="https://www.itu.int/md/S23-CL-C-0045/en" TargetMode="External"/><Relationship Id="rId5" Type="http://schemas.openxmlformats.org/officeDocument/2006/relationships/webSettings" Target="webSettings.xml"/><Relationship Id="rId90" Type="http://schemas.openxmlformats.org/officeDocument/2006/relationships/hyperlink" Target="https://www.itu.int/md/S23-CL-C-0086/en" TargetMode="External"/><Relationship Id="rId95" Type="http://schemas.openxmlformats.org/officeDocument/2006/relationships/header" Target="header2.xml"/><Relationship Id="rId22" Type="http://schemas.openxmlformats.org/officeDocument/2006/relationships/hyperlink" Target="https://www.itu.int/md/S23-CL-C-0089/en" TargetMode="External"/><Relationship Id="rId27" Type="http://schemas.openxmlformats.org/officeDocument/2006/relationships/hyperlink" Target="https://www.itu.int/md/S23-CL-230711-DL-0011/en" TargetMode="External"/><Relationship Id="rId43" Type="http://schemas.openxmlformats.org/officeDocument/2006/relationships/hyperlink" Target="https://www.itu.int/md/S23-CL-C-0034/en" TargetMode="External"/><Relationship Id="rId48" Type="http://schemas.openxmlformats.org/officeDocument/2006/relationships/hyperlink" Target="https://www.itu.int/md/S23-CL-C-0050/en" TargetMode="External"/><Relationship Id="rId64" Type="http://schemas.openxmlformats.org/officeDocument/2006/relationships/hyperlink" Target="https://www.itu.int/md/S23-CL-C-0072/en" TargetMode="External"/><Relationship Id="rId69" Type="http://schemas.openxmlformats.org/officeDocument/2006/relationships/hyperlink" Target="https://www.itu.int/md/S23-CL-C-0011/en" TargetMode="External"/><Relationship Id="rId80" Type="http://schemas.openxmlformats.org/officeDocument/2006/relationships/hyperlink" Target="https://www.itu.int/md/S23-CL-C-0069/en" TargetMode="External"/><Relationship Id="rId85" Type="http://schemas.openxmlformats.org/officeDocument/2006/relationships/hyperlink" Target="https://www.itu.int/md/S23-CL-C-0021/en" TargetMode="External"/><Relationship Id="rId3" Type="http://schemas.openxmlformats.org/officeDocument/2006/relationships/styles" Target="styles.xml"/><Relationship Id="rId12" Type="http://schemas.openxmlformats.org/officeDocument/2006/relationships/hyperlink" Target="https://www.itu.int/md/S23-CL-230711-DL-0012/en" TargetMode="External"/><Relationship Id="rId17" Type="http://schemas.openxmlformats.org/officeDocument/2006/relationships/hyperlink" Target="https://www.itu.int/md/S23-CL-C-0075/en" TargetMode="External"/><Relationship Id="rId25" Type="http://schemas.openxmlformats.org/officeDocument/2006/relationships/hyperlink" Target="https://www.itu.int/md/S23-CL-C-0104/en" TargetMode="External"/><Relationship Id="rId33" Type="http://schemas.openxmlformats.org/officeDocument/2006/relationships/hyperlink" Target="https://www.itu.int/md/S23-CL-C-0009/en" TargetMode="External"/><Relationship Id="rId38" Type="http://schemas.openxmlformats.org/officeDocument/2006/relationships/hyperlink" Target="https://www.itu.int/md/S23-CL-C-0095/en" TargetMode="External"/><Relationship Id="rId46" Type="http://schemas.openxmlformats.org/officeDocument/2006/relationships/hyperlink" Target="https://www.itu.int/md/S23-CL-C-0022/en" TargetMode="External"/><Relationship Id="rId59" Type="http://schemas.openxmlformats.org/officeDocument/2006/relationships/hyperlink" Target="https://www.itu.int/md/S23-CL-C-0042/en" TargetMode="External"/><Relationship Id="rId67" Type="http://schemas.openxmlformats.org/officeDocument/2006/relationships/hyperlink" Target="https://www.itu.int/md/S23-CL-C-0014/en" TargetMode="External"/><Relationship Id="rId20" Type="http://schemas.openxmlformats.org/officeDocument/2006/relationships/hyperlink" Target="https://www.itu.int/md/S23-CL-C-0087/en" TargetMode="External"/><Relationship Id="rId41" Type="http://schemas.openxmlformats.org/officeDocument/2006/relationships/hyperlink" Target="https://www.itu.int/md/S23-CL-C-0082/en" TargetMode="External"/><Relationship Id="rId54" Type="http://schemas.openxmlformats.org/officeDocument/2006/relationships/hyperlink" Target="https://www.itu.int/md/S23-CL-C-0070/en" TargetMode="External"/><Relationship Id="rId62" Type="http://schemas.openxmlformats.org/officeDocument/2006/relationships/hyperlink" Target="https://www.itu.int/md/S23-CL-INF-0005/en" TargetMode="External"/><Relationship Id="rId70" Type="http://schemas.openxmlformats.org/officeDocument/2006/relationships/hyperlink" Target="https://www.itu.int/md/S23-CL-C-0046/en" TargetMode="External"/><Relationship Id="rId75" Type="http://schemas.openxmlformats.org/officeDocument/2006/relationships/hyperlink" Target="https://www.itu.int/md/S23-CL-C-0055/en" TargetMode="External"/><Relationship Id="rId83" Type="http://schemas.openxmlformats.org/officeDocument/2006/relationships/hyperlink" Target="https://www.itu.int/md/S23-CL-C-0087/en" TargetMode="External"/><Relationship Id="rId88" Type="http://schemas.openxmlformats.org/officeDocument/2006/relationships/hyperlink" Target="https://www.itu.int/md/S23-CL-C-0075/en" TargetMode="External"/><Relationship Id="rId91" Type="http://schemas.openxmlformats.org/officeDocument/2006/relationships/hyperlink" Target="https://www.itu.int/md/S23-CL-C-0087/en" TargetMode="Externa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3-CL-C-0021/en" TargetMode="External"/><Relationship Id="rId23" Type="http://schemas.openxmlformats.org/officeDocument/2006/relationships/hyperlink" Target="https://www.itu.int/md/S23-CL-230711-TD-0012/en" TargetMode="External"/><Relationship Id="rId28" Type="http://schemas.openxmlformats.org/officeDocument/2006/relationships/hyperlink" Target="https://www.itu.int/md/S23-CL-230711-DL-0012/en" TargetMode="External"/><Relationship Id="rId36" Type="http://schemas.openxmlformats.org/officeDocument/2006/relationships/hyperlink" Target="https://www.itu.int/md/S23-CL-C-0007/en" TargetMode="External"/><Relationship Id="rId49" Type="http://schemas.openxmlformats.org/officeDocument/2006/relationships/hyperlink" Target="https://www.itu.int/md/S23-CL-C-0053/en" TargetMode="External"/><Relationship Id="rId57" Type="http://schemas.openxmlformats.org/officeDocument/2006/relationships/hyperlink" Target="https://www.itu.int/md/S23-CL-C-0052/en" TargetMode="External"/><Relationship Id="rId10" Type="http://schemas.openxmlformats.org/officeDocument/2006/relationships/hyperlink" Target="https://www.itu.int/md/S23-CL-230711-DL-0010/en" TargetMode="External"/><Relationship Id="rId31" Type="http://schemas.openxmlformats.org/officeDocument/2006/relationships/hyperlink" Target="https://www.itu.int/md/S23-CL-230711-TD-0007/en" TargetMode="External"/><Relationship Id="rId44" Type="http://schemas.openxmlformats.org/officeDocument/2006/relationships/hyperlink" Target="https://www.itu.int/md/S23-CL-C-0098/en" TargetMode="External"/><Relationship Id="rId52" Type="http://schemas.openxmlformats.org/officeDocument/2006/relationships/hyperlink" Target="https://www.itu.int/md/S23-CL-C-0023/en" TargetMode="External"/><Relationship Id="rId60" Type="http://schemas.openxmlformats.org/officeDocument/2006/relationships/hyperlink" Target="https://www.itu.int/md/S23-CL-C-0015/en" TargetMode="External"/><Relationship Id="rId65" Type="http://schemas.openxmlformats.org/officeDocument/2006/relationships/hyperlink" Target="https://www.itu.int/md/S23-CL-C-0094/en" TargetMode="External"/><Relationship Id="rId73" Type="http://schemas.openxmlformats.org/officeDocument/2006/relationships/hyperlink" Target="https://www.itu.int/md/S23-CL-C-0010/en" TargetMode="External"/><Relationship Id="rId78" Type="http://schemas.openxmlformats.org/officeDocument/2006/relationships/hyperlink" Target="https://www.itu.int/md/S23-CL-230711-DL-0010/en" TargetMode="External"/><Relationship Id="rId81" Type="http://schemas.openxmlformats.org/officeDocument/2006/relationships/hyperlink" Target="https://www.itu.int/md/S23-CL-C-0097/en" TargetMode="External"/><Relationship Id="rId86" Type="http://schemas.openxmlformats.org/officeDocument/2006/relationships/hyperlink" Target="http://council.itu.int/2023/wp-content/uploads/sites/2/2023/08/C23-RussianFederation-Statement-VC_en.pdf" TargetMode="External"/><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3-CL-C-0003/en" TargetMode="External"/><Relationship Id="rId13" Type="http://schemas.openxmlformats.org/officeDocument/2006/relationships/hyperlink" Target="https://www.itu.int/md/S23-CL-C-0087/en" TargetMode="External"/><Relationship Id="rId18" Type="http://schemas.openxmlformats.org/officeDocument/2006/relationships/hyperlink" Target="https://www.itu.int/md/S23-CL-C-0078/en" TargetMode="External"/><Relationship Id="rId39" Type="http://schemas.openxmlformats.org/officeDocument/2006/relationships/hyperlink" Target="https://www.itu.int/md/S23-CL-230711-DL-0009/en" TargetMode="External"/><Relationship Id="rId34" Type="http://schemas.openxmlformats.org/officeDocument/2006/relationships/hyperlink" Target="https://www.itu.int/md/S23-CL-C-0051/en" TargetMode="External"/><Relationship Id="rId50" Type="http://schemas.openxmlformats.org/officeDocument/2006/relationships/hyperlink" Target="https://www.itu.int/md/S23-CL-230711-DL-0006/en" TargetMode="External"/><Relationship Id="rId55" Type="http://schemas.openxmlformats.org/officeDocument/2006/relationships/hyperlink" Target="https://www.itu.int/md/S23-CL-C-0080/en" TargetMode="External"/><Relationship Id="rId76" Type="http://schemas.openxmlformats.org/officeDocument/2006/relationships/hyperlink" Target="https://www.itu.int/md/S23-CL-C-0018/en"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tu.int/md/S23-CL-C-0047/en"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www.itu.int/md/S23-CL-INF-0016/en" TargetMode="External"/><Relationship Id="rId24" Type="http://schemas.openxmlformats.org/officeDocument/2006/relationships/hyperlink" Target="https://www.itu.int/md/S23-CL-C-0003/en" TargetMode="External"/><Relationship Id="rId40" Type="http://schemas.openxmlformats.org/officeDocument/2006/relationships/hyperlink" Target="https://www.itu.int/md/S23-CL-C-0019/en" TargetMode="External"/><Relationship Id="rId45" Type="http://schemas.openxmlformats.org/officeDocument/2006/relationships/hyperlink" Target="https://www.itu.int/md/S23-CL-C-0099/en" TargetMode="External"/><Relationship Id="rId66" Type="http://schemas.openxmlformats.org/officeDocument/2006/relationships/hyperlink" Target="https://www.itu.int/md/S23-CL-C-0090/en" TargetMode="External"/><Relationship Id="rId87" Type="http://schemas.openxmlformats.org/officeDocument/2006/relationships/hyperlink" Target="https://www.itu.int/md/S23-CL-C-0032/en" TargetMode="External"/><Relationship Id="rId61" Type="http://schemas.openxmlformats.org/officeDocument/2006/relationships/hyperlink" Target="https://www.itu.int/md/S23-CL-C-0044/en" TargetMode="External"/><Relationship Id="rId82" Type="http://schemas.openxmlformats.org/officeDocument/2006/relationships/hyperlink" Target="https://www.itu.int/md/S23-CL-C-0002/en" TargetMode="External"/><Relationship Id="rId19" Type="http://schemas.openxmlformats.org/officeDocument/2006/relationships/hyperlink" Target="https://www.itu.int/md/S23-CL-C-0086/en" TargetMode="External"/><Relationship Id="rId14" Type="http://schemas.openxmlformats.org/officeDocument/2006/relationships/hyperlink" Target="https://www.itu.int/md/S23-CL-C-0037/en" TargetMode="External"/><Relationship Id="rId30" Type="http://schemas.openxmlformats.org/officeDocument/2006/relationships/hyperlink" Target="https://www.itu.int/md/S23-CL-C-0060/en" TargetMode="External"/><Relationship Id="rId35" Type="http://schemas.openxmlformats.org/officeDocument/2006/relationships/hyperlink" Target="https://www.itu.int/md/S23-CL-C-0016/en" TargetMode="External"/><Relationship Id="rId56" Type="http://schemas.openxmlformats.org/officeDocument/2006/relationships/hyperlink" Target="https://www.itu.int/md/S23-CL-230711-TD-0008/en" TargetMode="External"/><Relationship Id="rId77" Type="http://schemas.openxmlformats.org/officeDocument/2006/relationships/hyperlink" Target="https://www.itu.int/md/S23-CL-C-0056/en" TargetMode="External"/><Relationship Id="rId8" Type="http://schemas.openxmlformats.org/officeDocument/2006/relationships/hyperlink" Target="https://www.itu.int/md/S23-CL-230711-TD-0012/en" TargetMode="External"/><Relationship Id="rId51" Type="http://schemas.openxmlformats.org/officeDocument/2006/relationships/hyperlink" Target="https://www.itu.int/md/S23-CL-C-0020/en" TargetMode="External"/><Relationship Id="rId72" Type="http://schemas.openxmlformats.org/officeDocument/2006/relationships/hyperlink" Target="https://www.itu.int/md/S23-CL-C-0054/en" TargetMode="External"/><Relationship Id="rId93" Type="http://schemas.openxmlformats.org/officeDocument/2006/relationships/footer" Target="footer1.xml"/><Relationship Id="rId98"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GS\PF_Council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D9D46-7F44-4C96-887D-97D65571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PF_Council23.docx</Template>
  <TotalTime>0</TotalTime>
  <Pages>21</Pages>
  <Words>8877</Words>
  <Characters>55107</Characters>
  <Application>Microsoft Office Word</Application>
  <DocSecurity>4</DocSecurity>
  <Lines>459</Lines>
  <Paragraphs>127</Paragraphs>
  <ScaleCrop>false</ScaleCrop>
  <HeadingPairs>
    <vt:vector size="2" baseType="variant">
      <vt:variant>
        <vt:lpstr>Title</vt:lpstr>
      </vt:variant>
      <vt:variant>
        <vt:i4>1</vt:i4>
      </vt:variant>
    </vt:vector>
  </HeadingPairs>
  <TitlesOfParts>
    <vt:vector size="1" baseType="lpstr">
      <vt:lpstr>Compte rendu de la septième et dernière séance plénière</vt:lpstr>
    </vt:vector>
  </TitlesOfParts>
  <Manager>Secrétariat général - Pool</Manager>
  <Company>Union internationale des télécommunications (UIT)</Company>
  <LinksUpToDate>false</LinksUpToDate>
  <CharactersWithSpaces>63857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septième et dernière séance plénière</dc:title>
  <dc:subject>Conseil 2023</dc:subject>
  <dc:creator>Xue, Kun</dc:creator>
  <cp:keywords>C2023, C23, Council-23</cp:keywords>
  <dc:description/>
  <cp:lastModifiedBy>Xue, Kun</cp:lastModifiedBy>
  <cp:revision>2</cp:revision>
  <cp:lastPrinted>2000-07-18T08:55:00Z</cp:lastPrinted>
  <dcterms:created xsi:type="dcterms:W3CDTF">2023-09-21T12:17:00Z</dcterms:created>
  <dcterms:modified xsi:type="dcterms:W3CDTF">2023-09-21T12:17:00Z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