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B13342" w14:paraId="3D1254D1" w14:textId="77777777" w:rsidTr="00F363FE">
        <w:tc>
          <w:tcPr>
            <w:tcW w:w="6512" w:type="dxa"/>
          </w:tcPr>
          <w:p w14:paraId="6F633FE5" w14:textId="72BD8EB2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4D97367E" w14:textId="0BBA8EE3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124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B13342" w14:paraId="42DE96B1" w14:textId="77777777" w:rsidTr="00F363FE">
        <w:tc>
          <w:tcPr>
            <w:tcW w:w="6512" w:type="dxa"/>
          </w:tcPr>
          <w:p w14:paraId="034CB5FD" w14:textId="77777777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0EE5924" w14:textId="4E1E5727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Pr="007B0AA0">
              <w:rPr>
                <w:b/>
                <w:bCs/>
                <w:lang w:bidi="ar-EG"/>
              </w:rPr>
              <w:t>2023</w:t>
            </w:r>
          </w:p>
        </w:tc>
      </w:tr>
      <w:tr w:rsidR="00B13342" w14:paraId="2F3F4B34" w14:textId="77777777" w:rsidTr="00F363FE">
        <w:tc>
          <w:tcPr>
            <w:tcW w:w="6512" w:type="dxa"/>
          </w:tcPr>
          <w:p w14:paraId="7047E242" w14:textId="77777777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0BFF5A4" w14:textId="5B376412" w:rsidR="00B13342" w:rsidRPr="007B0AA0" w:rsidRDefault="00B13342" w:rsidP="00B1334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B13342" w14:paraId="48C3BC64" w14:textId="77777777" w:rsidTr="00F363FE">
        <w:tc>
          <w:tcPr>
            <w:tcW w:w="6512" w:type="dxa"/>
          </w:tcPr>
          <w:p w14:paraId="2A34CD54" w14:textId="77777777" w:rsidR="00B13342" w:rsidRDefault="00B13342" w:rsidP="00B13342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6B5D546" w14:textId="77777777" w:rsidR="00B13342" w:rsidRDefault="00B13342" w:rsidP="00B13342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C26EC08" w14:textId="77777777" w:rsidTr="00120926">
        <w:tc>
          <w:tcPr>
            <w:tcW w:w="9629" w:type="dxa"/>
            <w:gridSpan w:val="2"/>
          </w:tcPr>
          <w:p w14:paraId="181F19A1" w14:textId="6B46DAC4" w:rsidR="007B0AA0" w:rsidRDefault="00120926" w:rsidP="00580AC7">
            <w:pPr>
              <w:pStyle w:val="DecNo"/>
              <w:spacing w:before="48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المقرر </w:t>
            </w:r>
            <w:r w:rsidR="00B13342">
              <w:t>630</w:t>
            </w:r>
          </w:p>
        </w:tc>
      </w:tr>
      <w:tr w:rsidR="007B0AA0" w14:paraId="56EFC766" w14:textId="77777777" w:rsidTr="00120926">
        <w:tc>
          <w:tcPr>
            <w:tcW w:w="9629" w:type="dxa"/>
            <w:gridSpan w:val="2"/>
          </w:tcPr>
          <w:p w14:paraId="7C39F819" w14:textId="2AB63C0C" w:rsidR="007B0AA0" w:rsidRDefault="00120926" w:rsidP="00120926">
            <w:pPr>
              <w:jc w:val="center"/>
            </w:pPr>
            <w:r w:rsidRPr="00341156">
              <w:rPr>
                <w:rFonts w:hint="cs"/>
                <w:rtl/>
                <w:lang w:bidi="ar-EG"/>
              </w:rPr>
              <w:t xml:space="preserve">(اعتُمد في الجلسة العامة </w:t>
            </w:r>
            <w:r w:rsidR="00B13342">
              <w:rPr>
                <w:rFonts w:hint="cs"/>
                <w:rtl/>
                <w:lang w:bidi="ar-EG"/>
              </w:rPr>
              <w:t>الرابعة</w:t>
            </w:r>
            <w:r w:rsidRPr="00341156">
              <w:rPr>
                <w:rFonts w:hint="cs"/>
                <w:rtl/>
                <w:lang w:bidi="ar-EG"/>
              </w:rPr>
              <w:t>)</w:t>
            </w:r>
          </w:p>
        </w:tc>
      </w:tr>
    </w:tbl>
    <w:p w14:paraId="71245A73" w14:textId="77777777" w:rsidR="00B13342" w:rsidRDefault="00B13342" w:rsidP="00A82402">
      <w:pPr>
        <w:pStyle w:val="Dectitle"/>
        <w:rPr>
          <w:rtl/>
          <w:lang w:bidi="ar-EG"/>
        </w:rPr>
      </w:pPr>
      <w:r>
        <w:rPr>
          <w:rFonts w:hint="cs"/>
          <w:rtl/>
        </w:rPr>
        <w:t>مورد إعلامي لمساعدة الدول الأعضاء على بناء قدراتها</w:t>
      </w:r>
      <w:r>
        <w:rPr>
          <w:rFonts w:hint="cs"/>
          <w:rtl/>
        </w:rPr>
        <w:br/>
        <w:t>في مجال الأمن السيبراني والصمود السيبراني</w:t>
      </w:r>
    </w:p>
    <w:p w14:paraId="6E9859E4" w14:textId="77777777" w:rsidR="00B13342" w:rsidRPr="00A82402" w:rsidRDefault="00B13342" w:rsidP="00A82402">
      <w:pPr>
        <w:pStyle w:val="Normalaftertitle"/>
        <w:rPr>
          <w:rtl/>
        </w:rPr>
      </w:pPr>
      <w:r w:rsidRPr="00A82402">
        <w:rPr>
          <w:rFonts w:hint="cs"/>
          <w:rtl/>
        </w:rPr>
        <w:t>إن مجلس الاتحاد الدولي للاتصالات،</w:t>
      </w:r>
    </w:p>
    <w:p w14:paraId="65BD7A2F" w14:textId="77777777" w:rsidR="00B13342" w:rsidRPr="00A82402" w:rsidRDefault="00B13342" w:rsidP="00A82402">
      <w:pPr>
        <w:pStyle w:val="Call"/>
      </w:pPr>
      <w:r w:rsidRPr="00A82402">
        <w:rPr>
          <w:rFonts w:hint="cs"/>
          <w:rtl/>
        </w:rPr>
        <w:t>إذ يضع في اعتباره</w:t>
      </w:r>
    </w:p>
    <w:p w14:paraId="31054EBE" w14:textId="77777777" w:rsidR="00B13342" w:rsidRDefault="00B13342" w:rsidP="00B1334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 أ )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القرار 130 (المراجَع في بوخارست، </w:t>
      </w:r>
      <w:r>
        <w:t>2022</w:t>
      </w:r>
      <w:r>
        <w:rPr>
          <w:rFonts w:hint="cs"/>
          <w:rtl/>
        </w:rPr>
        <w:t>)، بشأن تعزيز دور الاتحاد في مجال بناء الثقة والأمن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في </w:t>
      </w:r>
      <w:r>
        <w:rPr>
          <w:rFonts w:hint="cs"/>
          <w:rtl/>
          <w:lang w:bidi="ar-EG"/>
        </w:rPr>
        <w:t>استعمال</w:t>
      </w:r>
      <w:r>
        <w:rPr>
          <w:rFonts w:hint="cs"/>
          <w:rtl/>
        </w:rPr>
        <w:t xml:space="preserve"> تكنولوجيا المعلومات والاتصالات؛</w:t>
      </w:r>
    </w:p>
    <w:p w14:paraId="33AA978E" w14:textId="77777777" w:rsidR="00B13342" w:rsidRDefault="00B13342" w:rsidP="00B13342">
      <w:pPr>
        <w:rPr>
          <w:rtl/>
        </w:rPr>
      </w:pPr>
      <w:r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bookmarkStart w:id="0" w:name="_Toc116546844"/>
      <w:r>
        <w:rPr>
          <w:rFonts w:hint="cs"/>
          <w:rtl/>
        </w:rPr>
        <w:t xml:space="preserve">القـرار </w:t>
      </w:r>
      <w:r>
        <w:rPr>
          <w:lang w:bidi="ar-EG"/>
        </w:rPr>
        <w:t>45</w:t>
      </w:r>
      <w:r>
        <w:rPr>
          <w:rFonts w:hint="cs"/>
          <w:rtl/>
        </w:rPr>
        <w:t xml:space="preserve"> (المراجَع في كيغالي، </w:t>
      </w:r>
      <w:r>
        <w:rPr>
          <w:lang w:bidi="ar-EG"/>
        </w:rPr>
        <w:t>2022</w:t>
      </w:r>
      <w:r>
        <w:rPr>
          <w:rFonts w:hint="cs"/>
          <w:rtl/>
        </w:rPr>
        <w:t>)</w:t>
      </w:r>
      <w:bookmarkStart w:id="1" w:name="_Toc116546845"/>
      <w:bookmarkEnd w:id="0"/>
      <w:r>
        <w:rPr>
          <w:rFonts w:hint="cs"/>
          <w:rtl/>
        </w:rPr>
        <w:t xml:space="preserve"> للمؤتمر العالمي لتنمية الاتصالات، بشأن آليات لتعزيز التعاون في مجال الأمن السيبراني، بما في ذلك مكافحة الرسائل الاقتحامية والتصدي لها</w:t>
      </w:r>
      <w:bookmarkEnd w:id="1"/>
      <w:r>
        <w:rPr>
          <w:rFonts w:hint="cs"/>
          <w:rtl/>
        </w:rPr>
        <w:t>؛</w:t>
      </w:r>
    </w:p>
    <w:p w14:paraId="3284F5D5" w14:textId="77777777" w:rsidR="00B13342" w:rsidRDefault="00B13342" w:rsidP="00B13342">
      <w:pPr>
        <w:rPr>
          <w:rtl/>
        </w:rPr>
      </w:pPr>
      <w:r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>
        <w:rPr>
          <w:rFonts w:hint="cs"/>
          <w:rtl/>
          <w:lang w:bidi="ar-EG"/>
        </w:rPr>
        <w:t>ا</w:t>
      </w:r>
      <w:r>
        <w:rPr>
          <w:rFonts w:hint="cs"/>
          <w:rtl/>
        </w:rPr>
        <w:t xml:space="preserve">لقرار </w:t>
      </w:r>
      <w:r>
        <w:t>50</w:t>
      </w:r>
      <w:r>
        <w:rPr>
          <w:rFonts w:hint="cs"/>
          <w:rtl/>
        </w:rPr>
        <w:t xml:space="preserve"> (المراجَع في جنيف، </w:t>
      </w:r>
      <w:r>
        <w:t>2022</w:t>
      </w:r>
      <w:r>
        <w:rPr>
          <w:rFonts w:hint="cs"/>
          <w:rtl/>
        </w:rPr>
        <w:t xml:space="preserve">) للجمعية العالمية لتقييس الاتصالات </w:t>
      </w:r>
      <w:r>
        <w:t>(WTSA)</w:t>
      </w:r>
      <w:r>
        <w:rPr>
          <w:rFonts w:hint="cs"/>
          <w:rtl/>
        </w:rPr>
        <w:t>، بشأن الأمن السيبراني؛</w:t>
      </w:r>
    </w:p>
    <w:p w14:paraId="31D7BEA7" w14:textId="77777777" w:rsidR="00B13342" w:rsidRPr="00A82402" w:rsidRDefault="00B13342" w:rsidP="00B13342">
      <w:pPr>
        <w:rPr>
          <w:spacing w:val="-6"/>
          <w:rtl/>
        </w:rPr>
      </w:pPr>
      <w:r w:rsidRPr="00A82402">
        <w:rPr>
          <w:rFonts w:hint="cs"/>
          <w:i/>
          <w:iCs/>
          <w:spacing w:val="-6"/>
          <w:rtl/>
        </w:rPr>
        <w:t>د )</w:t>
      </w:r>
      <w:r w:rsidRPr="00A82402">
        <w:rPr>
          <w:rFonts w:hint="cs"/>
          <w:i/>
          <w:iCs/>
          <w:spacing w:val="-6"/>
          <w:rtl/>
        </w:rPr>
        <w:tab/>
      </w:r>
      <w:r w:rsidRPr="00A82402">
        <w:rPr>
          <w:rFonts w:hint="cs"/>
          <w:spacing w:val="-6"/>
          <w:rtl/>
        </w:rPr>
        <w:t xml:space="preserve">التوصية 3 لفريق العمل التابع للجلسة العامة لمؤتمر المندوبين المفوضين لعام </w:t>
      </w:r>
      <w:r w:rsidRPr="00A82402">
        <w:rPr>
          <w:spacing w:val="-6"/>
        </w:rPr>
        <w:t>2022</w:t>
      </w:r>
      <w:r w:rsidRPr="00A82402">
        <w:rPr>
          <w:rFonts w:hint="cs"/>
          <w:spacing w:val="-6"/>
          <w:rtl/>
          <w:lang w:bidi="ar-EG"/>
        </w:rPr>
        <w:t xml:space="preserve">، التي تدعو </w:t>
      </w:r>
      <w:r w:rsidRPr="00A82402">
        <w:rPr>
          <w:rFonts w:hint="cs"/>
          <w:spacing w:val="-6"/>
          <w:rtl/>
        </w:rPr>
        <w:t xml:space="preserve">المجلس إلى النظر في المقترحات المقدمة من الدول الأعضاء بشأن البرنامج العالمي للأمن السيبراني </w:t>
      </w:r>
      <w:r w:rsidRPr="00A82402">
        <w:rPr>
          <w:spacing w:val="-6"/>
        </w:rPr>
        <w:t>(GCA)</w:t>
      </w:r>
      <w:r w:rsidRPr="00A82402">
        <w:rPr>
          <w:rFonts w:hint="cs"/>
          <w:spacing w:val="-6"/>
          <w:rtl/>
        </w:rPr>
        <w:t>، واستخدامه الحالي وإمكانية تطويره في المستقبل،</w:t>
      </w:r>
    </w:p>
    <w:p w14:paraId="3CB9D114" w14:textId="77777777" w:rsidR="00B13342" w:rsidRDefault="00B13342" w:rsidP="00B13342">
      <w:pPr>
        <w:pStyle w:val="Call"/>
        <w:rPr>
          <w:rtl/>
          <w:lang w:bidi="ar-EG"/>
        </w:rPr>
      </w:pPr>
      <w:r>
        <w:rPr>
          <w:rFonts w:hint="cs"/>
          <w:rtl/>
        </w:rPr>
        <w:t>وإذ يذكِّر</w:t>
      </w:r>
    </w:p>
    <w:p w14:paraId="3F96BFE3" w14:textId="41EA10BC" w:rsidR="00B13342" w:rsidRDefault="00580AC7" w:rsidP="00B13342">
      <w:pPr>
        <w:rPr>
          <w:rtl/>
        </w:rPr>
      </w:pPr>
      <w:r>
        <w:rPr>
          <w:rFonts w:hint="cs"/>
          <w:i/>
          <w:iCs/>
          <w:rtl/>
          <w:lang w:bidi="ar-EG"/>
        </w:rPr>
        <w:t xml:space="preserve"> </w:t>
      </w:r>
      <w:r w:rsidR="00B13342">
        <w:rPr>
          <w:rFonts w:hint="cs"/>
          <w:i/>
          <w:iCs/>
          <w:rtl/>
          <w:lang w:bidi="ar-EG"/>
        </w:rPr>
        <w:t>أ</w:t>
      </w:r>
      <w:r>
        <w:rPr>
          <w:rFonts w:hint="cs"/>
          <w:i/>
          <w:iCs/>
          <w:rtl/>
          <w:lang w:bidi="ar-EG"/>
        </w:rPr>
        <w:t xml:space="preserve"> </w:t>
      </w:r>
      <w:r w:rsidR="00B13342">
        <w:rPr>
          <w:rFonts w:hint="cs"/>
          <w:i/>
          <w:iCs/>
          <w:rtl/>
        </w:rPr>
        <w:t>)</w:t>
      </w:r>
      <w:r w:rsidR="00B13342">
        <w:rPr>
          <w:rFonts w:hint="cs"/>
          <w:rtl/>
        </w:rPr>
        <w:tab/>
        <w:t>بأن الأمن السيبراني عنصر أساسي لتأمين البنى التحتية للاتصالات/تكنولوجيا المعلومات والاتصالات؛</w:t>
      </w:r>
    </w:p>
    <w:p w14:paraId="154C3638" w14:textId="77777777" w:rsidR="00B13342" w:rsidRDefault="00B13342" w:rsidP="00B13342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>
        <w:rPr>
          <w:rFonts w:hint="cs"/>
          <w:spacing w:val="-4"/>
          <w:rtl/>
        </w:rPr>
        <w:t>بأن بناء الثقة والأمن في استخدام تكنولوجيا المعلومات والاتصالات أمر أساسي للاستفادة من الفرص الهائلة التي تتيحها التكنولوجيات الرقمية؛</w:t>
      </w:r>
    </w:p>
    <w:p w14:paraId="27C8B226" w14:textId="58C310BD" w:rsidR="00B13342" w:rsidRDefault="00B13342" w:rsidP="00B13342">
      <w:pPr>
        <w:rPr>
          <w:rtl/>
        </w:rPr>
      </w:pPr>
      <w:r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بأن زيادة التوصيلية الرقمية تتطلب المزيد من العمل لبناء القدرات في مجال إذكاء الوعي بالصمود السيبراني والأمن السيبراني، فضلاً عن معالجة الفجوات الرقمية،</w:t>
      </w:r>
    </w:p>
    <w:p w14:paraId="5967314C" w14:textId="77777777" w:rsidR="00B13342" w:rsidRDefault="00B13342" w:rsidP="00B1334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 يكلف الأمين العام، بالتعاون الوثيق مع مديري المكاتب الثلاثة</w:t>
      </w:r>
    </w:p>
    <w:p w14:paraId="66DB141D" w14:textId="77777777" w:rsidR="00B13342" w:rsidRDefault="00B13342" w:rsidP="00B13342">
      <w:r w:rsidRPr="00A82402">
        <w:rPr>
          <w:rFonts w:hint="cs"/>
          <w:rtl/>
          <w:lang w:bidi="ar-EG"/>
        </w:rPr>
        <w:t>1</w:t>
      </w:r>
      <w:r w:rsidRPr="00A82402">
        <w:rPr>
          <w:rtl/>
          <w:lang w:bidi="ar-EG"/>
        </w:rPr>
        <w:tab/>
      </w:r>
      <w:r w:rsidRPr="00A82402">
        <w:rPr>
          <w:rFonts w:hint="cs"/>
          <w:rtl/>
          <w:lang w:bidi="ar-EG"/>
        </w:rPr>
        <w:t xml:space="preserve">باستحداث مورد إعلامي للدول الأعضاء يشمل، في إطار كل من ركائز </w:t>
      </w:r>
      <w:r w:rsidRPr="00A82402">
        <w:rPr>
          <w:rFonts w:hint="cs"/>
          <w:rtl/>
        </w:rPr>
        <w:t>البرنامج</w:t>
      </w:r>
      <w:r w:rsidRPr="00A82402">
        <w:rPr>
          <w:rtl/>
        </w:rPr>
        <w:t xml:space="preserve"> العالمي للأمن السيبراني (</w:t>
      </w:r>
      <w:r w:rsidRPr="00A82402">
        <w:t>GCA</w:t>
      </w:r>
      <w:r w:rsidRPr="00A82402">
        <w:rPr>
          <w:rtl/>
        </w:rPr>
        <w:t>)</w:t>
      </w:r>
      <w:r w:rsidRPr="00A82402">
        <w:rPr>
          <w:rFonts w:hint="cs"/>
          <w:rtl/>
        </w:rPr>
        <w:t>:</w:t>
      </w:r>
    </w:p>
    <w:p w14:paraId="7D9F7EC3" w14:textId="77777777" w:rsidR="00B13342" w:rsidRDefault="00B13342" w:rsidP="00A82402">
      <w:pPr>
        <w:pStyle w:val="enumlev1"/>
      </w:pPr>
      <w:r>
        <w:rPr>
          <w:rtl/>
        </w:rPr>
        <w:t xml:space="preserve"> </w:t>
      </w:r>
      <w:r>
        <w:rPr>
          <w:rFonts w:hint="cs"/>
          <w:rtl/>
        </w:rPr>
        <w:t>أ )</w:t>
      </w:r>
      <w:r>
        <w:rPr>
          <w:rFonts w:hint="cs"/>
          <w:rtl/>
        </w:rPr>
        <w:tab/>
        <w:t>أمثلة على أفضل الممارسات الحالية؛</w:t>
      </w:r>
    </w:p>
    <w:p w14:paraId="6ACF040F" w14:textId="77777777" w:rsidR="00B13342" w:rsidRDefault="00B13342" w:rsidP="00A82402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مصادر المشورة والمساعدة والتوجيه من الاتحاد وغيره من المنظمات ذات الصلة، من أجل تعزيز قدرات البلدان في مجال الأمن السيبراني والصمود السيبراني؛</w:t>
      </w:r>
    </w:p>
    <w:p w14:paraId="22DBB228" w14:textId="77777777" w:rsidR="00B13342" w:rsidRDefault="00B13342" w:rsidP="00A82402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  <w:t>معلومات عن برامج بناء القدرات التي يقدمها الاتحاد وغيره من المنظمات ذات الصلة؛</w:t>
      </w:r>
    </w:p>
    <w:p w14:paraId="614E6200" w14:textId="77777777" w:rsidR="00B13342" w:rsidRPr="00E70837" w:rsidRDefault="00B13342" w:rsidP="00B13342">
      <w:pPr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  <w:lang w:bidi="ar-EG"/>
        </w:rPr>
        <w:t>بالحفاظ على هذا المورد وتحديثه بانتظام، لمراعاة التحديات الجديدة، والتطورات الجديدة، والأنشطة الجديدة ذات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الصلة بالاتحاد، فضلاً عن الأنشطة الجديدة التي تقودها منظمات أخرى يمكنها أن تساعد الأعضاء في تعزيز قدراتهم في مجال الأمن السيبراني والصمود السيبران</w:t>
      </w:r>
      <w:r>
        <w:rPr>
          <w:rtl/>
          <w:lang w:bidi="ar-EG"/>
        </w:rPr>
        <w:t>ي</w:t>
      </w:r>
      <w:r>
        <w:rPr>
          <w:rFonts w:hint="cs"/>
          <w:rtl/>
          <w:lang w:bidi="ar-EG"/>
        </w:rPr>
        <w:t>.</w:t>
      </w:r>
    </w:p>
    <w:p w14:paraId="5F8F750B" w14:textId="77777777" w:rsidR="00F50E3F" w:rsidRDefault="00D63735" w:rsidP="00580AC7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FCB7" w14:textId="77777777" w:rsidR="00120926" w:rsidRDefault="00120926" w:rsidP="006C3242">
      <w:pPr>
        <w:spacing w:before="0" w:line="240" w:lineRule="auto"/>
      </w:pPr>
      <w:r>
        <w:separator/>
      </w:r>
    </w:p>
  </w:endnote>
  <w:endnote w:type="continuationSeparator" w:id="0">
    <w:p w14:paraId="0A79427F" w14:textId="77777777" w:rsidR="00120926" w:rsidRDefault="001209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B99" w14:textId="77777777" w:rsidR="00A574A1" w:rsidRDefault="00A57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FC6483B" w14:textId="77777777" w:rsidTr="00357086">
      <w:trPr>
        <w:jc w:val="center"/>
      </w:trPr>
      <w:tc>
        <w:tcPr>
          <w:tcW w:w="868" w:type="pct"/>
          <w:vAlign w:val="center"/>
        </w:tcPr>
        <w:p w14:paraId="260ED439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21F0428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936361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4CDCF89" w14:textId="1C22FD0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20926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E303408" w14:textId="77777777" w:rsidTr="00F50E3F">
      <w:trPr>
        <w:jc w:val="center"/>
      </w:trPr>
      <w:tc>
        <w:tcPr>
          <w:tcW w:w="868" w:type="pct"/>
          <w:vAlign w:val="center"/>
        </w:tcPr>
        <w:p w14:paraId="5CE07CE0" w14:textId="77777777" w:rsidR="007B0AA0" w:rsidRPr="007B0AA0" w:rsidRDefault="005967F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B23890C" w14:textId="46AE0172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1A1D21">
            <w:rPr>
              <w:rFonts w:ascii="Calibri" w:hAnsi="Calibri" w:cs="Arial"/>
              <w:bCs/>
              <w:color w:val="7F7F7F"/>
              <w:sz w:val="18"/>
            </w:rPr>
            <w:t>124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D4D6BE0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A4917EF" w14:textId="4027997B" w:rsidR="0006468A" w:rsidRPr="00580AC7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2268" w14:textId="77777777" w:rsidR="00120926" w:rsidRDefault="00120926" w:rsidP="006C3242">
      <w:pPr>
        <w:spacing w:before="0" w:line="240" w:lineRule="auto"/>
      </w:pPr>
      <w:r>
        <w:separator/>
      </w:r>
    </w:p>
  </w:footnote>
  <w:footnote w:type="continuationSeparator" w:id="0">
    <w:p w14:paraId="32B081EA" w14:textId="77777777" w:rsidR="00120926" w:rsidRDefault="001209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07DD" w14:textId="77777777" w:rsidR="00A574A1" w:rsidRDefault="00A57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C879" w14:textId="77777777" w:rsidR="00A574A1" w:rsidRDefault="00A57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0D0D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0D54F" wp14:editId="0F5411C4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B33F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273A4C6B" wp14:editId="029271E7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6"/>
    <w:rsid w:val="0006468A"/>
    <w:rsid w:val="00090574"/>
    <w:rsid w:val="000933EF"/>
    <w:rsid w:val="000C1C0E"/>
    <w:rsid w:val="000C548A"/>
    <w:rsid w:val="00120926"/>
    <w:rsid w:val="001A1D21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247D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0AC7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27F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3036"/>
    <w:rsid w:val="0091702E"/>
    <w:rsid w:val="00923B0C"/>
    <w:rsid w:val="0094021C"/>
    <w:rsid w:val="00952F86"/>
    <w:rsid w:val="00982B28"/>
    <w:rsid w:val="009D313F"/>
    <w:rsid w:val="00A47A5A"/>
    <w:rsid w:val="00A574A1"/>
    <w:rsid w:val="00A6683B"/>
    <w:rsid w:val="00A82402"/>
    <w:rsid w:val="00A94E14"/>
    <w:rsid w:val="00A97F94"/>
    <w:rsid w:val="00AA7EA2"/>
    <w:rsid w:val="00B03099"/>
    <w:rsid w:val="00B05BC8"/>
    <w:rsid w:val="00B13342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AC78"/>
  <w15:chartTrackingRefBased/>
  <w15:docId w15:val="{7272AB3E-4CEA-4490-9081-F5DBB8B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rsid w:val="00120926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120926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120926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630 - Informational resource to help Member States build their cybersecurity and cyber resilience capacity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2023-09-06T09:33:00Z</dcterms:created>
  <dcterms:modified xsi:type="dcterms:W3CDTF">2023-09-06T09:33:00Z</dcterms:modified>
  <cp:category>Conference document</cp:category>
</cp:coreProperties>
</file>