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5F9ADAD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580FA33" w14:textId="1F9EB62C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500B6126" w14:textId="78B6706A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1D687C">
              <w:rPr>
                <w:b/>
                <w:lang w:val="fr-CH"/>
              </w:rPr>
              <w:t>125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5E633018" w14:textId="77777777" w:rsidTr="00E31DCE">
        <w:trPr>
          <w:cantSplit/>
        </w:trPr>
        <w:tc>
          <w:tcPr>
            <w:tcW w:w="3969" w:type="dxa"/>
            <w:vMerge/>
          </w:tcPr>
          <w:p w14:paraId="52CAB430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56F6ADB" w14:textId="788334DB" w:rsidR="00E24D59" w:rsidRPr="00E85629" w:rsidRDefault="0002665E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 w:rsidR="001D687C">
              <w:rPr>
                <w:b/>
                <w:lang w:eastAsia="zh-CN"/>
              </w:rPr>
              <w:t>8</w:t>
            </w:r>
            <w:r>
              <w:rPr>
                <w:rFonts w:hint="eastAsia"/>
                <w:b/>
                <w:lang w:eastAsia="zh-CN"/>
              </w:rPr>
              <w:t>月</w:t>
            </w:r>
            <w:r w:rsidR="001D687C">
              <w:rPr>
                <w:b/>
                <w:lang w:eastAsia="zh-CN"/>
              </w:rPr>
              <w:t>4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536215E4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E38EF1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9386407" w14:textId="5C8FB83B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E24D59" w:rsidRPr="00813E5E" w14:paraId="254E5CEB" w14:textId="77777777" w:rsidTr="00E31DCE">
        <w:trPr>
          <w:cantSplit/>
          <w:trHeight w:val="23"/>
        </w:trPr>
        <w:tc>
          <w:tcPr>
            <w:tcW w:w="3969" w:type="dxa"/>
          </w:tcPr>
          <w:p w14:paraId="74EEB241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394D12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4"/>
    <w:bookmarkEnd w:id="2"/>
    <w:p w14:paraId="6CFA60D4" w14:textId="2985FD63" w:rsidR="00A77B01" w:rsidRDefault="00A77B01" w:rsidP="001D687C">
      <w:pPr>
        <w:pStyle w:val="ResNo"/>
        <w:rPr>
          <w:rStyle w:val="href"/>
          <w:lang w:eastAsia="zh-CN"/>
        </w:rPr>
      </w:pPr>
      <w:r w:rsidRPr="00A77B01">
        <w:rPr>
          <w:rStyle w:val="href"/>
          <w:lang w:eastAsia="zh-CN"/>
        </w:rPr>
        <w:t>第</w:t>
      </w:r>
      <w:r w:rsidR="001D687C">
        <w:rPr>
          <w:rFonts w:asciiTheme="minorHAnsi" w:hAnsiTheme="minorHAnsi" w:cstheme="minorHAnsi"/>
          <w:lang w:eastAsia="zh-CN"/>
        </w:rPr>
        <w:t>631</w:t>
      </w:r>
      <w:r w:rsidRPr="00A77B01">
        <w:rPr>
          <w:rStyle w:val="href"/>
          <w:lang w:eastAsia="zh-CN"/>
        </w:rPr>
        <w:t>号决定</w:t>
      </w:r>
    </w:p>
    <w:p w14:paraId="5792FB21" w14:textId="4267E4F6" w:rsidR="001D687C" w:rsidRPr="001D687C" w:rsidRDefault="001D687C" w:rsidP="001D687C">
      <w:pPr>
        <w:jc w:val="center"/>
        <w:rPr>
          <w:lang w:eastAsia="zh-CN"/>
        </w:rPr>
      </w:pPr>
      <w:r>
        <w:rPr>
          <w:rFonts w:hint="eastAsia"/>
          <w:lang w:eastAsia="zh-CN"/>
        </w:rPr>
        <w:t>（在第四次全体会议上通过）</w:t>
      </w:r>
    </w:p>
    <w:p w14:paraId="4C7E0945" w14:textId="0F2A387E" w:rsidR="00A77B01" w:rsidRPr="00350464" w:rsidRDefault="000D2E45" w:rsidP="001D687C">
      <w:pPr>
        <w:pStyle w:val="Restitle"/>
        <w:rPr>
          <w:rFonts w:asciiTheme="minorHAnsi" w:hAnsiTheme="minorHAnsi" w:cstheme="minorHAnsi"/>
          <w:lang w:eastAsia="zh-CN"/>
        </w:rPr>
      </w:pPr>
      <w:bookmarkStart w:id="5" w:name="lt_pId025"/>
      <w:r>
        <w:rPr>
          <w:rFonts w:asciiTheme="minorHAnsi" w:hAnsiTheme="minorHAnsi" w:cstheme="minorHAnsi" w:hint="eastAsia"/>
          <w:lang w:eastAsia="zh-CN"/>
        </w:rPr>
        <w:t>有关落实</w:t>
      </w:r>
      <w:r w:rsidRPr="00857E14">
        <w:rPr>
          <w:rStyle w:val="href"/>
          <w:rFonts w:hint="eastAsia"/>
          <w:lang w:eastAsia="zh-CN"/>
        </w:rPr>
        <w:t>第</w:t>
      </w:r>
      <w:r w:rsidRPr="00857E14">
        <w:rPr>
          <w:rStyle w:val="href"/>
          <w:rFonts w:hint="eastAsia"/>
          <w:lang w:eastAsia="zh-CN"/>
        </w:rPr>
        <w:t>70</w:t>
      </w:r>
      <w:r w:rsidRPr="00857E14">
        <w:rPr>
          <w:rStyle w:val="href"/>
          <w:rFonts w:hint="eastAsia"/>
          <w:lang w:eastAsia="zh-CN"/>
        </w:rPr>
        <w:t>号决议</w:t>
      </w:r>
      <w:r>
        <w:rPr>
          <w:rStyle w:val="href"/>
          <w:rFonts w:hint="eastAsia"/>
          <w:lang w:eastAsia="zh-CN"/>
        </w:rPr>
        <w:t>“</w:t>
      </w:r>
      <w:r w:rsidRPr="00857E14">
        <w:rPr>
          <w:rFonts w:hint="eastAsia"/>
          <w:lang w:eastAsia="zh-CN"/>
        </w:rPr>
        <w:t>将性别平等观点纳入</w:t>
      </w:r>
      <w:r w:rsidRPr="00857E14">
        <w:rPr>
          <w:lang w:eastAsia="zh-CN"/>
        </w:rPr>
        <w:br/>
      </w:r>
      <w:r w:rsidRPr="00857E14">
        <w:rPr>
          <w:rFonts w:hint="eastAsia"/>
          <w:lang w:eastAsia="zh-CN"/>
        </w:rPr>
        <w:t>国际电联的主要工作、促进性别平等</w:t>
      </w:r>
      <w:r w:rsidRPr="00857E14">
        <w:rPr>
          <w:lang w:eastAsia="zh-CN"/>
        </w:rPr>
        <w:br/>
      </w:r>
      <w:r w:rsidRPr="00857E14">
        <w:rPr>
          <w:rFonts w:hint="eastAsia"/>
          <w:lang w:eastAsia="zh-CN"/>
        </w:rPr>
        <w:t>并通过电信</w:t>
      </w:r>
      <w:r w:rsidRPr="00857E14">
        <w:rPr>
          <w:rFonts w:hint="eastAsia"/>
          <w:lang w:eastAsia="zh-CN"/>
        </w:rPr>
        <w:t>/</w:t>
      </w:r>
      <w:r w:rsidRPr="00857E14">
        <w:rPr>
          <w:rFonts w:hint="eastAsia"/>
          <w:lang w:eastAsia="zh-CN"/>
        </w:rPr>
        <w:t>信息通信技术增强妇女和女童权能</w:t>
      </w:r>
      <w:r>
        <w:rPr>
          <w:rStyle w:val="href"/>
          <w:rFonts w:hint="eastAsia"/>
          <w:lang w:eastAsia="zh-CN"/>
        </w:rPr>
        <w:t>”的决定</w:t>
      </w:r>
      <w:bookmarkEnd w:id="5"/>
    </w:p>
    <w:p w14:paraId="332F33D7" w14:textId="61C5FF3B" w:rsidR="00350464" w:rsidRPr="00AD399C" w:rsidRDefault="00350464" w:rsidP="001D687C">
      <w:pPr>
        <w:pStyle w:val="Normalaftertitle"/>
        <w:rPr>
          <w:lang w:eastAsia="zh-CN"/>
        </w:rPr>
      </w:pPr>
      <w:bookmarkStart w:id="6" w:name="lt_pId026"/>
      <w:r w:rsidRPr="00350464">
        <w:rPr>
          <w:rFonts w:hint="eastAsia"/>
          <w:lang w:eastAsia="zh-CN"/>
        </w:rPr>
        <w:t>国际电联</w:t>
      </w:r>
      <w:proofErr w:type="spellStart"/>
      <w:r w:rsidRPr="001D687C">
        <w:rPr>
          <w:rFonts w:hint="eastAsia"/>
        </w:rPr>
        <w:t>理事会</w:t>
      </w:r>
      <w:proofErr w:type="spellEnd"/>
      <w:r>
        <w:rPr>
          <w:rFonts w:hint="eastAsia"/>
          <w:lang w:eastAsia="zh-CN"/>
        </w:rPr>
        <w:t>，</w:t>
      </w:r>
    </w:p>
    <w:bookmarkEnd w:id="6"/>
    <w:p w14:paraId="5E52D270" w14:textId="03DD62E3" w:rsidR="00A77B01" w:rsidRPr="00EF5004" w:rsidRDefault="00350464" w:rsidP="001D687C">
      <w:pPr>
        <w:pStyle w:val="Call"/>
        <w:rPr>
          <w:lang w:eastAsia="zh-CN"/>
        </w:rPr>
      </w:pPr>
      <w:proofErr w:type="spellStart"/>
      <w:r w:rsidRPr="001D687C">
        <w:rPr>
          <w:rFonts w:hint="eastAsia"/>
        </w:rPr>
        <w:t>考虑</w:t>
      </w:r>
      <w:proofErr w:type="spellEnd"/>
      <w:r w:rsidRPr="00350464">
        <w:rPr>
          <w:rFonts w:hint="eastAsia"/>
          <w:lang w:eastAsia="zh-CN"/>
        </w:rPr>
        <w:t>到</w:t>
      </w:r>
    </w:p>
    <w:p w14:paraId="2A5FF405" w14:textId="00FFEC1A" w:rsidR="00A77B01" w:rsidRPr="00EF5004" w:rsidRDefault="00350464" w:rsidP="001D687C">
      <w:pPr>
        <w:rPr>
          <w:lang w:eastAsia="zh-CN"/>
        </w:rPr>
      </w:pPr>
      <w:bookmarkStart w:id="7" w:name="lt_pId028"/>
      <w:r w:rsidRPr="00AD399C">
        <w:rPr>
          <w:i/>
          <w:iCs/>
          <w:lang w:eastAsia="zh-CN"/>
        </w:rPr>
        <w:t>a)</w:t>
      </w:r>
      <w:r w:rsidRPr="00AD399C">
        <w:rPr>
          <w:lang w:eastAsia="zh-CN"/>
        </w:rPr>
        <w:tab/>
      </w:r>
      <w:bookmarkEnd w:id="7"/>
      <w:r>
        <w:rPr>
          <w:rFonts w:hint="eastAsia"/>
          <w:lang w:eastAsia="zh-CN"/>
        </w:rPr>
        <w:t>第</w:t>
      </w:r>
      <w:r w:rsidRPr="00AD399C">
        <w:rPr>
          <w:lang w:eastAsia="zh-CN"/>
        </w:rPr>
        <w:t>70</w:t>
      </w:r>
      <w:r w:rsidRPr="00350464">
        <w:rPr>
          <w:rFonts w:hint="eastAsia"/>
          <w:lang w:eastAsia="zh-CN"/>
        </w:rPr>
        <w:t>号决议</w:t>
      </w:r>
      <w:r w:rsidR="007A7361">
        <w:rPr>
          <w:rFonts w:hint="eastAsia"/>
          <w:lang w:eastAsia="zh-CN"/>
        </w:rPr>
        <w:t>，</w:t>
      </w:r>
      <w:proofErr w:type="gramStart"/>
      <w:r w:rsidR="007A7361"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“</w:t>
      </w:r>
      <w:proofErr w:type="gramEnd"/>
      <w:r w:rsidRPr="00350464">
        <w:rPr>
          <w:rFonts w:hint="eastAsia"/>
          <w:lang w:eastAsia="zh-CN"/>
        </w:rPr>
        <w:t>将性别平等观点纳入国际电联的主要工作、促进性别平等并通过电信</w:t>
      </w:r>
      <w:r w:rsidRPr="00350464">
        <w:rPr>
          <w:rFonts w:hint="eastAsia"/>
          <w:lang w:eastAsia="zh-CN"/>
        </w:rPr>
        <w:t>/</w:t>
      </w:r>
      <w:r w:rsidRPr="00350464">
        <w:rPr>
          <w:rFonts w:hint="eastAsia"/>
          <w:lang w:eastAsia="zh-CN"/>
        </w:rPr>
        <w:t>信息通信技术增强妇女和女童权能</w:t>
      </w:r>
      <w:r>
        <w:rPr>
          <w:rFonts w:hint="eastAsia"/>
          <w:lang w:eastAsia="zh-CN"/>
        </w:rPr>
        <w:t>”</w:t>
      </w:r>
      <w:r w:rsidR="006A3AC3">
        <w:rPr>
          <w:rFonts w:hint="eastAsia"/>
          <w:lang w:eastAsia="zh-CN"/>
        </w:rPr>
        <w:t>；</w:t>
      </w:r>
    </w:p>
    <w:p w14:paraId="098879EE" w14:textId="4084C74E" w:rsidR="006A3AC3" w:rsidRPr="00AD399C" w:rsidRDefault="006A3AC3" w:rsidP="001D687C">
      <w:pPr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b)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Pr="00857E14">
        <w:rPr>
          <w:rFonts w:hint="eastAsia"/>
          <w:lang w:eastAsia="zh-CN"/>
        </w:rPr>
        <w:t>联合国大会（联大）第</w:t>
      </w:r>
      <w:r w:rsidR="007A7361" w:rsidRPr="00AD399C">
        <w:rPr>
          <w:rFonts w:asciiTheme="minorHAnsi" w:hAnsiTheme="minorHAnsi" w:cstheme="minorHAnsi"/>
          <w:bCs/>
          <w:szCs w:val="24"/>
          <w:lang w:eastAsia="zh-CN"/>
        </w:rPr>
        <w:t>70/1</w:t>
      </w:r>
      <w:r w:rsidRPr="00857E1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，关于</w:t>
      </w:r>
      <w:r w:rsidRPr="00857E14">
        <w:rPr>
          <w:rFonts w:hint="eastAsia"/>
          <w:lang w:eastAsia="zh-CN"/>
        </w:rPr>
        <w:t>可持续发展目标（</w:t>
      </w:r>
      <w:r w:rsidRPr="00857E14">
        <w:rPr>
          <w:rFonts w:hint="eastAsia"/>
          <w:lang w:eastAsia="zh-CN"/>
        </w:rPr>
        <w:t>SDG</w:t>
      </w:r>
      <w:r w:rsidRPr="00857E14">
        <w:rPr>
          <w:rFonts w:hint="eastAsia"/>
          <w:lang w:eastAsia="zh-CN"/>
        </w:rPr>
        <w:t>）</w:t>
      </w:r>
      <w:r w:rsidRPr="00857E14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“</w:t>
      </w:r>
      <w:r w:rsidRPr="00857E14">
        <w:rPr>
          <w:rFonts w:hint="eastAsia"/>
          <w:lang w:eastAsia="zh-CN"/>
        </w:rPr>
        <w:t>实现性别平等，</w:t>
      </w:r>
      <w:proofErr w:type="gramStart"/>
      <w:r w:rsidRPr="00857E14">
        <w:rPr>
          <w:rFonts w:hint="eastAsia"/>
          <w:lang w:eastAsia="zh-CN"/>
        </w:rPr>
        <w:t>增强所有妇女和女童的权能</w:t>
      </w:r>
      <w:r>
        <w:rPr>
          <w:rFonts w:hint="eastAsia"/>
          <w:lang w:eastAsia="zh-CN"/>
        </w:rPr>
        <w:t>”；</w:t>
      </w:r>
      <w:proofErr w:type="gramEnd"/>
    </w:p>
    <w:p w14:paraId="59050ED8" w14:textId="43E7AFAA" w:rsidR="00A77B01" w:rsidRPr="006A3AC3" w:rsidRDefault="006A3AC3" w:rsidP="001D687C">
      <w:pPr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c)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A77B01" w:rsidRPr="00857E14">
        <w:rPr>
          <w:rFonts w:hint="eastAsia"/>
          <w:lang w:eastAsia="zh-CN"/>
        </w:rPr>
        <w:t>全权代表大会在其第</w:t>
      </w:r>
      <w:r w:rsidR="00A77B01" w:rsidRPr="00857E14">
        <w:rPr>
          <w:rFonts w:hint="eastAsia"/>
          <w:lang w:eastAsia="zh-CN"/>
        </w:rPr>
        <w:t>70</w:t>
      </w:r>
      <w:r w:rsidR="00A77B01" w:rsidRPr="00857E14">
        <w:rPr>
          <w:rFonts w:hint="eastAsia"/>
          <w:lang w:eastAsia="zh-CN"/>
        </w:rPr>
        <w:t>号决议（</w:t>
      </w:r>
      <w:r w:rsidR="00A77B01" w:rsidRPr="00857E14">
        <w:rPr>
          <w:rFonts w:hint="eastAsia"/>
          <w:lang w:eastAsia="zh-CN"/>
        </w:rPr>
        <w:t>1998</w:t>
      </w:r>
      <w:r w:rsidR="00A77B01" w:rsidRPr="00857E14">
        <w:rPr>
          <w:rFonts w:hint="eastAsia"/>
          <w:lang w:eastAsia="zh-CN"/>
        </w:rPr>
        <w:t>年，明尼阿波利斯）中赞同世界电信发展大会（</w:t>
      </w:r>
      <w:r w:rsidR="00A77B01" w:rsidRPr="00857E14">
        <w:rPr>
          <w:rFonts w:hint="eastAsia"/>
          <w:lang w:eastAsia="zh-CN"/>
        </w:rPr>
        <w:t>WTDC</w:t>
      </w:r>
      <w:r w:rsidR="00A77B01" w:rsidRPr="00857E14">
        <w:rPr>
          <w:rFonts w:hint="eastAsia"/>
          <w:lang w:eastAsia="zh-CN"/>
        </w:rPr>
        <w:t>）第</w:t>
      </w:r>
      <w:r w:rsidR="00A77B01" w:rsidRPr="00857E14">
        <w:rPr>
          <w:rFonts w:hint="eastAsia"/>
          <w:lang w:eastAsia="zh-CN"/>
        </w:rPr>
        <w:t>7</w:t>
      </w:r>
      <w:r w:rsidR="00A77B01" w:rsidRPr="00857E14">
        <w:rPr>
          <w:rFonts w:hint="eastAsia"/>
          <w:lang w:eastAsia="zh-CN"/>
        </w:rPr>
        <w:t>号决议（</w:t>
      </w:r>
      <w:r w:rsidR="00A77B01" w:rsidRPr="00857E14">
        <w:rPr>
          <w:rFonts w:hint="eastAsia"/>
          <w:lang w:eastAsia="zh-CN"/>
        </w:rPr>
        <w:t>1</w:t>
      </w:r>
      <w:r w:rsidR="00A77B01" w:rsidRPr="00857E14">
        <w:rPr>
          <w:lang w:eastAsia="zh-CN"/>
        </w:rPr>
        <w:t>998</w:t>
      </w:r>
      <w:r w:rsidR="00A77B01" w:rsidRPr="00857E14">
        <w:rPr>
          <w:rFonts w:hint="eastAsia"/>
          <w:lang w:eastAsia="zh-CN"/>
        </w:rPr>
        <w:t>年，瓦莱塔），大会</w:t>
      </w:r>
      <w:r w:rsidR="00CF7084">
        <w:rPr>
          <w:rFonts w:hint="eastAsia"/>
          <w:lang w:eastAsia="zh-CN"/>
        </w:rPr>
        <w:t>在该决议中</w:t>
      </w:r>
      <w:r w:rsidR="00A77B01" w:rsidRPr="00857E14">
        <w:rPr>
          <w:rFonts w:hint="eastAsia"/>
          <w:lang w:eastAsia="zh-CN"/>
        </w:rPr>
        <w:t>特别做出决议，</w:t>
      </w:r>
      <w:proofErr w:type="gramStart"/>
      <w:r w:rsidR="00A77B01" w:rsidRPr="00857E14">
        <w:rPr>
          <w:rFonts w:hint="eastAsia"/>
          <w:lang w:eastAsia="zh-CN"/>
        </w:rPr>
        <w:t>将性别平等观点纳入国际电联所有</w:t>
      </w:r>
      <w:r w:rsidRPr="00857E14">
        <w:rPr>
          <w:rFonts w:hint="eastAsia"/>
          <w:lang w:eastAsia="zh-CN"/>
        </w:rPr>
        <w:t>计划</w:t>
      </w:r>
      <w:r w:rsidR="00A77B01" w:rsidRPr="00857E14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规划</w:t>
      </w:r>
      <w:r w:rsidR="00A77B01" w:rsidRPr="00857E14">
        <w:rPr>
          <w:rFonts w:hint="eastAsia"/>
          <w:lang w:eastAsia="zh-CN"/>
        </w:rPr>
        <w:t>的</w:t>
      </w:r>
      <w:r w:rsidR="00CF7084">
        <w:rPr>
          <w:rFonts w:hint="eastAsia"/>
          <w:lang w:eastAsia="zh-CN"/>
        </w:rPr>
        <w:t>执行工作</w:t>
      </w:r>
      <w:r w:rsidR="00A77B01" w:rsidRPr="00857E14">
        <w:rPr>
          <w:rFonts w:hint="eastAsia"/>
          <w:lang w:eastAsia="zh-CN"/>
        </w:rPr>
        <w:t>中；</w:t>
      </w:r>
      <w:proofErr w:type="gramEnd"/>
    </w:p>
    <w:p w14:paraId="321763BD" w14:textId="363D3198" w:rsidR="00A77B01" w:rsidRPr="006A3AC3" w:rsidRDefault="006A3AC3" w:rsidP="001D687C">
      <w:pPr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d)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700CED" w:rsidRPr="00700CED">
        <w:rPr>
          <w:rFonts w:hint="eastAsia"/>
          <w:lang w:eastAsia="zh-CN"/>
        </w:rPr>
        <w:t>世界电信标准化全会</w:t>
      </w:r>
      <w:r w:rsidR="00A77B01" w:rsidRPr="00857E14">
        <w:rPr>
          <w:rFonts w:hint="eastAsia"/>
          <w:lang w:eastAsia="zh-CN"/>
        </w:rPr>
        <w:t>第</w:t>
      </w:r>
      <w:r w:rsidR="00A77B01" w:rsidRPr="00857E14">
        <w:rPr>
          <w:rFonts w:hint="eastAsia"/>
          <w:lang w:eastAsia="zh-CN"/>
        </w:rPr>
        <w:t>55</w:t>
      </w:r>
      <w:r w:rsidR="00A77B01" w:rsidRPr="00857E14">
        <w:rPr>
          <w:rFonts w:hint="eastAsia"/>
          <w:lang w:eastAsia="zh-CN"/>
        </w:rPr>
        <w:t>号决议（</w:t>
      </w:r>
      <w:r w:rsidR="00A77B01" w:rsidRPr="00857E14">
        <w:rPr>
          <w:lang w:eastAsia="zh-CN"/>
        </w:rPr>
        <w:t>2022</w:t>
      </w:r>
      <w:r w:rsidR="00A77B01" w:rsidRPr="00857E14">
        <w:rPr>
          <w:rFonts w:hint="eastAsia"/>
          <w:lang w:eastAsia="zh-CN"/>
        </w:rPr>
        <w:t>年，日内瓦，修订版）鼓励将性别平等观点纳入国际电联</w:t>
      </w:r>
      <w:r w:rsidR="00700CED" w:rsidRPr="00700CED">
        <w:rPr>
          <w:rFonts w:hint="eastAsia"/>
          <w:lang w:eastAsia="zh-CN"/>
        </w:rPr>
        <w:t>电信标准化部门</w:t>
      </w:r>
      <w:r w:rsidR="00A77B01" w:rsidRPr="00857E14">
        <w:rPr>
          <w:rFonts w:hint="eastAsia"/>
          <w:lang w:eastAsia="zh-CN"/>
        </w:rPr>
        <w:t>（</w:t>
      </w:r>
      <w:r w:rsidR="00A77B01" w:rsidRPr="00857E14">
        <w:rPr>
          <w:rFonts w:hint="eastAsia"/>
          <w:lang w:eastAsia="zh-CN"/>
        </w:rPr>
        <w:t>ITU-T</w:t>
      </w:r>
      <w:r w:rsidR="00A77B01" w:rsidRPr="00857E14">
        <w:rPr>
          <w:rFonts w:hint="eastAsia"/>
          <w:lang w:eastAsia="zh-CN"/>
        </w:rPr>
        <w:t>）</w:t>
      </w:r>
      <w:proofErr w:type="gramStart"/>
      <w:r w:rsidR="00A77B01" w:rsidRPr="004C5C57">
        <w:rPr>
          <w:rFonts w:hint="eastAsia"/>
          <w:lang w:eastAsia="zh-CN"/>
        </w:rPr>
        <w:t>的</w:t>
      </w:r>
      <w:r w:rsidR="00E32BAE" w:rsidRPr="004C5C57">
        <w:rPr>
          <w:rFonts w:hint="eastAsia"/>
          <w:lang w:eastAsia="zh-CN"/>
        </w:rPr>
        <w:t>主要</w:t>
      </w:r>
      <w:r w:rsidR="00A77B01" w:rsidRPr="004C5C57">
        <w:rPr>
          <w:rFonts w:hint="eastAsia"/>
          <w:lang w:eastAsia="zh-CN"/>
        </w:rPr>
        <w:t>活动</w:t>
      </w:r>
      <w:r w:rsidR="00700CED">
        <w:rPr>
          <w:rFonts w:hint="eastAsia"/>
          <w:lang w:eastAsia="zh-CN"/>
        </w:rPr>
        <w:t>中</w:t>
      </w:r>
      <w:r w:rsidR="00A77B01" w:rsidRPr="00857E14">
        <w:rPr>
          <w:rFonts w:hint="eastAsia"/>
          <w:lang w:eastAsia="zh-CN"/>
        </w:rPr>
        <w:t>；</w:t>
      </w:r>
      <w:proofErr w:type="gramEnd"/>
    </w:p>
    <w:p w14:paraId="742E1522" w14:textId="764AFE99" w:rsidR="00A77B01" w:rsidRPr="006A3AC3" w:rsidRDefault="006A3AC3" w:rsidP="001D687C">
      <w:pPr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e)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A77B01" w:rsidRPr="00857E14">
        <w:rPr>
          <w:rFonts w:hint="eastAsia"/>
          <w:lang w:eastAsia="zh-CN"/>
        </w:rPr>
        <w:t>WTDC</w:t>
      </w:r>
      <w:r w:rsidR="00A77B01" w:rsidRPr="00857E14">
        <w:rPr>
          <w:rFonts w:hint="eastAsia"/>
          <w:lang w:eastAsia="zh-CN"/>
        </w:rPr>
        <w:t>第</w:t>
      </w:r>
      <w:r w:rsidR="00A77B01" w:rsidRPr="00857E14">
        <w:rPr>
          <w:rFonts w:hint="eastAsia"/>
          <w:lang w:eastAsia="zh-CN"/>
        </w:rPr>
        <w:t>55</w:t>
      </w:r>
      <w:r w:rsidR="00A77B01" w:rsidRPr="00857E14">
        <w:rPr>
          <w:rFonts w:hint="eastAsia"/>
          <w:lang w:eastAsia="zh-CN"/>
        </w:rPr>
        <w:t>号决议（</w:t>
      </w:r>
      <w:r w:rsidR="00A77B01" w:rsidRPr="00857E14">
        <w:rPr>
          <w:lang w:eastAsia="zh-CN"/>
        </w:rPr>
        <w:t>2022</w:t>
      </w:r>
      <w:r w:rsidR="00A77B01" w:rsidRPr="00857E14">
        <w:rPr>
          <w:rFonts w:hint="eastAsia"/>
          <w:lang w:eastAsia="zh-CN"/>
        </w:rPr>
        <w:t>年，基加利，修订版）做出决议，电信发展局（</w:t>
      </w:r>
      <w:r w:rsidR="00A77B01" w:rsidRPr="00857E14">
        <w:rPr>
          <w:rFonts w:hint="eastAsia"/>
          <w:lang w:eastAsia="zh-CN"/>
        </w:rPr>
        <w:t>BDT</w:t>
      </w:r>
      <w:r w:rsidR="00A77B01" w:rsidRPr="00857E14">
        <w:rPr>
          <w:rFonts w:hint="eastAsia"/>
          <w:lang w:eastAsia="zh-CN"/>
        </w:rPr>
        <w:t>）应与秘书长设立的国际电联性别问题任务组保持密切联系</w:t>
      </w:r>
      <w:r w:rsidR="00E32BAE">
        <w:rPr>
          <w:rFonts w:hint="eastAsia"/>
          <w:lang w:eastAsia="zh-CN"/>
        </w:rPr>
        <w:t>并</w:t>
      </w:r>
      <w:r w:rsidR="00334785" w:rsidRPr="00857E14">
        <w:rPr>
          <w:rFonts w:hint="eastAsia"/>
          <w:lang w:eastAsia="zh-CN"/>
        </w:rPr>
        <w:t>酌情</w:t>
      </w:r>
      <w:r w:rsidR="00E32BAE">
        <w:rPr>
          <w:rFonts w:hint="eastAsia"/>
          <w:lang w:eastAsia="zh-CN"/>
        </w:rPr>
        <w:t>开展合作</w:t>
      </w:r>
      <w:r w:rsidR="00A77B01" w:rsidRPr="00857E14">
        <w:rPr>
          <w:rFonts w:hint="eastAsia"/>
          <w:lang w:eastAsia="zh-CN"/>
        </w:rPr>
        <w:t>，支持将性别平等</w:t>
      </w:r>
      <w:r w:rsidR="00E32BAE">
        <w:rPr>
          <w:rFonts w:hint="eastAsia"/>
          <w:lang w:eastAsia="zh-CN"/>
        </w:rPr>
        <w:t>观点</w:t>
      </w:r>
      <w:r w:rsidR="00A77B01" w:rsidRPr="00857E14">
        <w:rPr>
          <w:rFonts w:hint="eastAsia"/>
          <w:lang w:eastAsia="zh-CN"/>
        </w:rPr>
        <w:t>纳入国际电联</w:t>
      </w:r>
      <w:r w:rsidR="00E32BAE">
        <w:rPr>
          <w:rFonts w:hint="eastAsia"/>
          <w:lang w:eastAsia="zh-CN"/>
        </w:rPr>
        <w:t>的主要</w:t>
      </w:r>
      <w:r w:rsidR="00A77B01" w:rsidRPr="00857E14">
        <w:rPr>
          <w:rFonts w:hint="eastAsia"/>
          <w:lang w:eastAsia="zh-CN"/>
        </w:rPr>
        <w:t>活动</w:t>
      </w:r>
      <w:r w:rsidR="00E32BAE">
        <w:rPr>
          <w:rFonts w:hint="eastAsia"/>
          <w:lang w:eastAsia="zh-CN"/>
        </w:rPr>
        <w:t>中</w:t>
      </w:r>
      <w:r w:rsidR="00A77B01" w:rsidRPr="00857E14">
        <w:rPr>
          <w:rFonts w:hint="eastAsia"/>
          <w:lang w:eastAsia="zh-CN"/>
        </w:rPr>
        <w:t>，</w:t>
      </w:r>
      <w:r w:rsidR="00334785">
        <w:rPr>
          <w:rFonts w:hint="eastAsia"/>
          <w:lang w:eastAsia="zh-CN"/>
        </w:rPr>
        <w:t>从而</w:t>
      </w:r>
      <w:r w:rsidR="00A77B01" w:rsidRPr="00857E14">
        <w:rPr>
          <w:rFonts w:hint="eastAsia"/>
          <w:lang w:eastAsia="zh-CN"/>
        </w:rPr>
        <w:t>消</w:t>
      </w:r>
      <w:r w:rsidR="00A77B01" w:rsidRPr="004C5C57">
        <w:rPr>
          <w:rFonts w:hint="eastAsia"/>
          <w:lang w:eastAsia="zh-CN"/>
        </w:rPr>
        <w:t>除在获</w:t>
      </w:r>
      <w:r w:rsidR="00A77B01" w:rsidRPr="00857E14">
        <w:rPr>
          <w:rFonts w:hint="eastAsia"/>
          <w:lang w:eastAsia="zh-CN"/>
        </w:rPr>
        <w:t>取和使用电信</w:t>
      </w:r>
      <w:r w:rsidR="00A77B01" w:rsidRPr="00857E14">
        <w:rPr>
          <w:rFonts w:hint="eastAsia"/>
          <w:lang w:eastAsia="zh-CN"/>
        </w:rPr>
        <w:t>/</w:t>
      </w:r>
      <w:r w:rsidR="00A77B01" w:rsidRPr="00857E14">
        <w:rPr>
          <w:rFonts w:hint="eastAsia"/>
          <w:lang w:eastAsia="zh-CN"/>
        </w:rPr>
        <w:t>信息通信技术（</w:t>
      </w:r>
      <w:r w:rsidR="00A77B01" w:rsidRPr="00857E14">
        <w:rPr>
          <w:rFonts w:hint="eastAsia"/>
          <w:lang w:eastAsia="zh-CN"/>
        </w:rPr>
        <w:t>ICT</w:t>
      </w:r>
      <w:r w:rsidR="00A77B01" w:rsidRPr="00857E14">
        <w:rPr>
          <w:rFonts w:hint="eastAsia"/>
          <w:lang w:eastAsia="zh-CN"/>
        </w:rPr>
        <w:t>）</w:t>
      </w:r>
      <w:proofErr w:type="gramStart"/>
      <w:r w:rsidR="00A77B01" w:rsidRPr="00857E14">
        <w:rPr>
          <w:rFonts w:hint="eastAsia"/>
          <w:lang w:eastAsia="zh-CN"/>
        </w:rPr>
        <w:t>方面的不平等</w:t>
      </w:r>
      <w:r w:rsidR="00334785">
        <w:rPr>
          <w:rFonts w:hint="eastAsia"/>
          <w:lang w:eastAsia="zh-CN"/>
        </w:rPr>
        <w:t>现象</w:t>
      </w:r>
      <w:r w:rsidR="00A77B01" w:rsidRPr="00857E14">
        <w:rPr>
          <w:rFonts w:hint="eastAsia"/>
          <w:lang w:eastAsia="zh-CN"/>
        </w:rPr>
        <w:t>；</w:t>
      </w:r>
      <w:proofErr w:type="gramEnd"/>
    </w:p>
    <w:p w14:paraId="26EDA1BB" w14:textId="18B84D56" w:rsidR="00A77B01" w:rsidRPr="006A3AC3" w:rsidRDefault="006A3AC3" w:rsidP="001D687C">
      <w:pPr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f)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proofErr w:type="gramStart"/>
      <w:r w:rsidR="004B0446" w:rsidRPr="00857E14">
        <w:rPr>
          <w:rFonts w:hint="eastAsia"/>
          <w:lang w:val="en-US" w:eastAsia="zh-CN"/>
        </w:rPr>
        <w:t>国际电联</w:t>
      </w:r>
      <w:r w:rsidR="00A77B01" w:rsidRPr="00857E14">
        <w:rPr>
          <w:rFonts w:hint="eastAsia"/>
          <w:lang w:eastAsia="zh-CN"/>
        </w:rPr>
        <w:t>理事会</w:t>
      </w:r>
      <w:r w:rsidR="004B0446" w:rsidRPr="00AD399C">
        <w:rPr>
          <w:rFonts w:asciiTheme="minorHAnsi" w:hAnsiTheme="minorHAnsi" w:cstheme="minorHAnsi"/>
          <w:bCs/>
          <w:szCs w:val="24"/>
          <w:lang w:eastAsia="zh-CN"/>
        </w:rPr>
        <w:t>2011</w:t>
      </w:r>
      <w:r w:rsidR="00A77B01" w:rsidRPr="00857E14">
        <w:rPr>
          <w:rFonts w:hint="eastAsia"/>
          <w:lang w:eastAsia="zh-CN"/>
        </w:rPr>
        <w:t>年会议通</w:t>
      </w:r>
      <w:r w:rsidR="00A77B01" w:rsidRPr="004C5C57">
        <w:rPr>
          <w:rFonts w:hint="eastAsia"/>
          <w:lang w:eastAsia="zh-CN"/>
        </w:rPr>
        <w:t>过</w:t>
      </w:r>
      <w:r w:rsidR="004B0446" w:rsidRPr="004C5C57">
        <w:rPr>
          <w:rFonts w:hint="eastAsia"/>
          <w:lang w:eastAsia="zh-CN"/>
        </w:rPr>
        <w:t>了</w:t>
      </w:r>
      <w:r w:rsidR="00A77B01" w:rsidRPr="004C5C57">
        <w:rPr>
          <w:rFonts w:hint="eastAsia"/>
          <w:lang w:val="en-US" w:eastAsia="zh-CN"/>
        </w:rPr>
        <w:t>有关国</w:t>
      </w:r>
      <w:r w:rsidR="00A77B01" w:rsidRPr="00857E14">
        <w:rPr>
          <w:rFonts w:hint="eastAsia"/>
          <w:lang w:val="en-US" w:eastAsia="zh-CN"/>
        </w:rPr>
        <w:t>际电联在</w:t>
      </w:r>
      <w:r w:rsidR="00A77B01" w:rsidRPr="00857E14">
        <w:rPr>
          <w:rFonts w:hint="eastAsia"/>
          <w:lang w:eastAsia="zh-CN"/>
        </w:rPr>
        <w:t>ICT</w:t>
      </w:r>
      <w:r w:rsidR="004B0446">
        <w:rPr>
          <w:rFonts w:hint="eastAsia"/>
          <w:lang w:eastAsia="zh-CN"/>
        </w:rPr>
        <w:t>以及</w:t>
      </w:r>
      <w:r w:rsidR="00A77B01" w:rsidRPr="00857E14">
        <w:rPr>
          <w:rFonts w:hint="eastAsia"/>
          <w:lang w:val="en-US" w:eastAsia="zh-CN"/>
        </w:rPr>
        <w:t>增强妇女和女童权能方面</w:t>
      </w:r>
      <w:r w:rsidR="004B0446">
        <w:rPr>
          <w:rFonts w:hint="eastAsia"/>
          <w:lang w:val="en-US" w:eastAsia="zh-CN"/>
        </w:rPr>
        <w:t>的</w:t>
      </w:r>
      <w:r w:rsidR="00A77B01" w:rsidRPr="00857E14">
        <w:rPr>
          <w:rFonts w:hint="eastAsia"/>
          <w:lang w:val="en-US" w:eastAsia="zh-CN"/>
        </w:rPr>
        <w:t>作用的</w:t>
      </w:r>
      <w:r w:rsidR="00A77B01" w:rsidRPr="00857E14">
        <w:rPr>
          <w:rFonts w:hint="eastAsia"/>
          <w:lang w:eastAsia="zh-CN"/>
        </w:rPr>
        <w:t>第</w:t>
      </w:r>
      <w:r w:rsidR="004B0446" w:rsidRPr="00AD399C">
        <w:rPr>
          <w:rFonts w:asciiTheme="minorHAnsi" w:hAnsiTheme="minorHAnsi" w:cstheme="minorHAnsi"/>
          <w:bCs/>
          <w:szCs w:val="24"/>
          <w:lang w:eastAsia="zh-CN"/>
        </w:rPr>
        <w:t>1327</w:t>
      </w:r>
      <w:r w:rsidR="00A77B01" w:rsidRPr="00857E14">
        <w:rPr>
          <w:rFonts w:hint="eastAsia"/>
          <w:lang w:val="en-US" w:eastAsia="zh-CN"/>
        </w:rPr>
        <w:t>号决议；</w:t>
      </w:r>
      <w:proofErr w:type="gramEnd"/>
    </w:p>
    <w:p w14:paraId="750C6B0F" w14:textId="5EB5CC37" w:rsidR="006A3AC3" w:rsidRPr="00AD399C" w:rsidRDefault="006A3AC3" w:rsidP="001D687C">
      <w:pPr>
        <w:rPr>
          <w:rFonts w:asciiTheme="minorHAnsi" w:hAnsiTheme="minorHAnsi" w:cstheme="minorHAnsi"/>
          <w:bCs/>
          <w:szCs w:val="24"/>
          <w:lang w:eastAsia="zh-CN"/>
        </w:rPr>
      </w:pPr>
      <w:bookmarkStart w:id="8" w:name="lt_pId040"/>
      <w:bookmarkStart w:id="9" w:name="_Hlk139463144"/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g)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>
        <w:rPr>
          <w:rFonts w:asciiTheme="minorHAnsi" w:hAnsiTheme="minorHAnsi" w:cstheme="minorHAnsi" w:hint="eastAsia"/>
          <w:bCs/>
          <w:szCs w:val="24"/>
          <w:lang w:eastAsia="zh-CN"/>
        </w:rPr>
        <w:t>国际电联</w:t>
      </w:r>
      <w:r w:rsidR="004B0446" w:rsidRPr="00857E14">
        <w:rPr>
          <w:rFonts w:hint="eastAsia"/>
          <w:lang w:eastAsia="zh-CN"/>
        </w:rPr>
        <w:t>理事会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>2001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年会议通过</w:t>
      </w:r>
      <w:r w:rsidR="004B0446">
        <w:rPr>
          <w:rFonts w:asciiTheme="minorHAnsi" w:hAnsiTheme="minorHAnsi" w:cstheme="minorHAnsi" w:hint="eastAsia"/>
          <w:bCs/>
          <w:szCs w:val="24"/>
          <w:lang w:eastAsia="zh-CN"/>
        </w:rPr>
        <w:t>了关于国际电联人力资源管理、</w:t>
      </w:r>
      <w:proofErr w:type="gramStart"/>
      <w:r w:rsidR="004B0446">
        <w:rPr>
          <w:rFonts w:asciiTheme="minorHAnsi" w:hAnsiTheme="minorHAnsi" w:cstheme="minorHAnsi" w:hint="eastAsia"/>
          <w:bCs/>
          <w:szCs w:val="24"/>
          <w:lang w:eastAsia="zh-CN"/>
        </w:rPr>
        <w:t>政策</w:t>
      </w:r>
      <w:r w:rsidR="004B0446" w:rsidRPr="004C5C57">
        <w:rPr>
          <w:rFonts w:asciiTheme="minorHAnsi" w:hAnsiTheme="minorHAnsi" w:cstheme="minorHAnsi" w:hint="eastAsia"/>
          <w:bCs/>
          <w:szCs w:val="24"/>
          <w:lang w:eastAsia="zh-CN"/>
        </w:rPr>
        <w:t>和实践</w:t>
      </w:r>
      <w:r w:rsidR="004B0446" w:rsidRPr="00554B2E">
        <w:rPr>
          <w:rFonts w:asciiTheme="minorHAnsi" w:hAnsiTheme="minorHAnsi" w:cstheme="minorHAnsi" w:hint="eastAsia"/>
          <w:bCs/>
          <w:szCs w:val="24"/>
          <w:lang w:eastAsia="zh-CN"/>
        </w:rPr>
        <w:t>方面的性别问题</w:t>
      </w:r>
      <w:r w:rsidR="004B0446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554B2E">
        <w:rPr>
          <w:rFonts w:asciiTheme="minorHAnsi" w:hAnsiTheme="minorHAnsi" w:cstheme="minorHAnsi" w:hint="eastAsia"/>
          <w:bCs/>
          <w:szCs w:val="24"/>
          <w:lang w:eastAsia="zh-CN"/>
        </w:rPr>
        <w:t>第</w:t>
      </w:r>
      <w:r w:rsidR="00554B2E" w:rsidRPr="00AD399C">
        <w:rPr>
          <w:rFonts w:asciiTheme="minorHAnsi" w:hAnsiTheme="minorHAnsi" w:cstheme="minorHAnsi"/>
          <w:bCs/>
          <w:szCs w:val="24"/>
          <w:lang w:eastAsia="zh-CN"/>
        </w:rPr>
        <w:t>1187</w:t>
      </w:r>
      <w:r w:rsidR="00554B2E">
        <w:rPr>
          <w:rFonts w:asciiTheme="minorHAnsi" w:hAnsiTheme="minorHAnsi" w:cstheme="minorHAnsi" w:hint="eastAsia"/>
          <w:bCs/>
          <w:szCs w:val="24"/>
          <w:lang w:eastAsia="zh-CN"/>
        </w:rPr>
        <w:t>号决议</w:t>
      </w:r>
      <w:r w:rsidR="00862829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  <w:proofErr w:type="gramEnd"/>
    </w:p>
    <w:bookmarkEnd w:id="8"/>
    <w:bookmarkEnd w:id="9"/>
    <w:p w14:paraId="05623776" w14:textId="3B8EA916" w:rsidR="00A77B01" w:rsidRPr="00862829" w:rsidRDefault="00862829" w:rsidP="001D687C">
      <w:pPr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h)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6029F3" w:rsidRPr="00857E14">
        <w:rPr>
          <w:rFonts w:hint="eastAsia"/>
          <w:lang w:eastAsia="zh-CN"/>
        </w:rPr>
        <w:t>有关将性别平等观点纳入联合国系统所有政策和</w:t>
      </w:r>
      <w:r w:rsidR="006029F3">
        <w:rPr>
          <w:rFonts w:hint="eastAsia"/>
          <w:lang w:eastAsia="zh-CN"/>
        </w:rPr>
        <w:t>方案</w:t>
      </w:r>
      <w:r w:rsidR="006029F3" w:rsidRPr="00857E14">
        <w:rPr>
          <w:rFonts w:hint="eastAsia"/>
          <w:lang w:eastAsia="zh-CN"/>
        </w:rPr>
        <w:t>主要工作的</w:t>
      </w:r>
      <w:r w:rsidR="00A77B01" w:rsidRPr="00857E14">
        <w:rPr>
          <w:rFonts w:hint="eastAsia"/>
          <w:lang w:eastAsia="zh-CN"/>
        </w:rPr>
        <w:t>联合国</w:t>
      </w:r>
      <w:r w:rsidR="00CC5B25" w:rsidRPr="00CC5B25">
        <w:rPr>
          <w:rFonts w:hint="eastAsia"/>
          <w:lang w:eastAsia="zh-CN"/>
        </w:rPr>
        <w:t>经济及社会理事会</w:t>
      </w:r>
      <w:r w:rsidR="008410A7">
        <w:rPr>
          <w:rFonts w:hint="eastAsia"/>
          <w:lang w:eastAsia="zh-CN"/>
        </w:rPr>
        <w:t>（</w:t>
      </w:r>
      <w:r w:rsidR="007E03ED" w:rsidRPr="007E03ED">
        <w:rPr>
          <w:rFonts w:asciiTheme="minorHAnsi" w:hAnsiTheme="minorHAnsi" w:cstheme="minorHAnsi" w:hint="eastAsia"/>
          <w:bCs/>
          <w:szCs w:val="24"/>
          <w:lang w:eastAsia="zh-CN"/>
        </w:rPr>
        <w:t>经社理事会</w:t>
      </w:r>
      <w:r w:rsidR="008410A7">
        <w:rPr>
          <w:rFonts w:hint="eastAsia"/>
          <w:lang w:eastAsia="zh-CN"/>
        </w:rPr>
        <w:t>）</w:t>
      </w:r>
      <w:r w:rsidR="00CC5B25">
        <w:rPr>
          <w:rFonts w:hint="eastAsia"/>
          <w:lang w:eastAsia="zh-CN"/>
        </w:rPr>
        <w:t>第</w:t>
      </w:r>
      <w:r w:rsidR="00CC5B25" w:rsidRPr="00AD399C">
        <w:rPr>
          <w:rFonts w:asciiTheme="minorHAnsi" w:hAnsiTheme="minorHAnsi" w:cstheme="minorHAnsi"/>
          <w:bCs/>
          <w:szCs w:val="24"/>
          <w:lang w:eastAsia="zh-CN"/>
        </w:rPr>
        <w:t>1997</w:t>
      </w:r>
      <w:r w:rsidR="00CC5B25" w:rsidRPr="00CC5B25">
        <w:rPr>
          <w:rFonts w:asciiTheme="minorHAnsi" w:hAnsiTheme="minorHAnsi" w:cstheme="minorHAnsi"/>
          <w:bCs/>
          <w:szCs w:val="24"/>
          <w:lang w:eastAsia="zh-CN"/>
        </w:rPr>
        <w:t>/</w:t>
      </w:r>
      <w:r w:rsidR="00CC5B25" w:rsidRPr="00AD399C">
        <w:rPr>
          <w:rFonts w:asciiTheme="minorHAnsi" w:hAnsiTheme="minorHAnsi" w:cstheme="minorHAnsi"/>
          <w:bCs/>
          <w:szCs w:val="24"/>
          <w:lang w:eastAsia="zh-CN"/>
        </w:rPr>
        <w:t>2</w:t>
      </w:r>
      <w:r w:rsidR="00CC5B25" w:rsidRPr="00CC5B25">
        <w:rPr>
          <w:rFonts w:hint="eastAsia"/>
          <w:lang w:eastAsia="zh-CN"/>
        </w:rPr>
        <w:t>号商定结论</w:t>
      </w:r>
      <w:r w:rsidR="006029F3">
        <w:rPr>
          <w:rFonts w:hint="eastAsia"/>
          <w:lang w:eastAsia="zh-CN"/>
        </w:rPr>
        <w:t>和</w:t>
      </w:r>
      <w:r w:rsidR="007E03ED" w:rsidRPr="007E03ED">
        <w:rPr>
          <w:rFonts w:asciiTheme="minorHAnsi" w:hAnsiTheme="minorHAnsi" w:cstheme="minorHAnsi" w:hint="eastAsia"/>
          <w:bCs/>
          <w:szCs w:val="24"/>
          <w:lang w:eastAsia="zh-CN"/>
        </w:rPr>
        <w:t>经社理事会</w:t>
      </w:r>
      <w:r w:rsidR="00A77B01" w:rsidRPr="00857E14">
        <w:rPr>
          <w:rFonts w:hint="eastAsia"/>
          <w:lang w:eastAsia="zh-CN"/>
        </w:rPr>
        <w:t>第</w:t>
      </w:r>
      <w:r w:rsidR="006029F3" w:rsidRPr="00AD399C">
        <w:rPr>
          <w:rFonts w:asciiTheme="minorHAnsi" w:hAnsiTheme="minorHAnsi" w:cstheme="minorHAnsi"/>
          <w:bCs/>
          <w:szCs w:val="24"/>
          <w:lang w:eastAsia="zh-CN"/>
        </w:rPr>
        <w:t>2012/24</w:t>
      </w:r>
      <w:r w:rsidR="00A77B01" w:rsidRPr="00857E14">
        <w:rPr>
          <w:rFonts w:hint="eastAsia"/>
          <w:lang w:eastAsia="zh-CN"/>
        </w:rPr>
        <w:t>号决议，对</w:t>
      </w:r>
      <w:r w:rsidR="006029F3">
        <w:rPr>
          <w:rFonts w:hint="eastAsia"/>
          <w:lang w:eastAsia="zh-CN"/>
        </w:rPr>
        <w:t>《</w:t>
      </w:r>
      <w:r w:rsidR="006029F3" w:rsidRPr="006029F3">
        <w:rPr>
          <w:rFonts w:hint="eastAsia"/>
          <w:lang w:eastAsia="zh-CN"/>
        </w:rPr>
        <w:t>联合国全系统性别平等和增强妇女权能行动计划</w:t>
      </w:r>
      <w:r w:rsidR="006029F3">
        <w:rPr>
          <w:rFonts w:hint="eastAsia"/>
          <w:lang w:eastAsia="zh-CN"/>
        </w:rPr>
        <w:t>》（</w:t>
      </w:r>
      <w:r w:rsidR="006029F3" w:rsidRPr="00AD399C">
        <w:rPr>
          <w:rFonts w:asciiTheme="minorHAnsi" w:hAnsiTheme="minorHAnsi" w:cstheme="minorHAnsi"/>
          <w:bCs/>
          <w:szCs w:val="24"/>
          <w:lang w:eastAsia="zh-CN"/>
        </w:rPr>
        <w:t>UN-SWAP</w:t>
      </w:r>
      <w:r w:rsidR="006029F3" w:rsidRPr="004C5C57">
        <w:rPr>
          <w:rFonts w:hint="eastAsia"/>
          <w:lang w:eastAsia="zh-CN"/>
        </w:rPr>
        <w:t>）</w:t>
      </w:r>
      <w:proofErr w:type="gramStart"/>
      <w:r w:rsidR="007E03ED" w:rsidRPr="004C5C57">
        <w:rPr>
          <w:rFonts w:hint="eastAsia"/>
          <w:lang w:eastAsia="zh-CN"/>
        </w:rPr>
        <w:t>的制定</w:t>
      </w:r>
      <w:r w:rsidR="00A77B01" w:rsidRPr="004C5C57">
        <w:rPr>
          <w:rFonts w:hint="eastAsia"/>
          <w:lang w:eastAsia="zh-CN"/>
        </w:rPr>
        <w:t>表示欢迎</w:t>
      </w:r>
      <w:r w:rsidR="00A77B01" w:rsidRPr="00857E14">
        <w:rPr>
          <w:rFonts w:hint="eastAsia"/>
          <w:lang w:eastAsia="zh-CN"/>
        </w:rPr>
        <w:t>；</w:t>
      </w:r>
      <w:proofErr w:type="gramEnd"/>
    </w:p>
    <w:p w14:paraId="23F66A02" w14:textId="3E7CA1DA" w:rsidR="00A77B01" w:rsidRPr="0044475C" w:rsidRDefault="00862829" w:rsidP="001D687C">
      <w:pPr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i)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E51C35">
        <w:rPr>
          <w:rFonts w:hint="eastAsia"/>
          <w:lang w:eastAsia="zh-CN"/>
        </w:rPr>
        <w:t>作</w:t>
      </w:r>
      <w:r w:rsidR="00E51C35" w:rsidRPr="004C5C57">
        <w:rPr>
          <w:rFonts w:hint="eastAsia"/>
          <w:lang w:eastAsia="zh-CN"/>
        </w:rPr>
        <w:t>为</w:t>
      </w:r>
      <w:r w:rsidR="00847D20" w:rsidRPr="004C5C57">
        <w:rPr>
          <w:rFonts w:hint="eastAsia"/>
          <w:lang w:eastAsia="zh-CN"/>
        </w:rPr>
        <w:t>关于</w:t>
      </w:r>
      <w:r w:rsidR="00A77B01" w:rsidRPr="004C5C57">
        <w:rPr>
          <w:rFonts w:hint="eastAsia"/>
          <w:lang w:eastAsia="zh-CN"/>
        </w:rPr>
        <w:t>信息</w:t>
      </w:r>
      <w:r w:rsidR="00A77B01" w:rsidRPr="00857E14">
        <w:rPr>
          <w:rFonts w:hint="eastAsia"/>
          <w:lang w:eastAsia="zh-CN"/>
        </w:rPr>
        <w:t>社会世界峰会（</w:t>
      </w:r>
      <w:r w:rsidR="00A77B01" w:rsidRPr="00857E14">
        <w:rPr>
          <w:rFonts w:hint="eastAsia"/>
          <w:lang w:eastAsia="zh-CN"/>
        </w:rPr>
        <w:t>WSIS</w:t>
      </w:r>
      <w:r w:rsidR="00A77B01" w:rsidRPr="00857E14">
        <w:rPr>
          <w:rFonts w:hint="eastAsia"/>
          <w:lang w:eastAsia="zh-CN"/>
        </w:rPr>
        <w:t>）成果</w:t>
      </w:r>
      <w:r w:rsidR="00E51C35">
        <w:rPr>
          <w:rFonts w:hint="eastAsia"/>
          <w:lang w:eastAsia="zh-CN"/>
        </w:rPr>
        <w:t>落实</w:t>
      </w:r>
      <w:r w:rsidR="00A77B01" w:rsidRPr="00857E14">
        <w:rPr>
          <w:rFonts w:hint="eastAsia"/>
          <w:lang w:eastAsia="zh-CN"/>
        </w:rPr>
        <w:t>情况全面审查的</w:t>
      </w:r>
      <w:r w:rsidR="00E51C35">
        <w:rPr>
          <w:rFonts w:hint="eastAsia"/>
          <w:lang w:eastAsia="zh-CN"/>
        </w:rPr>
        <w:t>联大</w:t>
      </w:r>
      <w:r w:rsidR="00A77B01" w:rsidRPr="00857E14">
        <w:rPr>
          <w:rFonts w:hint="eastAsia"/>
          <w:lang w:eastAsia="zh-CN"/>
        </w:rPr>
        <w:t>高级别会议成果文件的</w:t>
      </w:r>
      <w:r w:rsidR="00E51C35" w:rsidRPr="00857E14">
        <w:rPr>
          <w:rFonts w:hint="eastAsia"/>
          <w:lang w:eastAsia="zh-CN"/>
        </w:rPr>
        <w:t>联大</w:t>
      </w:r>
      <w:r w:rsidR="00A77B01" w:rsidRPr="00857E14">
        <w:rPr>
          <w:rFonts w:hint="eastAsia"/>
          <w:lang w:eastAsia="zh-CN"/>
        </w:rPr>
        <w:t>第</w:t>
      </w:r>
      <w:r w:rsidR="00A77B01" w:rsidRPr="00857E14">
        <w:rPr>
          <w:rFonts w:hint="eastAsia"/>
          <w:lang w:eastAsia="zh-CN"/>
        </w:rPr>
        <w:t>70/125</w:t>
      </w:r>
      <w:r w:rsidR="00A77B01" w:rsidRPr="00857E14">
        <w:rPr>
          <w:rFonts w:hint="eastAsia"/>
          <w:lang w:eastAsia="zh-CN"/>
        </w:rPr>
        <w:t>号决议，以及有关</w:t>
      </w:r>
      <w:r w:rsidR="00A77B01" w:rsidRPr="00857E14">
        <w:rPr>
          <w:rFonts w:hint="eastAsia"/>
          <w:lang w:eastAsia="zh-CN"/>
        </w:rPr>
        <w:t>WSIS</w:t>
      </w:r>
      <w:r w:rsidR="00A77B01" w:rsidRPr="00857E14">
        <w:rPr>
          <w:rFonts w:hint="eastAsia"/>
          <w:lang w:eastAsia="zh-CN"/>
        </w:rPr>
        <w:t>成果</w:t>
      </w:r>
      <w:r w:rsidRPr="00857E14">
        <w:rPr>
          <w:rFonts w:hint="eastAsia"/>
          <w:lang w:eastAsia="zh-CN"/>
        </w:rPr>
        <w:t>落实</w:t>
      </w:r>
      <w:r w:rsidR="00A77B01" w:rsidRPr="00857E14">
        <w:rPr>
          <w:rFonts w:hint="eastAsia"/>
          <w:lang w:eastAsia="zh-CN"/>
        </w:rPr>
        <w:t>的</w:t>
      </w:r>
      <w:r w:rsidR="00A77B01" w:rsidRPr="00857E14">
        <w:rPr>
          <w:rFonts w:hint="eastAsia"/>
          <w:lang w:eastAsia="zh-CN"/>
        </w:rPr>
        <w:t>WSIS+10</w:t>
      </w:r>
      <w:r w:rsidR="00A77B01" w:rsidRPr="00857E14">
        <w:rPr>
          <w:rFonts w:hint="eastAsia"/>
          <w:lang w:eastAsia="zh-CN"/>
        </w:rPr>
        <w:t>声明</w:t>
      </w:r>
      <w:r w:rsidR="00E51C35" w:rsidRPr="004C5C57">
        <w:rPr>
          <w:rFonts w:hint="eastAsia"/>
          <w:lang w:eastAsia="zh-CN"/>
        </w:rPr>
        <w:t>的</w:t>
      </w:r>
      <w:r w:rsidRPr="004C5C57">
        <w:rPr>
          <w:rFonts w:hint="eastAsia"/>
          <w:lang w:eastAsia="zh-CN"/>
        </w:rPr>
        <w:t>序</w:t>
      </w:r>
      <w:r w:rsidRPr="00862829">
        <w:rPr>
          <w:rFonts w:hint="eastAsia"/>
          <w:lang w:eastAsia="zh-CN"/>
        </w:rPr>
        <w:t>言</w:t>
      </w:r>
      <w:r w:rsidR="00847D20">
        <w:rPr>
          <w:rFonts w:hint="eastAsia"/>
          <w:lang w:eastAsia="zh-CN"/>
        </w:rPr>
        <w:t>，</w:t>
      </w:r>
      <w:r w:rsidR="00A77B01" w:rsidRPr="00857E14">
        <w:rPr>
          <w:rFonts w:hint="eastAsia"/>
          <w:lang w:eastAsia="zh-CN"/>
        </w:rPr>
        <w:t>重申</w:t>
      </w:r>
      <w:r w:rsidR="00E51C35">
        <w:rPr>
          <w:rFonts w:hint="eastAsia"/>
          <w:lang w:eastAsia="zh-CN"/>
        </w:rPr>
        <w:lastRenderedPageBreak/>
        <w:t>了</w:t>
      </w:r>
      <w:r w:rsidR="00A77B01" w:rsidRPr="00857E14">
        <w:rPr>
          <w:rFonts w:hint="eastAsia"/>
          <w:lang w:eastAsia="zh-CN"/>
        </w:rPr>
        <w:t>促进</w:t>
      </w:r>
      <w:r w:rsidR="00A77B01" w:rsidRPr="004C5C57">
        <w:rPr>
          <w:rFonts w:hint="eastAsia"/>
          <w:lang w:eastAsia="zh-CN"/>
        </w:rPr>
        <w:t>和</w:t>
      </w:r>
      <w:r w:rsidR="00847D20" w:rsidRPr="004C5C57">
        <w:rPr>
          <w:rFonts w:hint="eastAsia"/>
          <w:lang w:eastAsia="zh-CN"/>
        </w:rPr>
        <w:t>维护</w:t>
      </w:r>
      <w:r w:rsidR="00A77B01" w:rsidRPr="004C5C57">
        <w:rPr>
          <w:rFonts w:hint="eastAsia"/>
          <w:lang w:eastAsia="zh-CN"/>
        </w:rPr>
        <w:t>性别</w:t>
      </w:r>
      <w:r w:rsidR="00A77B01" w:rsidRPr="00857E14">
        <w:rPr>
          <w:rFonts w:hint="eastAsia"/>
          <w:lang w:eastAsia="zh-CN"/>
        </w:rPr>
        <w:t>平等</w:t>
      </w:r>
      <w:r>
        <w:rPr>
          <w:rFonts w:hint="eastAsia"/>
          <w:lang w:eastAsia="zh-CN"/>
        </w:rPr>
        <w:t>、增</w:t>
      </w:r>
      <w:r w:rsidRPr="004C5C57">
        <w:rPr>
          <w:rFonts w:hint="eastAsia"/>
          <w:lang w:eastAsia="zh-CN"/>
        </w:rPr>
        <w:t>强</w:t>
      </w:r>
      <w:r w:rsidR="00E51C35" w:rsidRPr="004C5C57">
        <w:rPr>
          <w:rFonts w:hint="eastAsia"/>
          <w:lang w:eastAsia="zh-CN"/>
        </w:rPr>
        <w:t>所有</w:t>
      </w:r>
      <w:r w:rsidRPr="004C5C57">
        <w:rPr>
          <w:rFonts w:hint="eastAsia"/>
          <w:lang w:eastAsia="zh-CN"/>
        </w:rPr>
        <w:t>女</w:t>
      </w:r>
      <w:r>
        <w:rPr>
          <w:rFonts w:hint="eastAsia"/>
          <w:lang w:eastAsia="zh-CN"/>
        </w:rPr>
        <w:t>性和年轻女性权能</w:t>
      </w:r>
      <w:r w:rsidR="00C76D3A">
        <w:rPr>
          <w:rFonts w:hint="eastAsia"/>
          <w:lang w:eastAsia="zh-CN"/>
        </w:rPr>
        <w:t>以及</w:t>
      </w:r>
      <w:r w:rsidR="00A77B01" w:rsidRPr="00857E14">
        <w:rPr>
          <w:rFonts w:hint="eastAsia"/>
          <w:lang w:eastAsia="zh-CN"/>
        </w:rPr>
        <w:t>保证女性融入新兴的全球</w:t>
      </w:r>
      <w:r w:rsidR="00A77B01" w:rsidRPr="00857E14">
        <w:rPr>
          <w:rFonts w:hint="eastAsia"/>
          <w:lang w:eastAsia="zh-CN"/>
        </w:rPr>
        <w:t>ICT</w:t>
      </w:r>
      <w:r w:rsidR="00A77B01" w:rsidRPr="00857E14">
        <w:rPr>
          <w:rFonts w:hint="eastAsia"/>
          <w:lang w:eastAsia="zh-CN"/>
        </w:rPr>
        <w:t>社会</w:t>
      </w:r>
      <w:r>
        <w:rPr>
          <w:rFonts w:hint="eastAsia"/>
          <w:lang w:eastAsia="zh-CN"/>
        </w:rPr>
        <w:t>的重要性，</w:t>
      </w:r>
      <w:r w:rsidR="00A77B01" w:rsidRPr="00857E14">
        <w:rPr>
          <w:rFonts w:hint="eastAsia"/>
          <w:lang w:eastAsia="zh-CN"/>
        </w:rPr>
        <w:t>同时</w:t>
      </w:r>
      <w:r w:rsidR="00847D20" w:rsidRPr="004C5C57">
        <w:rPr>
          <w:rFonts w:hint="eastAsia"/>
          <w:lang w:eastAsia="zh-CN"/>
        </w:rPr>
        <w:t>考虑到</w:t>
      </w:r>
      <w:r w:rsidR="0044475C" w:rsidRPr="004C5C57">
        <w:rPr>
          <w:rFonts w:hint="eastAsia"/>
          <w:lang w:eastAsia="zh-CN"/>
        </w:rPr>
        <w:t>联合</w:t>
      </w:r>
      <w:r w:rsidR="0044475C" w:rsidRPr="0044475C">
        <w:rPr>
          <w:rFonts w:hint="eastAsia"/>
          <w:lang w:eastAsia="zh-CN"/>
        </w:rPr>
        <w:t>国促进性别平等和增强妇女权能署</w:t>
      </w:r>
      <w:r w:rsidR="0044475C">
        <w:rPr>
          <w:rFonts w:hint="eastAsia"/>
          <w:lang w:eastAsia="zh-CN"/>
        </w:rPr>
        <w:t>（</w:t>
      </w:r>
      <w:r w:rsidR="0044475C" w:rsidRPr="00857E14">
        <w:rPr>
          <w:rFonts w:hint="eastAsia"/>
          <w:lang w:eastAsia="zh-CN"/>
        </w:rPr>
        <w:t>联合国妇女署</w:t>
      </w:r>
      <w:r w:rsidR="0044475C">
        <w:rPr>
          <w:rFonts w:hint="eastAsia"/>
          <w:lang w:eastAsia="zh-CN"/>
        </w:rPr>
        <w:t>）</w:t>
      </w:r>
      <w:proofErr w:type="gramStart"/>
      <w:r w:rsidR="0044475C">
        <w:rPr>
          <w:rFonts w:hint="eastAsia"/>
          <w:lang w:eastAsia="zh-CN"/>
        </w:rPr>
        <w:t>的职责范围；</w:t>
      </w:r>
      <w:proofErr w:type="gramEnd"/>
    </w:p>
    <w:p w14:paraId="3F4D94C9" w14:textId="4965E066" w:rsidR="00A77B01" w:rsidRPr="0044475C" w:rsidRDefault="0044475C" w:rsidP="001D687C">
      <w:pPr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j)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A77B01" w:rsidRPr="00857E14">
        <w:rPr>
          <w:rFonts w:hint="eastAsia"/>
          <w:lang w:eastAsia="zh-CN"/>
        </w:rPr>
        <w:t>世界无线电通信大会（</w:t>
      </w:r>
      <w:r w:rsidR="00A77B01" w:rsidRPr="00857E14">
        <w:rPr>
          <w:rFonts w:hint="eastAsia"/>
          <w:lang w:eastAsia="zh-CN"/>
        </w:rPr>
        <w:t>2019</w:t>
      </w:r>
      <w:r w:rsidR="00A77B01" w:rsidRPr="00857E14">
        <w:rPr>
          <w:rFonts w:hint="eastAsia"/>
          <w:lang w:eastAsia="zh-CN"/>
        </w:rPr>
        <w:t>年，沙姆沙伊赫）批准的《</w:t>
      </w:r>
      <w:r w:rsidR="00A77B01" w:rsidRPr="00857E14">
        <w:rPr>
          <w:lang w:eastAsia="zh-CN"/>
        </w:rPr>
        <w:t>促进国际电联无线电通信部门</w:t>
      </w:r>
      <w:r w:rsidR="0054195D" w:rsidRPr="0054195D">
        <w:rPr>
          <w:rFonts w:hint="eastAsia"/>
          <w:lang w:eastAsia="zh-CN"/>
        </w:rPr>
        <w:t>性别平等、公平和均等</w:t>
      </w:r>
      <w:r w:rsidR="00A77B01" w:rsidRPr="00857E14">
        <w:rPr>
          <w:lang w:eastAsia="zh-CN"/>
        </w:rPr>
        <w:t>宣言</w:t>
      </w:r>
      <w:proofErr w:type="gramStart"/>
      <w:r w:rsidR="00A77B01" w:rsidRPr="00857E14">
        <w:rPr>
          <w:rFonts w:hint="eastAsia"/>
          <w:lang w:eastAsia="zh-CN"/>
        </w:rPr>
        <w:t>》</w:t>
      </w:r>
      <w:r w:rsidR="007A46B6">
        <w:rPr>
          <w:rFonts w:hint="eastAsia"/>
          <w:lang w:eastAsia="zh-CN"/>
        </w:rPr>
        <w:t>；</w:t>
      </w:r>
      <w:proofErr w:type="gramEnd"/>
    </w:p>
    <w:p w14:paraId="5FDE986C" w14:textId="3E2374D7" w:rsidR="002E0D0D" w:rsidRPr="00AD399C" w:rsidRDefault="004943D8" w:rsidP="001D687C">
      <w:pPr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k)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2E0D0D">
        <w:rPr>
          <w:rFonts w:asciiTheme="minorHAnsi" w:hAnsiTheme="minorHAnsi" w:cstheme="minorHAnsi" w:hint="eastAsia"/>
          <w:bCs/>
          <w:szCs w:val="24"/>
          <w:lang w:eastAsia="zh-CN"/>
        </w:rPr>
        <w:t>秘书长的报告《</w:t>
      </w:r>
      <w:r w:rsidR="002E0D0D" w:rsidRPr="002E0D0D">
        <w:rPr>
          <w:rFonts w:asciiTheme="minorHAnsi" w:hAnsiTheme="minorHAnsi" w:cstheme="minorHAnsi" w:hint="eastAsia"/>
          <w:bCs/>
          <w:szCs w:val="24"/>
          <w:lang w:eastAsia="zh-CN"/>
        </w:rPr>
        <w:t>我们的共同议程</w:t>
      </w:r>
      <w:r w:rsidR="002E0D0D">
        <w:rPr>
          <w:rFonts w:asciiTheme="minorHAnsi" w:hAnsiTheme="minorHAnsi" w:cstheme="minorHAnsi" w:hint="eastAsia"/>
          <w:bCs/>
          <w:szCs w:val="24"/>
          <w:lang w:eastAsia="zh-CN"/>
        </w:rPr>
        <w:t>》关于</w:t>
      </w:r>
      <w:r w:rsidR="002E0D0D" w:rsidRPr="002E0D0D">
        <w:rPr>
          <w:rFonts w:asciiTheme="minorHAnsi" w:hAnsiTheme="minorHAnsi" w:cstheme="minorHAnsi" w:hint="eastAsia"/>
          <w:bCs/>
          <w:szCs w:val="24"/>
          <w:lang w:eastAsia="zh-CN"/>
        </w:rPr>
        <w:t>采取措施解决严重而紧迫的社会和监管问题</w:t>
      </w:r>
      <w:r w:rsidR="002E0D0D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proofErr w:type="gramStart"/>
      <w:r w:rsidR="002E0D0D">
        <w:rPr>
          <w:rFonts w:asciiTheme="minorHAnsi" w:hAnsiTheme="minorHAnsi" w:cstheme="minorHAnsi" w:hint="eastAsia"/>
          <w:bCs/>
          <w:szCs w:val="24"/>
          <w:lang w:eastAsia="zh-CN"/>
        </w:rPr>
        <w:t>这些问题涉及“</w:t>
      </w:r>
      <w:proofErr w:type="gramEnd"/>
      <w:r w:rsidR="002E0D0D">
        <w:rPr>
          <w:lang w:eastAsia="zh-CN"/>
        </w:rPr>
        <w:t>性别偏见和以男性为默认性别的思维加剧，妇女在设计数字技术方面不能平等发挥作用，还存在尤其针对妇女和女童的数字骚扰，使许多妇女不能参与公共谈话</w:t>
      </w:r>
      <w:r w:rsidR="002E0D0D">
        <w:rPr>
          <w:rFonts w:asciiTheme="minorHAnsi" w:hAnsiTheme="minorHAnsi" w:cstheme="minorHAnsi" w:hint="eastAsia"/>
          <w:bCs/>
          <w:szCs w:val="24"/>
          <w:lang w:eastAsia="zh-CN"/>
        </w:rPr>
        <w:t>”</w:t>
      </w:r>
      <w:r w:rsidR="00406409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p w14:paraId="4E1C48A8" w14:textId="143E2E39" w:rsidR="00B530EF" w:rsidRPr="00AD399C" w:rsidRDefault="00E840DB" w:rsidP="001D687C">
      <w:pPr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l)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406409">
        <w:rPr>
          <w:rFonts w:asciiTheme="minorHAnsi" w:hAnsiTheme="minorHAnsi" w:cstheme="minorHAnsi" w:hint="eastAsia"/>
          <w:bCs/>
          <w:szCs w:val="24"/>
          <w:lang w:eastAsia="zh-CN"/>
        </w:rPr>
        <w:t>《</w:t>
      </w:r>
      <w:r w:rsidR="00406409" w:rsidRPr="004943D8">
        <w:rPr>
          <w:rFonts w:asciiTheme="minorHAnsi" w:hAnsiTheme="minorHAnsi" w:cstheme="minorHAnsi" w:hint="eastAsia"/>
          <w:bCs/>
          <w:szCs w:val="24"/>
          <w:lang w:eastAsia="zh-CN"/>
        </w:rPr>
        <w:t>数字合作路线图</w:t>
      </w:r>
      <w:r w:rsidR="00406409">
        <w:rPr>
          <w:rFonts w:asciiTheme="minorHAnsi" w:hAnsiTheme="minorHAnsi" w:cstheme="minorHAnsi" w:hint="eastAsia"/>
          <w:bCs/>
          <w:szCs w:val="24"/>
          <w:lang w:eastAsia="zh-CN"/>
        </w:rPr>
        <w:t>：</w:t>
      </w:r>
      <w:r w:rsidR="00406409" w:rsidRPr="004943D8">
        <w:rPr>
          <w:rFonts w:asciiTheme="minorHAnsi" w:hAnsiTheme="minorHAnsi" w:cstheme="minorHAnsi" w:hint="eastAsia"/>
          <w:bCs/>
          <w:szCs w:val="24"/>
          <w:lang w:eastAsia="zh-CN"/>
        </w:rPr>
        <w:t>执行数字合作高级别小组的建议</w:t>
      </w:r>
      <w:r w:rsidR="00406409">
        <w:rPr>
          <w:rFonts w:asciiTheme="minorHAnsi" w:hAnsiTheme="minorHAnsi" w:cstheme="minorHAnsi" w:hint="eastAsia"/>
          <w:bCs/>
          <w:szCs w:val="24"/>
          <w:lang w:eastAsia="zh-CN"/>
        </w:rPr>
        <w:t>》</w:t>
      </w:r>
      <w:r w:rsidR="004943D8"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="004943D8" w:rsidRPr="00AD399C">
        <w:rPr>
          <w:rFonts w:asciiTheme="minorHAnsi" w:hAnsiTheme="minorHAnsi" w:cstheme="minorHAnsi"/>
          <w:bCs/>
          <w:szCs w:val="24"/>
          <w:lang w:eastAsia="zh-CN"/>
        </w:rPr>
        <w:t>A/74/821</w:t>
      </w:r>
      <w:r w:rsidR="004943D8">
        <w:rPr>
          <w:rFonts w:asciiTheme="minorHAnsi" w:hAnsiTheme="minorHAnsi" w:cstheme="minorHAnsi" w:hint="eastAsia"/>
          <w:bCs/>
          <w:szCs w:val="24"/>
          <w:lang w:eastAsia="zh-CN"/>
        </w:rPr>
        <w:t>）</w:t>
      </w:r>
      <w:r w:rsidR="00C750D8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="00C750D8" w:rsidRPr="00C750D8">
        <w:rPr>
          <w:rFonts w:asciiTheme="minorHAnsi" w:hAnsiTheme="minorHAnsi" w:cstheme="minorHAnsi" w:hint="eastAsia"/>
          <w:bCs/>
          <w:szCs w:val="24"/>
          <w:lang w:eastAsia="zh-CN"/>
        </w:rPr>
        <w:t>吁请私营部门、</w:t>
      </w:r>
      <w:r w:rsidR="00406409" w:rsidRPr="00406409">
        <w:rPr>
          <w:rFonts w:asciiTheme="minorHAnsi" w:hAnsiTheme="minorHAnsi" w:cstheme="minorHAnsi" w:hint="eastAsia"/>
          <w:bCs/>
          <w:szCs w:val="24"/>
          <w:lang w:eastAsia="zh-CN"/>
        </w:rPr>
        <w:t>民间团体</w:t>
      </w:r>
      <w:r w:rsidR="00C750D8" w:rsidRPr="00C750D8">
        <w:rPr>
          <w:rFonts w:asciiTheme="minorHAnsi" w:hAnsiTheme="minorHAnsi" w:cstheme="minorHAnsi" w:hint="eastAsia"/>
          <w:bCs/>
          <w:szCs w:val="24"/>
          <w:lang w:eastAsia="zh-CN"/>
        </w:rPr>
        <w:t>、国家政府、多边银行和联合国采取具体政策，</w:t>
      </w:r>
      <w:proofErr w:type="gramStart"/>
      <w:r w:rsidR="00C750D8" w:rsidRPr="00C750D8">
        <w:rPr>
          <w:rFonts w:asciiTheme="minorHAnsi" w:hAnsiTheme="minorHAnsi" w:cstheme="minorHAnsi" w:hint="eastAsia"/>
          <w:bCs/>
          <w:szCs w:val="24"/>
          <w:lang w:eastAsia="zh-CN"/>
        </w:rPr>
        <w:t>支持充分实现数字包容和数字平等</w:t>
      </w:r>
      <w:r w:rsidR="00C750D8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  <w:proofErr w:type="gramEnd"/>
    </w:p>
    <w:p w14:paraId="5D037C2A" w14:textId="4D0D7E36" w:rsidR="00E840DB" w:rsidRPr="00AD399C" w:rsidRDefault="00E840DB" w:rsidP="001D687C">
      <w:pPr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m)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FC3A6B" w:rsidRPr="00FC3A6B">
        <w:rPr>
          <w:rFonts w:hint="eastAsia"/>
          <w:lang w:eastAsia="zh-CN"/>
        </w:rPr>
        <w:t>妇女地位委员会第六十七届会议</w:t>
      </w:r>
      <w:r w:rsidR="00FC3A6B">
        <w:rPr>
          <w:rFonts w:hint="eastAsia"/>
          <w:lang w:eastAsia="zh-CN"/>
        </w:rPr>
        <w:t>通过</w:t>
      </w:r>
      <w:r w:rsidR="00C0182C">
        <w:rPr>
          <w:rFonts w:hint="eastAsia"/>
          <w:lang w:eastAsia="zh-CN"/>
        </w:rPr>
        <w:t>的</w:t>
      </w:r>
      <w:r w:rsidR="00CE734B" w:rsidRPr="00CE734B">
        <w:rPr>
          <w:rFonts w:hint="eastAsia"/>
          <w:lang w:eastAsia="zh-CN"/>
        </w:rPr>
        <w:t>商定结论</w:t>
      </w:r>
      <w:r w:rsidR="00CE734B">
        <w:rPr>
          <w:rFonts w:hint="eastAsia"/>
          <w:lang w:eastAsia="zh-CN"/>
        </w:rPr>
        <w:t>，关于</w:t>
      </w:r>
      <w:r w:rsidR="00CE734B" w:rsidRPr="00CE734B">
        <w:rPr>
          <w:rFonts w:hint="eastAsia"/>
          <w:lang w:eastAsia="zh-CN"/>
        </w:rPr>
        <w:t>创新和技术变革以及数字时代的教育，</w:t>
      </w:r>
      <w:r w:rsidR="00C0182C">
        <w:rPr>
          <w:rFonts w:hint="eastAsia"/>
          <w:lang w:eastAsia="zh-CN"/>
        </w:rPr>
        <w:t>以</w:t>
      </w:r>
      <w:r w:rsidR="00CE734B" w:rsidRPr="00CE734B">
        <w:rPr>
          <w:rFonts w:hint="eastAsia"/>
          <w:lang w:eastAsia="zh-CN"/>
        </w:rPr>
        <w:t>促进实现性别平等</w:t>
      </w:r>
      <w:r w:rsidR="004C5C57">
        <w:rPr>
          <w:rFonts w:hint="eastAsia"/>
          <w:lang w:eastAsia="zh-CN"/>
        </w:rPr>
        <w:t>并</w:t>
      </w:r>
      <w:r w:rsidR="00CE734B" w:rsidRPr="00CE734B">
        <w:rPr>
          <w:rFonts w:hint="eastAsia"/>
          <w:lang w:eastAsia="zh-CN"/>
        </w:rPr>
        <w:t>增强</w:t>
      </w:r>
      <w:r w:rsidR="00CE734B" w:rsidRPr="004C5C57">
        <w:rPr>
          <w:rFonts w:hint="eastAsia"/>
          <w:lang w:eastAsia="zh-CN"/>
        </w:rPr>
        <w:t>全体妇</w:t>
      </w:r>
      <w:r w:rsidR="00CE734B" w:rsidRPr="00CE734B">
        <w:rPr>
          <w:rFonts w:hint="eastAsia"/>
          <w:lang w:eastAsia="zh-CN"/>
        </w:rPr>
        <w:t>女和女童的权能</w:t>
      </w:r>
      <w:r w:rsidR="00CE734B">
        <w:rPr>
          <w:rFonts w:hint="eastAsia"/>
          <w:lang w:eastAsia="zh-CN"/>
        </w:rPr>
        <w:t>，</w:t>
      </w:r>
    </w:p>
    <w:p w14:paraId="0AC32CBD" w14:textId="037B0D49" w:rsidR="00B530EF" w:rsidRPr="00AD399C" w:rsidRDefault="00195A0D" w:rsidP="001D687C">
      <w:pPr>
        <w:pStyle w:val="Call"/>
        <w:rPr>
          <w:lang w:eastAsia="zh-CN"/>
        </w:rPr>
      </w:pPr>
      <w:proofErr w:type="spellStart"/>
      <w:r w:rsidRPr="001D687C">
        <w:rPr>
          <w:rFonts w:hint="eastAsia"/>
        </w:rPr>
        <w:t>顾及</w:t>
      </w:r>
      <w:proofErr w:type="spellEnd"/>
    </w:p>
    <w:p w14:paraId="515A6DB0" w14:textId="710EC6A3" w:rsidR="00A77B01" w:rsidRPr="00195A0D" w:rsidRDefault="00195A0D" w:rsidP="001D687C">
      <w:pPr>
        <w:ind w:firstLine="567"/>
        <w:rPr>
          <w:lang w:eastAsia="zh-CN"/>
        </w:rPr>
      </w:pPr>
      <w:r w:rsidRPr="00195A0D">
        <w:rPr>
          <w:rFonts w:hint="eastAsia"/>
          <w:lang w:eastAsia="zh-CN"/>
        </w:rPr>
        <w:t>全权代表大会</w:t>
      </w:r>
      <w:r>
        <w:rPr>
          <w:rFonts w:hint="eastAsia"/>
          <w:lang w:eastAsia="zh-CN"/>
        </w:rPr>
        <w:t>（</w:t>
      </w:r>
      <w:r w:rsidRPr="00AD399C">
        <w:rPr>
          <w:lang w:eastAsia="zh-CN"/>
        </w:rPr>
        <w:t>2022</w:t>
      </w:r>
      <w:r w:rsidRPr="00195A0D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，</w:t>
      </w:r>
      <w:r w:rsidRPr="00195A0D">
        <w:rPr>
          <w:rFonts w:hint="eastAsia"/>
          <w:lang w:eastAsia="zh-CN"/>
        </w:rPr>
        <w:t>布加勒斯特</w:t>
      </w:r>
      <w:r>
        <w:rPr>
          <w:rFonts w:hint="eastAsia"/>
          <w:lang w:eastAsia="zh-CN"/>
        </w:rPr>
        <w:t>）通过</w:t>
      </w:r>
      <w:r w:rsidRPr="00195A0D">
        <w:rPr>
          <w:rFonts w:hint="eastAsia"/>
          <w:lang w:eastAsia="zh-CN"/>
        </w:rPr>
        <w:t>第</w:t>
      </w:r>
      <w:r w:rsidRPr="00AD399C">
        <w:rPr>
          <w:lang w:eastAsia="zh-CN"/>
        </w:rPr>
        <w:t>70</w:t>
      </w:r>
      <w:r w:rsidRPr="00195A0D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195A0D">
        <w:rPr>
          <w:rFonts w:hint="eastAsia"/>
          <w:lang w:eastAsia="zh-CN"/>
        </w:rPr>
        <w:t>2022</w:t>
      </w:r>
      <w:r w:rsidRPr="00195A0D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，</w:t>
      </w:r>
      <w:r w:rsidRPr="00195A0D">
        <w:rPr>
          <w:rFonts w:hint="eastAsia"/>
          <w:lang w:eastAsia="zh-CN"/>
        </w:rPr>
        <w:t>布加勒斯特</w:t>
      </w:r>
      <w:r>
        <w:rPr>
          <w:rFonts w:hint="eastAsia"/>
          <w:lang w:eastAsia="zh-CN"/>
        </w:rPr>
        <w:t>，</w:t>
      </w:r>
      <w:r w:rsidRPr="00195A0D">
        <w:rPr>
          <w:rFonts w:hint="eastAsia"/>
          <w:lang w:eastAsia="zh-CN"/>
        </w:rPr>
        <w:t>修订版</w:t>
      </w:r>
      <w:r>
        <w:rPr>
          <w:rFonts w:hint="eastAsia"/>
          <w:lang w:eastAsia="zh-CN"/>
        </w:rPr>
        <w:t>）“</w:t>
      </w:r>
      <w:r w:rsidRPr="00195A0D">
        <w:rPr>
          <w:rFonts w:hint="eastAsia"/>
          <w:lang w:eastAsia="zh-CN"/>
        </w:rPr>
        <w:t>将性别平等观点纳入国际电联的主要工作、促进性别平等并通过电信</w:t>
      </w:r>
      <w:r w:rsidRPr="00195A0D">
        <w:rPr>
          <w:rFonts w:hint="eastAsia"/>
          <w:lang w:eastAsia="zh-CN"/>
        </w:rPr>
        <w:t>/</w:t>
      </w:r>
      <w:r w:rsidRPr="00195A0D">
        <w:rPr>
          <w:rFonts w:hint="eastAsia"/>
          <w:lang w:eastAsia="zh-CN"/>
        </w:rPr>
        <w:t>信息通信技术增强妇女和女童权能</w:t>
      </w:r>
      <w:r>
        <w:rPr>
          <w:rFonts w:hint="eastAsia"/>
          <w:lang w:eastAsia="zh-CN"/>
        </w:rPr>
        <w:t>”，责成</w:t>
      </w:r>
      <w:r w:rsidRPr="00857E14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：</w:t>
      </w:r>
    </w:p>
    <w:p w14:paraId="152EDE65" w14:textId="0A53C5F7" w:rsidR="00A77B01" w:rsidRPr="00935723" w:rsidRDefault="00E840DB" w:rsidP="001D687C">
      <w:pPr>
        <w:pStyle w:val="enumlev1"/>
        <w:rPr>
          <w:lang w:eastAsia="zh-CN"/>
        </w:rPr>
      </w:pPr>
      <w:r w:rsidRPr="00AD399C">
        <w:rPr>
          <w:lang w:eastAsia="zh-CN"/>
        </w:rPr>
        <w:t>1</w:t>
      </w:r>
      <w:r w:rsidR="00EB015D">
        <w:rPr>
          <w:lang w:eastAsia="zh-CN"/>
        </w:rPr>
        <w:t>)</w:t>
      </w:r>
      <w:r w:rsidRPr="00AD399C">
        <w:rPr>
          <w:lang w:eastAsia="zh-CN"/>
        </w:rPr>
        <w:tab/>
      </w:r>
      <w:r w:rsidR="00195A0D">
        <w:rPr>
          <w:rFonts w:hint="eastAsia"/>
          <w:lang w:eastAsia="zh-CN"/>
        </w:rPr>
        <w:t>“</w:t>
      </w:r>
      <w:r w:rsidR="00195A0D" w:rsidRPr="00195A0D">
        <w:rPr>
          <w:rFonts w:hint="eastAsia"/>
          <w:lang w:eastAsia="zh-CN"/>
        </w:rPr>
        <w:t>高度重视监督贯彻</w:t>
      </w:r>
      <w:r w:rsidR="00935723" w:rsidRPr="00935723">
        <w:rPr>
          <w:rFonts w:hint="eastAsia"/>
          <w:lang w:eastAsia="zh-CN"/>
        </w:rPr>
        <w:t>性别平等和主流化</w:t>
      </w:r>
      <w:r w:rsidR="00935723">
        <w:rPr>
          <w:rFonts w:hint="eastAsia"/>
          <w:lang w:eastAsia="zh-CN"/>
        </w:rPr>
        <w:t>（</w:t>
      </w:r>
      <w:r w:rsidR="00935723" w:rsidRPr="00AD399C">
        <w:rPr>
          <w:lang w:eastAsia="zh-CN"/>
        </w:rPr>
        <w:t>GEM</w:t>
      </w:r>
      <w:r w:rsidR="00935723">
        <w:rPr>
          <w:rFonts w:hint="eastAsia"/>
          <w:lang w:eastAsia="zh-CN"/>
        </w:rPr>
        <w:t>）</w:t>
      </w:r>
      <w:r w:rsidR="00195A0D" w:rsidRPr="00195A0D">
        <w:rPr>
          <w:rFonts w:hint="eastAsia"/>
          <w:lang w:eastAsia="zh-CN"/>
        </w:rPr>
        <w:t>政策</w:t>
      </w:r>
      <w:r w:rsidR="00935723">
        <w:rPr>
          <w:rFonts w:hint="eastAsia"/>
          <w:lang w:eastAsia="zh-CN"/>
        </w:rPr>
        <w:t>，</w:t>
      </w:r>
      <w:r w:rsidR="00195A0D" w:rsidRPr="00195A0D">
        <w:rPr>
          <w:rFonts w:hint="eastAsia"/>
          <w:lang w:eastAsia="zh-CN"/>
        </w:rPr>
        <w:t>从而使国际电联将性别平等的观点融入整个组织并利用电信</w:t>
      </w:r>
      <w:r w:rsidR="00935723" w:rsidRPr="00AD399C">
        <w:rPr>
          <w:lang w:eastAsia="zh-CN"/>
        </w:rPr>
        <w:t>/ICT</w:t>
      </w:r>
      <w:r w:rsidR="00195A0D" w:rsidRPr="00195A0D">
        <w:rPr>
          <w:rFonts w:hint="eastAsia"/>
          <w:lang w:eastAsia="zh-CN"/>
        </w:rPr>
        <w:t>的力量为妇女</w:t>
      </w:r>
      <w:r w:rsidR="00935723">
        <w:rPr>
          <w:rFonts w:hint="eastAsia"/>
          <w:lang w:eastAsia="zh-CN"/>
        </w:rPr>
        <w:t>、</w:t>
      </w:r>
      <w:r w:rsidR="00195A0D" w:rsidRPr="00195A0D">
        <w:rPr>
          <w:rFonts w:hint="eastAsia"/>
          <w:lang w:eastAsia="zh-CN"/>
        </w:rPr>
        <w:t>女童</w:t>
      </w:r>
      <w:r w:rsidR="00935723">
        <w:rPr>
          <w:rFonts w:hint="eastAsia"/>
          <w:lang w:eastAsia="zh-CN"/>
        </w:rPr>
        <w:t>、</w:t>
      </w:r>
      <w:proofErr w:type="gramStart"/>
      <w:r w:rsidR="00195A0D" w:rsidRPr="00195A0D">
        <w:rPr>
          <w:rFonts w:hint="eastAsia"/>
          <w:lang w:eastAsia="zh-CN"/>
        </w:rPr>
        <w:t>男性和男童赋能</w:t>
      </w:r>
      <w:r w:rsidR="00195A0D">
        <w:rPr>
          <w:rFonts w:hint="eastAsia"/>
          <w:lang w:eastAsia="zh-CN"/>
        </w:rPr>
        <w:t>”</w:t>
      </w:r>
      <w:r w:rsidR="00935723">
        <w:rPr>
          <w:rFonts w:hint="eastAsia"/>
          <w:lang w:eastAsia="zh-CN"/>
        </w:rPr>
        <w:t>；</w:t>
      </w:r>
      <w:proofErr w:type="gramEnd"/>
    </w:p>
    <w:p w14:paraId="42168562" w14:textId="4AE13DCF" w:rsidR="00A77B01" w:rsidRPr="00935723" w:rsidRDefault="00E840DB" w:rsidP="001D687C">
      <w:pPr>
        <w:pStyle w:val="enumlev1"/>
        <w:rPr>
          <w:lang w:eastAsia="zh-CN"/>
        </w:rPr>
      </w:pPr>
      <w:r w:rsidRPr="00AD399C">
        <w:rPr>
          <w:lang w:eastAsia="zh-CN"/>
        </w:rPr>
        <w:t>2</w:t>
      </w:r>
      <w:r w:rsidR="00EB015D">
        <w:rPr>
          <w:lang w:eastAsia="zh-CN"/>
        </w:rPr>
        <w:t>)</w:t>
      </w:r>
      <w:r w:rsidRPr="00AD399C">
        <w:rPr>
          <w:lang w:eastAsia="zh-CN"/>
        </w:rPr>
        <w:tab/>
      </w:r>
      <w:r w:rsidR="00935723">
        <w:rPr>
          <w:rFonts w:hint="eastAsia"/>
          <w:lang w:eastAsia="zh-CN"/>
        </w:rPr>
        <w:t>“</w:t>
      </w:r>
      <w:r w:rsidR="00935723" w:rsidRPr="0071553A">
        <w:rPr>
          <w:rFonts w:hint="eastAsia"/>
          <w:lang w:eastAsia="zh-CN"/>
        </w:rPr>
        <w:t>继续并扩展现有的活动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在现行预算资源范围内和必要时采取平权措施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加快将性别问题纳入整个国际电联主流工作的进程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确保能力建设</w:t>
      </w:r>
      <w:r w:rsidR="00935723">
        <w:rPr>
          <w:rFonts w:hint="eastAsia"/>
          <w:lang w:eastAsia="zh-CN"/>
        </w:rPr>
        <w:t>、技能培养</w:t>
      </w:r>
      <w:r w:rsidR="00935723" w:rsidRPr="0071553A">
        <w:rPr>
          <w:rFonts w:hint="eastAsia"/>
          <w:lang w:eastAsia="zh-CN"/>
        </w:rPr>
        <w:t>并任命女性担任高层职务，</w:t>
      </w:r>
      <w:proofErr w:type="gramStart"/>
      <w:r w:rsidR="00935723" w:rsidRPr="0071553A">
        <w:rPr>
          <w:rFonts w:hint="eastAsia"/>
          <w:lang w:eastAsia="zh-CN"/>
        </w:rPr>
        <w:t>包括国际电联选任官员职位和实习生的招聘</w:t>
      </w:r>
      <w:r w:rsidR="00935723">
        <w:rPr>
          <w:rFonts w:hint="eastAsia"/>
          <w:lang w:eastAsia="zh-CN"/>
        </w:rPr>
        <w:t>”；</w:t>
      </w:r>
      <w:proofErr w:type="gramEnd"/>
    </w:p>
    <w:p w14:paraId="7507DF62" w14:textId="13174F09" w:rsidR="00A77B01" w:rsidRPr="00857E14" w:rsidRDefault="00E840DB" w:rsidP="001D687C">
      <w:pPr>
        <w:pStyle w:val="enumlev1"/>
        <w:rPr>
          <w:lang w:eastAsia="zh-CN"/>
        </w:rPr>
      </w:pPr>
      <w:r w:rsidRPr="00AD399C">
        <w:rPr>
          <w:lang w:eastAsia="zh-CN"/>
        </w:rPr>
        <w:t>3</w:t>
      </w:r>
      <w:r w:rsidR="00EB015D">
        <w:rPr>
          <w:lang w:eastAsia="zh-CN"/>
        </w:rPr>
        <w:t>)</w:t>
      </w:r>
      <w:r w:rsidRPr="00AD399C">
        <w:rPr>
          <w:lang w:eastAsia="zh-CN"/>
        </w:rPr>
        <w:tab/>
      </w:r>
      <w:r w:rsidR="00935723">
        <w:rPr>
          <w:rFonts w:hint="eastAsia"/>
          <w:lang w:eastAsia="zh-CN"/>
        </w:rPr>
        <w:t>“</w:t>
      </w:r>
      <w:r w:rsidR="00935723" w:rsidRPr="00812AD0">
        <w:rPr>
          <w:rFonts w:hint="eastAsia"/>
          <w:lang w:eastAsia="zh-CN"/>
        </w:rPr>
        <w:t>尽可能全面地落实本决议</w:t>
      </w:r>
      <w:r w:rsidR="00935723">
        <w:rPr>
          <w:rFonts w:hint="eastAsia"/>
          <w:lang w:eastAsia="zh-CN"/>
        </w:rPr>
        <w:t>，</w:t>
      </w:r>
      <w:proofErr w:type="gramStart"/>
      <w:r w:rsidR="00935723" w:rsidRPr="00812AD0">
        <w:rPr>
          <w:rFonts w:hint="eastAsia"/>
          <w:lang w:eastAsia="zh-CN"/>
        </w:rPr>
        <w:t>在国际电联预算范围内划拨资源</w:t>
      </w:r>
      <w:r w:rsidR="00935723">
        <w:rPr>
          <w:rFonts w:hint="eastAsia"/>
          <w:lang w:eastAsia="zh-CN"/>
        </w:rPr>
        <w:t>”；</w:t>
      </w:r>
      <w:proofErr w:type="gramEnd"/>
    </w:p>
    <w:p w14:paraId="4A11AA30" w14:textId="001FEFDD" w:rsidR="00A77B01" w:rsidRPr="00EB1024" w:rsidRDefault="00E840DB" w:rsidP="001D687C">
      <w:pPr>
        <w:pStyle w:val="enumlev1"/>
        <w:rPr>
          <w:lang w:eastAsia="zh-CN"/>
        </w:rPr>
      </w:pPr>
      <w:r w:rsidRPr="00AD399C">
        <w:rPr>
          <w:lang w:eastAsia="zh-CN"/>
        </w:rPr>
        <w:t>4</w:t>
      </w:r>
      <w:r w:rsidR="00EB015D">
        <w:rPr>
          <w:lang w:eastAsia="zh-CN"/>
        </w:rPr>
        <w:t>)</w:t>
      </w:r>
      <w:r w:rsidRPr="00AD399C">
        <w:rPr>
          <w:lang w:eastAsia="zh-CN"/>
        </w:rPr>
        <w:tab/>
      </w:r>
      <w:r w:rsidR="00935723">
        <w:rPr>
          <w:rFonts w:hint="eastAsia"/>
          <w:lang w:eastAsia="zh-CN"/>
        </w:rPr>
        <w:t>“</w:t>
      </w:r>
      <w:r w:rsidR="00935723" w:rsidRPr="0071553A">
        <w:rPr>
          <w:rFonts w:hint="eastAsia"/>
          <w:lang w:eastAsia="zh-CN"/>
        </w:rPr>
        <w:t>研究国际电联与相关区域性组织密切合作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采取适当措施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成立区域性女性平台的可能性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该平台专门利用</w:t>
      </w:r>
      <w:r w:rsidR="00935723" w:rsidRPr="0071553A">
        <w:rPr>
          <w:rFonts w:hint="eastAsia"/>
          <w:lang w:eastAsia="zh-CN"/>
        </w:rPr>
        <w:t>ICT</w:t>
      </w:r>
      <w:proofErr w:type="gramStart"/>
      <w:r w:rsidR="00935723" w:rsidRPr="0071553A">
        <w:rPr>
          <w:rFonts w:hint="eastAsia"/>
          <w:lang w:eastAsia="zh-CN"/>
        </w:rPr>
        <w:t>促进性别平等和增强</w:t>
      </w:r>
      <w:r w:rsidR="00935723">
        <w:rPr>
          <w:rFonts w:hint="eastAsia"/>
          <w:lang w:eastAsia="zh-CN"/>
        </w:rPr>
        <w:t>妇女和女童</w:t>
      </w:r>
      <w:r w:rsidR="00935723" w:rsidRPr="0071553A">
        <w:rPr>
          <w:rFonts w:hint="eastAsia"/>
          <w:lang w:eastAsia="zh-CN"/>
        </w:rPr>
        <w:t>的权能</w:t>
      </w:r>
      <w:r w:rsidR="00935723">
        <w:rPr>
          <w:rFonts w:hint="eastAsia"/>
          <w:lang w:eastAsia="zh-CN"/>
        </w:rPr>
        <w:t>”</w:t>
      </w:r>
      <w:r w:rsidR="00EB1024">
        <w:rPr>
          <w:rFonts w:hint="eastAsia"/>
          <w:lang w:eastAsia="zh-CN"/>
        </w:rPr>
        <w:t>，</w:t>
      </w:r>
      <w:proofErr w:type="gramEnd"/>
    </w:p>
    <w:p w14:paraId="4C4A7344" w14:textId="523B3065" w:rsidR="00B530EF" w:rsidRPr="00AD399C" w:rsidRDefault="00935723" w:rsidP="001D687C">
      <w:pPr>
        <w:pStyle w:val="Call"/>
        <w:rPr>
          <w:lang w:eastAsia="zh-CN"/>
        </w:rPr>
      </w:pPr>
      <w:r w:rsidRPr="00935723">
        <w:rPr>
          <w:rFonts w:hint="eastAsia"/>
          <w:lang w:eastAsia="zh-CN"/>
        </w:rPr>
        <w:t>忆及</w:t>
      </w:r>
    </w:p>
    <w:p w14:paraId="5F34DFED" w14:textId="2FCEDE65" w:rsidR="00B530EF" w:rsidRPr="00AD399C" w:rsidRDefault="00E840DB" w:rsidP="001D687C">
      <w:pPr>
        <w:rPr>
          <w:lang w:eastAsia="zh-CN"/>
        </w:rPr>
      </w:pPr>
      <w:r w:rsidRPr="00974A87">
        <w:rPr>
          <w:i/>
          <w:iCs/>
          <w:lang w:eastAsia="zh-CN"/>
        </w:rPr>
        <w:t>a)</w:t>
      </w:r>
      <w:r w:rsidRPr="00AD399C">
        <w:rPr>
          <w:lang w:eastAsia="zh-CN"/>
        </w:rPr>
        <w:tab/>
      </w:r>
      <w:r w:rsidR="00935723">
        <w:rPr>
          <w:rFonts w:hint="eastAsia"/>
          <w:lang w:eastAsia="zh-CN"/>
        </w:rPr>
        <w:t>国际电联于</w:t>
      </w:r>
      <w:r w:rsidR="00935723" w:rsidRPr="00AD399C">
        <w:rPr>
          <w:lang w:eastAsia="zh-CN"/>
        </w:rPr>
        <w:t>1998</w:t>
      </w:r>
      <w:r w:rsidR="00935723">
        <w:rPr>
          <w:rFonts w:hint="eastAsia"/>
          <w:lang w:eastAsia="zh-CN"/>
        </w:rPr>
        <w:t>年成立了</w:t>
      </w:r>
      <w:r w:rsidR="0082118E">
        <w:rPr>
          <w:rFonts w:hint="eastAsia"/>
          <w:lang w:eastAsia="zh-CN"/>
        </w:rPr>
        <w:t>一个关于</w:t>
      </w:r>
      <w:r w:rsidR="00935723" w:rsidRPr="00935723">
        <w:rPr>
          <w:rFonts w:hint="eastAsia"/>
          <w:lang w:eastAsia="zh-CN"/>
        </w:rPr>
        <w:t>性别问题</w:t>
      </w:r>
      <w:r w:rsidR="0082118E">
        <w:rPr>
          <w:rFonts w:hint="eastAsia"/>
          <w:lang w:eastAsia="zh-CN"/>
        </w:rPr>
        <w:t>的内部</w:t>
      </w:r>
      <w:r w:rsidR="00935723" w:rsidRPr="00935723">
        <w:rPr>
          <w:rFonts w:hint="eastAsia"/>
          <w:lang w:eastAsia="zh-CN"/>
        </w:rPr>
        <w:t>任务组</w:t>
      </w:r>
      <w:r w:rsidR="00935723">
        <w:rPr>
          <w:rFonts w:hint="eastAsia"/>
          <w:lang w:eastAsia="zh-CN"/>
        </w:rPr>
        <w:t>（</w:t>
      </w:r>
      <w:r w:rsidR="001D0D53">
        <w:rPr>
          <w:rFonts w:hint="eastAsia"/>
          <w:lang w:eastAsia="zh-CN"/>
        </w:rPr>
        <w:t>在</w:t>
      </w:r>
      <w:r w:rsidR="00935723" w:rsidRPr="001D6CE5">
        <w:rPr>
          <w:rFonts w:hint="eastAsia"/>
          <w:lang w:eastAsia="zh-CN"/>
        </w:rPr>
        <w:t>瓦莱塔</w:t>
      </w:r>
      <w:r w:rsidR="001D0D53">
        <w:rPr>
          <w:rFonts w:hint="eastAsia"/>
          <w:lang w:eastAsia="zh-CN"/>
        </w:rPr>
        <w:t>举行的</w:t>
      </w:r>
      <w:r w:rsidR="00935723" w:rsidRPr="00AD399C">
        <w:rPr>
          <w:lang w:eastAsia="zh-CN"/>
        </w:rPr>
        <w:t>WTDC</w:t>
      </w:r>
      <w:r w:rsidR="001D0D53">
        <w:rPr>
          <w:rFonts w:hint="eastAsia"/>
          <w:lang w:eastAsia="zh-CN"/>
        </w:rPr>
        <w:t>上</w:t>
      </w:r>
      <w:r w:rsidR="00935723">
        <w:rPr>
          <w:rFonts w:hint="eastAsia"/>
          <w:lang w:eastAsia="zh-CN"/>
        </w:rPr>
        <w:t>通过的第</w:t>
      </w:r>
      <w:r w:rsidR="00935723" w:rsidRPr="004D65CD">
        <w:rPr>
          <w:lang w:eastAsia="zh-CN"/>
        </w:rPr>
        <w:t>7</w:t>
      </w:r>
      <w:r w:rsidR="00935723" w:rsidRPr="001D6CE5">
        <w:rPr>
          <w:rFonts w:hint="eastAsia"/>
          <w:lang w:eastAsia="zh-CN"/>
        </w:rPr>
        <w:t>号决议</w:t>
      </w:r>
      <w:r w:rsidR="00935723">
        <w:rPr>
          <w:rFonts w:hint="eastAsia"/>
          <w:lang w:eastAsia="zh-CN"/>
        </w:rPr>
        <w:t>），</w:t>
      </w:r>
      <w:proofErr w:type="gramStart"/>
      <w:r w:rsidR="0082118E">
        <w:rPr>
          <w:rFonts w:hint="eastAsia"/>
          <w:lang w:eastAsia="zh-CN"/>
        </w:rPr>
        <w:t>该组</w:t>
      </w:r>
      <w:r w:rsidR="000D327D">
        <w:rPr>
          <w:rFonts w:hint="eastAsia"/>
          <w:lang w:eastAsia="zh-CN"/>
        </w:rPr>
        <w:t>承担的任务</w:t>
      </w:r>
      <w:r w:rsidR="0082118E">
        <w:rPr>
          <w:rFonts w:hint="eastAsia"/>
          <w:lang w:eastAsia="zh-CN"/>
        </w:rPr>
        <w:t>包括</w:t>
      </w:r>
      <w:r w:rsidR="000D327D">
        <w:rPr>
          <w:rFonts w:hint="eastAsia"/>
          <w:lang w:eastAsia="zh-CN"/>
        </w:rPr>
        <w:t>“</w:t>
      </w:r>
      <w:proofErr w:type="gramEnd"/>
      <w:r w:rsidR="000D327D" w:rsidRPr="000D327D">
        <w:rPr>
          <w:rFonts w:hint="eastAsia"/>
          <w:lang w:eastAsia="zh-CN"/>
        </w:rPr>
        <w:t>确保发展中国家的</w:t>
      </w:r>
      <w:r w:rsidR="000D327D" w:rsidRPr="004C5C57">
        <w:rPr>
          <w:rFonts w:hint="eastAsia"/>
          <w:lang w:eastAsia="zh-CN"/>
        </w:rPr>
        <w:t>所有</w:t>
      </w:r>
      <w:r w:rsidR="001E7D04" w:rsidRPr="004C5C57">
        <w:rPr>
          <w:rFonts w:hint="eastAsia"/>
          <w:lang w:eastAsia="zh-CN"/>
        </w:rPr>
        <w:t>男</w:t>
      </w:r>
      <w:r w:rsidR="001D0D53" w:rsidRPr="004C5C57">
        <w:rPr>
          <w:rFonts w:hint="eastAsia"/>
          <w:lang w:eastAsia="zh-CN"/>
        </w:rPr>
        <w:t>女</w:t>
      </w:r>
      <w:r w:rsidR="000D327D" w:rsidRPr="004C5C57">
        <w:rPr>
          <w:rFonts w:hint="eastAsia"/>
          <w:lang w:eastAsia="zh-CN"/>
        </w:rPr>
        <w:t>都</w:t>
      </w:r>
      <w:r w:rsidR="0082118E" w:rsidRPr="004C5C57">
        <w:rPr>
          <w:rFonts w:hint="eastAsia"/>
          <w:lang w:eastAsia="zh-CN"/>
        </w:rPr>
        <w:t>能</w:t>
      </w:r>
      <w:r w:rsidR="000D327D" w:rsidRPr="004C5C57">
        <w:rPr>
          <w:rFonts w:hint="eastAsia"/>
          <w:lang w:eastAsia="zh-CN"/>
        </w:rPr>
        <w:t>在公平</w:t>
      </w:r>
      <w:r w:rsidR="0082118E" w:rsidRPr="004C5C57">
        <w:rPr>
          <w:rFonts w:hint="eastAsia"/>
          <w:lang w:eastAsia="zh-CN"/>
        </w:rPr>
        <w:t>和</w:t>
      </w:r>
      <w:r w:rsidR="000D327D" w:rsidRPr="004C5C57">
        <w:rPr>
          <w:rFonts w:hint="eastAsia"/>
          <w:lang w:eastAsia="zh-CN"/>
        </w:rPr>
        <w:t>平等的基</w:t>
      </w:r>
      <w:r w:rsidR="000D327D" w:rsidRPr="000D327D">
        <w:rPr>
          <w:rFonts w:hint="eastAsia"/>
          <w:lang w:eastAsia="zh-CN"/>
        </w:rPr>
        <w:t>础</w:t>
      </w:r>
      <w:r w:rsidR="000D327D" w:rsidRPr="001E7D04">
        <w:rPr>
          <w:rFonts w:hint="eastAsia"/>
          <w:lang w:eastAsia="zh-CN"/>
        </w:rPr>
        <w:t>上</w:t>
      </w:r>
      <w:r w:rsidR="001D0D53" w:rsidRPr="001E7D04">
        <w:rPr>
          <w:rFonts w:hint="eastAsia"/>
          <w:lang w:eastAsia="zh-CN"/>
        </w:rPr>
        <w:t>获得</w:t>
      </w:r>
      <w:r w:rsidR="000D327D" w:rsidRPr="001E7D04">
        <w:rPr>
          <w:rFonts w:hint="eastAsia"/>
          <w:lang w:eastAsia="zh-CN"/>
        </w:rPr>
        <w:t>电信</w:t>
      </w:r>
      <w:r w:rsidR="000D327D">
        <w:rPr>
          <w:rFonts w:hint="eastAsia"/>
          <w:lang w:eastAsia="zh-CN"/>
        </w:rPr>
        <w:t>和</w:t>
      </w:r>
      <w:r w:rsidR="000D327D" w:rsidRPr="000D327D">
        <w:rPr>
          <w:rFonts w:hint="eastAsia"/>
          <w:lang w:eastAsia="zh-CN"/>
        </w:rPr>
        <w:t>新兴信息社会</w:t>
      </w:r>
      <w:r w:rsidR="000D327D">
        <w:rPr>
          <w:rFonts w:hint="eastAsia"/>
          <w:lang w:eastAsia="zh-CN"/>
        </w:rPr>
        <w:t>带来的好处”，“鼓励女性和年轻女性的</w:t>
      </w:r>
      <w:r w:rsidR="000D327D" w:rsidRPr="000D327D">
        <w:rPr>
          <w:rFonts w:hint="eastAsia"/>
          <w:lang w:eastAsia="zh-CN"/>
        </w:rPr>
        <w:t>聘用</w:t>
      </w:r>
      <w:r w:rsidR="000D327D">
        <w:rPr>
          <w:rFonts w:hint="eastAsia"/>
          <w:lang w:eastAsia="zh-CN"/>
        </w:rPr>
        <w:t>、</w:t>
      </w:r>
      <w:r w:rsidR="000D327D" w:rsidRPr="000D327D">
        <w:rPr>
          <w:rFonts w:hint="eastAsia"/>
          <w:lang w:eastAsia="zh-CN"/>
        </w:rPr>
        <w:t>就业</w:t>
      </w:r>
      <w:r w:rsidR="000D327D">
        <w:rPr>
          <w:rFonts w:hint="eastAsia"/>
          <w:lang w:eastAsia="zh-CN"/>
        </w:rPr>
        <w:t>、</w:t>
      </w:r>
      <w:r w:rsidR="000D327D" w:rsidRPr="000D327D">
        <w:rPr>
          <w:rFonts w:hint="eastAsia"/>
          <w:lang w:eastAsia="zh-CN"/>
        </w:rPr>
        <w:t>培训和</w:t>
      </w:r>
      <w:r w:rsidR="0082118E" w:rsidRPr="000D327D">
        <w:rPr>
          <w:rFonts w:hint="eastAsia"/>
          <w:lang w:eastAsia="zh-CN"/>
        </w:rPr>
        <w:t>工作</w:t>
      </w:r>
      <w:r w:rsidR="000D327D" w:rsidRPr="000D327D">
        <w:rPr>
          <w:rFonts w:hint="eastAsia"/>
          <w:lang w:eastAsia="zh-CN"/>
        </w:rPr>
        <w:t>提升</w:t>
      </w:r>
      <w:r w:rsidR="000D327D">
        <w:rPr>
          <w:rFonts w:hint="eastAsia"/>
          <w:lang w:eastAsia="zh-CN"/>
        </w:rPr>
        <w:t>”</w:t>
      </w:r>
      <w:r w:rsidR="001E7D04">
        <w:rPr>
          <w:rFonts w:hint="eastAsia"/>
          <w:lang w:eastAsia="zh-CN"/>
        </w:rPr>
        <w:t>等</w:t>
      </w:r>
      <w:r w:rsidR="000D327D">
        <w:rPr>
          <w:rFonts w:hint="eastAsia"/>
          <w:lang w:eastAsia="zh-CN"/>
        </w:rPr>
        <w:t>；</w:t>
      </w:r>
    </w:p>
    <w:p w14:paraId="0A7F7A57" w14:textId="447E595A" w:rsidR="00B530EF" w:rsidRPr="00AD399C" w:rsidRDefault="00E840DB" w:rsidP="001D687C">
      <w:pPr>
        <w:rPr>
          <w:lang w:eastAsia="zh-CN"/>
        </w:rPr>
      </w:pPr>
      <w:r w:rsidRPr="00974A87">
        <w:rPr>
          <w:i/>
          <w:iCs/>
          <w:lang w:eastAsia="zh-CN"/>
        </w:rPr>
        <w:t>b)</w:t>
      </w:r>
      <w:r w:rsidRPr="00AD399C">
        <w:rPr>
          <w:lang w:eastAsia="zh-CN"/>
        </w:rPr>
        <w:tab/>
      </w:r>
      <w:r w:rsidR="000D327D">
        <w:rPr>
          <w:rFonts w:hint="eastAsia"/>
          <w:lang w:eastAsia="zh-CN"/>
        </w:rPr>
        <w:t>国际电联</w:t>
      </w:r>
      <w:r w:rsidR="00675A81" w:rsidRPr="001E7D04">
        <w:rPr>
          <w:rFonts w:hint="eastAsia"/>
          <w:lang w:eastAsia="zh-CN"/>
        </w:rPr>
        <w:t>还设立</w:t>
      </w:r>
      <w:r w:rsidR="000D327D" w:rsidRPr="001E7D04">
        <w:rPr>
          <w:rFonts w:hint="eastAsia"/>
          <w:lang w:eastAsia="zh-CN"/>
        </w:rPr>
        <w:t>了</w:t>
      </w:r>
      <w:r w:rsidR="000D327D" w:rsidRPr="000D327D">
        <w:rPr>
          <w:rFonts w:hint="eastAsia"/>
          <w:lang w:eastAsia="zh-CN"/>
        </w:rPr>
        <w:t>性别平等问题高级干事</w:t>
      </w:r>
      <w:r w:rsidR="000D327D">
        <w:rPr>
          <w:rFonts w:hint="eastAsia"/>
          <w:lang w:eastAsia="zh-CN"/>
        </w:rPr>
        <w:t>（</w:t>
      </w:r>
      <w:r w:rsidR="000D327D" w:rsidRPr="00AD399C">
        <w:rPr>
          <w:lang w:eastAsia="zh-CN"/>
        </w:rPr>
        <w:t>SGAO</w:t>
      </w:r>
      <w:r w:rsidR="000D327D">
        <w:rPr>
          <w:rFonts w:hint="eastAsia"/>
          <w:lang w:eastAsia="zh-CN"/>
        </w:rPr>
        <w:t>）一职，并在</w:t>
      </w:r>
      <w:r w:rsidR="000D327D" w:rsidRPr="00AD399C">
        <w:rPr>
          <w:lang w:eastAsia="zh-CN"/>
        </w:rPr>
        <w:t>2013</w:t>
      </w:r>
      <w:r w:rsidR="000D327D" w:rsidRPr="001E7D04">
        <w:rPr>
          <w:rFonts w:hint="eastAsia"/>
          <w:lang w:eastAsia="zh-CN"/>
        </w:rPr>
        <w:t>年</w:t>
      </w:r>
      <w:r w:rsidR="00675A81" w:rsidRPr="001E7D04">
        <w:rPr>
          <w:rFonts w:hint="eastAsia"/>
          <w:lang w:eastAsia="zh-CN"/>
        </w:rPr>
        <w:t>采用了</w:t>
      </w:r>
      <w:r w:rsidR="000D327D" w:rsidRPr="001E7D04">
        <w:rPr>
          <w:rFonts w:hint="eastAsia"/>
          <w:lang w:eastAsia="zh-CN"/>
        </w:rPr>
        <w:t>性</w:t>
      </w:r>
      <w:r w:rsidR="000D327D" w:rsidRPr="000D327D">
        <w:rPr>
          <w:rFonts w:hint="eastAsia"/>
          <w:lang w:eastAsia="zh-CN"/>
        </w:rPr>
        <w:t>别平等和主流化政策</w:t>
      </w:r>
      <w:r w:rsidR="000D327D">
        <w:rPr>
          <w:rFonts w:hint="eastAsia"/>
          <w:lang w:eastAsia="zh-CN"/>
        </w:rPr>
        <w:t>（</w:t>
      </w:r>
      <w:r w:rsidR="000D327D" w:rsidRPr="00AD399C">
        <w:rPr>
          <w:lang w:eastAsia="zh-CN"/>
        </w:rPr>
        <w:t>GEM</w:t>
      </w:r>
      <w:r w:rsidR="000D327D">
        <w:rPr>
          <w:rFonts w:hint="eastAsia"/>
          <w:lang w:eastAsia="zh-CN"/>
        </w:rPr>
        <w:t>），</w:t>
      </w:r>
      <w:r w:rsidR="00675A81" w:rsidRPr="001E7D04">
        <w:rPr>
          <w:rFonts w:hint="eastAsia"/>
          <w:lang w:eastAsia="zh-CN"/>
        </w:rPr>
        <w:t>为</w:t>
      </w:r>
      <w:r w:rsidR="005B6365" w:rsidRPr="001E7D04">
        <w:rPr>
          <w:rFonts w:hint="eastAsia"/>
          <w:lang w:eastAsia="zh-CN"/>
        </w:rPr>
        <w:t>本组织</w:t>
      </w:r>
      <w:r w:rsidR="00675A81" w:rsidRPr="001E7D04">
        <w:rPr>
          <w:rFonts w:hint="eastAsia"/>
          <w:lang w:eastAsia="zh-CN"/>
        </w:rPr>
        <w:t>提供</w:t>
      </w:r>
      <w:r w:rsidR="001E7D04" w:rsidRPr="001E7D04">
        <w:rPr>
          <w:rFonts w:hint="eastAsia"/>
          <w:lang w:eastAsia="zh-CN"/>
        </w:rPr>
        <w:t>了</w:t>
      </w:r>
      <w:r w:rsidR="005B6365" w:rsidRPr="001E7D04">
        <w:rPr>
          <w:rFonts w:hint="eastAsia"/>
          <w:lang w:eastAsia="zh-CN"/>
        </w:rPr>
        <w:t>一个框架架构，</w:t>
      </w:r>
    </w:p>
    <w:p w14:paraId="57851D04" w14:textId="0E478B7A" w:rsidR="00B530EF" w:rsidRPr="00AD399C" w:rsidRDefault="005B6365" w:rsidP="001D687C">
      <w:pPr>
        <w:pStyle w:val="Call"/>
        <w:rPr>
          <w:lang w:eastAsia="zh-CN"/>
        </w:rPr>
      </w:pPr>
      <w:proofErr w:type="spellStart"/>
      <w:r w:rsidRPr="001D687C">
        <w:rPr>
          <w:rFonts w:hint="eastAsia"/>
        </w:rPr>
        <w:t>承认</w:t>
      </w:r>
      <w:proofErr w:type="spellEnd"/>
      <w:r w:rsidRPr="005B6365">
        <w:rPr>
          <w:rFonts w:hint="eastAsia"/>
          <w:lang w:eastAsia="zh-CN"/>
        </w:rPr>
        <w:t>有必要</w:t>
      </w:r>
    </w:p>
    <w:p w14:paraId="28B7123F" w14:textId="070F1EE1" w:rsidR="00B530EF" w:rsidRPr="00AD399C" w:rsidRDefault="00E840DB" w:rsidP="001D687C">
      <w:pPr>
        <w:rPr>
          <w:lang w:eastAsia="zh-CN"/>
        </w:rPr>
      </w:pPr>
      <w:r w:rsidRPr="00974A87">
        <w:rPr>
          <w:i/>
          <w:iCs/>
          <w:lang w:eastAsia="zh-CN"/>
        </w:rPr>
        <w:t>a)</w:t>
      </w:r>
      <w:r w:rsidRPr="00AD399C">
        <w:rPr>
          <w:lang w:eastAsia="zh-CN"/>
        </w:rPr>
        <w:tab/>
      </w:r>
      <w:r w:rsidR="005B6365">
        <w:rPr>
          <w:rFonts w:hint="eastAsia"/>
          <w:lang w:eastAsia="zh-CN"/>
        </w:rPr>
        <w:t>在数字时代</w:t>
      </w:r>
      <w:r w:rsidR="007F2FC5" w:rsidRPr="007F2FC5">
        <w:rPr>
          <w:rFonts w:hint="eastAsia"/>
          <w:lang w:eastAsia="zh-CN"/>
        </w:rPr>
        <w:t>的</w:t>
      </w:r>
      <w:r w:rsidR="005B6365">
        <w:rPr>
          <w:rFonts w:hint="eastAsia"/>
          <w:lang w:eastAsia="zh-CN"/>
        </w:rPr>
        <w:t>创新和技术变革背景下，</w:t>
      </w:r>
      <w:r w:rsidR="007F2FC5" w:rsidRPr="001E7D04">
        <w:rPr>
          <w:rFonts w:hint="eastAsia"/>
          <w:lang w:eastAsia="zh-CN"/>
        </w:rPr>
        <w:t>促进</w:t>
      </w:r>
      <w:r w:rsidR="005B6365" w:rsidRPr="001E7D04">
        <w:rPr>
          <w:rFonts w:hint="eastAsia"/>
          <w:lang w:eastAsia="zh-CN"/>
        </w:rPr>
        <w:t>性别平等并增强所有女性和年轻女性</w:t>
      </w:r>
      <w:r w:rsidR="001E7D04" w:rsidRPr="001E7D04">
        <w:rPr>
          <w:rFonts w:hint="eastAsia"/>
          <w:lang w:eastAsia="zh-CN"/>
        </w:rPr>
        <w:t>的</w:t>
      </w:r>
      <w:r w:rsidR="005B6365" w:rsidRPr="001E7D04">
        <w:rPr>
          <w:rFonts w:hint="eastAsia"/>
          <w:lang w:eastAsia="zh-CN"/>
        </w:rPr>
        <w:t>权能，使女性能够充分、平等、有效和有意义的参与和决策，</w:t>
      </w:r>
      <w:r w:rsidR="007F2FC5" w:rsidRPr="001E7D04">
        <w:rPr>
          <w:rFonts w:hint="eastAsia"/>
          <w:lang w:eastAsia="zh-CN"/>
        </w:rPr>
        <w:t>在数字化背景下</w:t>
      </w:r>
      <w:r w:rsidR="005B6365" w:rsidRPr="001E7D04">
        <w:rPr>
          <w:rFonts w:hint="eastAsia"/>
          <w:lang w:eastAsia="zh-CN"/>
        </w:rPr>
        <w:t>使女性和年轻女性免受暴力侵害</w:t>
      </w:r>
      <w:r w:rsidR="005B6365">
        <w:rPr>
          <w:rFonts w:hint="eastAsia"/>
          <w:lang w:eastAsia="zh-CN"/>
        </w:rPr>
        <w:t>，</w:t>
      </w:r>
      <w:proofErr w:type="gramStart"/>
      <w:r w:rsidR="005B6365">
        <w:rPr>
          <w:rFonts w:hint="eastAsia"/>
          <w:lang w:eastAsia="zh-CN"/>
        </w:rPr>
        <w:t>这对实现可持续发展至关重要；</w:t>
      </w:r>
      <w:proofErr w:type="gramEnd"/>
    </w:p>
    <w:p w14:paraId="1243D507" w14:textId="003B63A3" w:rsidR="00B530EF" w:rsidRPr="00AD399C" w:rsidRDefault="00E840DB" w:rsidP="001D687C">
      <w:pPr>
        <w:rPr>
          <w:lang w:eastAsia="zh-CN"/>
        </w:rPr>
      </w:pPr>
      <w:r w:rsidRPr="00974A87">
        <w:rPr>
          <w:i/>
          <w:iCs/>
          <w:lang w:eastAsia="zh-CN"/>
        </w:rPr>
        <w:lastRenderedPageBreak/>
        <w:t>b)</w:t>
      </w:r>
      <w:r w:rsidRPr="00AD399C">
        <w:rPr>
          <w:lang w:eastAsia="zh-CN"/>
        </w:rPr>
        <w:tab/>
      </w:r>
      <w:r w:rsidR="005B6365">
        <w:rPr>
          <w:rFonts w:hint="eastAsia"/>
          <w:lang w:eastAsia="zh-CN"/>
        </w:rPr>
        <w:t>加强</w:t>
      </w:r>
      <w:r w:rsidR="005B6365" w:rsidRPr="005B6365">
        <w:rPr>
          <w:rFonts w:hint="eastAsia"/>
          <w:lang w:eastAsia="zh-CN"/>
        </w:rPr>
        <w:t>性别平等架构</w:t>
      </w:r>
      <w:r w:rsidR="005B6365">
        <w:rPr>
          <w:rFonts w:hint="eastAsia"/>
          <w:lang w:eastAsia="zh-CN"/>
        </w:rPr>
        <w:t>（根据</w:t>
      </w:r>
      <w:r w:rsidR="005B6365" w:rsidRPr="005B6365">
        <w:rPr>
          <w:rFonts w:hint="eastAsia"/>
          <w:lang w:eastAsia="zh-CN"/>
        </w:rPr>
        <w:t>第</w:t>
      </w:r>
      <w:r w:rsidR="005B6365" w:rsidRPr="00AD399C">
        <w:rPr>
          <w:lang w:eastAsia="zh-CN"/>
        </w:rPr>
        <w:t>70</w:t>
      </w:r>
      <w:r w:rsidR="005B6365" w:rsidRPr="005B6365">
        <w:rPr>
          <w:rFonts w:hint="eastAsia"/>
          <w:lang w:eastAsia="zh-CN"/>
        </w:rPr>
        <w:t>号决议</w:t>
      </w:r>
      <w:r w:rsidR="005B6365">
        <w:rPr>
          <w:rFonts w:hint="eastAsia"/>
          <w:lang w:eastAsia="zh-CN"/>
        </w:rPr>
        <w:t>（</w:t>
      </w:r>
      <w:r w:rsidR="005B6365" w:rsidRPr="00AD399C">
        <w:rPr>
          <w:lang w:eastAsia="zh-CN"/>
        </w:rPr>
        <w:t>2022</w:t>
      </w:r>
      <w:r w:rsidR="005B6365" w:rsidRPr="005B6365">
        <w:rPr>
          <w:rFonts w:hint="eastAsia"/>
          <w:lang w:eastAsia="zh-CN"/>
        </w:rPr>
        <w:t>年</w:t>
      </w:r>
      <w:r w:rsidR="005B6365">
        <w:rPr>
          <w:rFonts w:hint="eastAsia"/>
          <w:lang w:eastAsia="zh-CN"/>
        </w:rPr>
        <w:t>，</w:t>
      </w:r>
      <w:r w:rsidR="005B6365" w:rsidRPr="005B6365">
        <w:rPr>
          <w:rFonts w:hint="eastAsia"/>
          <w:lang w:eastAsia="zh-CN"/>
        </w:rPr>
        <w:t>布加勒斯特</w:t>
      </w:r>
      <w:r w:rsidR="005B6365">
        <w:rPr>
          <w:rFonts w:hint="eastAsia"/>
          <w:lang w:eastAsia="zh-CN"/>
        </w:rPr>
        <w:t>，</w:t>
      </w:r>
      <w:r w:rsidR="005B6365" w:rsidRPr="005B6365">
        <w:rPr>
          <w:rFonts w:hint="eastAsia"/>
          <w:lang w:eastAsia="zh-CN"/>
        </w:rPr>
        <w:t>修订版</w:t>
      </w:r>
      <w:r w:rsidR="005B6365">
        <w:rPr>
          <w:rFonts w:hint="eastAsia"/>
          <w:lang w:eastAsia="zh-CN"/>
        </w:rPr>
        <w:t>）），</w:t>
      </w:r>
      <w:proofErr w:type="gramStart"/>
      <w:r w:rsidR="00CE2D84">
        <w:rPr>
          <w:rFonts w:hint="eastAsia"/>
          <w:lang w:eastAsia="zh-CN"/>
        </w:rPr>
        <w:t>理事会负责“</w:t>
      </w:r>
      <w:proofErr w:type="gramEnd"/>
      <w:r w:rsidR="00CE2D84" w:rsidRPr="0071553A">
        <w:rPr>
          <w:rFonts w:hint="eastAsia"/>
          <w:lang w:eastAsia="zh-CN"/>
        </w:rPr>
        <w:t>监督贯彻</w:t>
      </w:r>
      <w:r w:rsidR="00CE2D84" w:rsidRPr="0071553A">
        <w:rPr>
          <w:rFonts w:hint="eastAsia"/>
          <w:lang w:eastAsia="zh-CN"/>
        </w:rPr>
        <w:t>GEM</w:t>
      </w:r>
      <w:r w:rsidR="00CE2D84" w:rsidRPr="0071553A">
        <w:rPr>
          <w:rFonts w:hint="eastAsia"/>
          <w:lang w:eastAsia="zh-CN"/>
        </w:rPr>
        <w:t>政策</w:t>
      </w:r>
      <w:r w:rsidR="00CE2D84">
        <w:rPr>
          <w:rFonts w:hint="eastAsia"/>
          <w:lang w:eastAsia="zh-CN"/>
        </w:rPr>
        <w:t>，</w:t>
      </w:r>
      <w:r w:rsidR="00CE2D84" w:rsidRPr="0071553A">
        <w:rPr>
          <w:rFonts w:hint="eastAsia"/>
          <w:lang w:eastAsia="zh-CN"/>
        </w:rPr>
        <w:t>从而使国际电联将性别平等的观点融入整个组织并利用电信</w:t>
      </w:r>
      <w:r w:rsidR="00CE2D84" w:rsidRPr="0071553A">
        <w:rPr>
          <w:rFonts w:hint="eastAsia"/>
          <w:lang w:eastAsia="zh-CN"/>
        </w:rPr>
        <w:t>/ICT</w:t>
      </w:r>
      <w:r w:rsidR="00CE2D84" w:rsidRPr="0071553A">
        <w:rPr>
          <w:rFonts w:hint="eastAsia"/>
          <w:lang w:eastAsia="zh-CN"/>
        </w:rPr>
        <w:t>的力量为</w:t>
      </w:r>
      <w:r w:rsidR="00CE2D84">
        <w:rPr>
          <w:rFonts w:hint="eastAsia"/>
          <w:lang w:eastAsia="zh-CN"/>
        </w:rPr>
        <w:t>妇女</w:t>
      </w:r>
      <w:r w:rsidR="00CE2D84" w:rsidRPr="0071553A">
        <w:rPr>
          <w:rFonts w:hint="eastAsia"/>
          <w:lang w:eastAsia="zh-CN"/>
        </w:rPr>
        <w:t>、</w:t>
      </w:r>
      <w:r w:rsidR="00CE2D84">
        <w:rPr>
          <w:rFonts w:hint="eastAsia"/>
          <w:lang w:eastAsia="zh-CN"/>
        </w:rPr>
        <w:t>女童</w:t>
      </w:r>
      <w:r w:rsidR="00CE2D84" w:rsidRPr="0071553A">
        <w:rPr>
          <w:rFonts w:hint="eastAsia"/>
          <w:lang w:eastAsia="zh-CN"/>
        </w:rPr>
        <w:t>、男性和</w:t>
      </w:r>
      <w:r w:rsidR="00CE2D84">
        <w:rPr>
          <w:rFonts w:hint="eastAsia"/>
          <w:lang w:eastAsia="zh-CN"/>
        </w:rPr>
        <w:t>男童</w:t>
      </w:r>
      <w:r w:rsidR="00CE2D84" w:rsidRPr="0071553A">
        <w:rPr>
          <w:rFonts w:hint="eastAsia"/>
          <w:lang w:eastAsia="zh-CN"/>
        </w:rPr>
        <w:t>赋能</w:t>
      </w:r>
      <w:r w:rsidR="00CE2D84">
        <w:rPr>
          <w:rFonts w:hint="eastAsia"/>
          <w:lang w:eastAsia="zh-CN"/>
        </w:rPr>
        <w:t>”，还要求</w:t>
      </w:r>
      <w:r w:rsidR="00214731">
        <w:rPr>
          <w:rFonts w:hint="eastAsia"/>
          <w:lang w:eastAsia="zh-CN"/>
        </w:rPr>
        <w:t>国际电联</w:t>
      </w:r>
      <w:r w:rsidR="00CE2D84">
        <w:rPr>
          <w:rFonts w:hint="eastAsia"/>
          <w:lang w:eastAsia="zh-CN"/>
        </w:rPr>
        <w:t>理事会“</w:t>
      </w:r>
      <w:r w:rsidR="00CE2D84" w:rsidRPr="0071553A">
        <w:rPr>
          <w:rFonts w:hint="eastAsia"/>
          <w:lang w:eastAsia="zh-CN"/>
        </w:rPr>
        <w:t>继续并扩展现有的活动，必要时采取平权措施，加快将性别问题纳入整个国际电联主流工作的进程</w:t>
      </w:r>
      <w:r w:rsidR="00CE2D84">
        <w:rPr>
          <w:rFonts w:hint="eastAsia"/>
          <w:lang w:eastAsia="zh-CN"/>
        </w:rPr>
        <w:t>”；</w:t>
      </w:r>
    </w:p>
    <w:p w14:paraId="4F5034B9" w14:textId="3E36B8A6" w:rsidR="00B530EF" w:rsidRPr="00AD399C" w:rsidRDefault="00E840DB" w:rsidP="001D687C">
      <w:pPr>
        <w:rPr>
          <w:lang w:eastAsia="zh-CN"/>
        </w:rPr>
      </w:pPr>
      <w:r w:rsidRPr="00974A87">
        <w:rPr>
          <w:i/>
          <w:iCs/>
          <w:lang w:eastAsia="zh-CN"/>
        </w:rPr>
        <w:t>c)</w:t>
      </w:r>
      <w:r w:rsidRPr="00AD399C">
        <w:rPr>
          <w:lang w:eastAsia="zh-CN"/>
        </w:rPr>
        <w:tab/>
      </w:r>
      <w:r w:rsidR="00003D74" w:rsidRPr="009F67E4">
        <w:rPr>
          <w:rFonts w:hint="eastAsia"/>
          <w:lang w:eastAsia="zh-CN"/>
        </w:rPr>
        <w:t>领导层</w:t>
      </w:r>
      <w:r w:rsidR="0054742B" w:rsidRPr="009F67E4">
        <w:rPr>
          <w:rFonts w:hint="eastAsia"/>
          <w:lang w:eastAsia="zh-CN"/>
        </w:rPr>
        <w:t>要</w:t>
      </w:r>
      <w:r w:rsidR="00003D74" w:rsidRPr="009F67E4">
        <w:rPr>
          <w:rFonts w:hint="eastAsia"/>
          <w:lang w:eastAsia="zh-CN"/>
        </w:rPr>
        <w:t>促进性别平等并增强女性和年轻女性</w:t>
      </w:r>
      <w:r w:rsidR="009F67E4" w:rsidRPr="009F67E4">
        <w:rPr>
          <w:rFonts w:hint="eastAsia"/>
          <w:lang w:eastAsia="zh-CN"/>
        </w:rPr>
        <w:t>的</w:t>
      </w:r>
      <w:r w:rsidR="00003D74" w:rsidRPr="009F67E4">
        <w:rPr>
          <w:rFonts w:hint="eastAsia"/>
          <w:lang w:eastAsia="zh-CN"/>
        </w:rPr>
        <w:t>权能，</w:t>
      </w:r>
      <w:r w:rsidR="009F67E4" w:rsidRPr="009F67E4">
        <w:rPr>
          <w:rFonts w:hint="eastAsia"/>
          <w:lang w:eastAsia="zh-CN"/>
        </w:rPr>
        <w:t>这是</w:t>
      </w:r>
      <w:r w:rsidR="00003D74" w:rsidRPr="009F67E4">
        <w:rPr>
          <w:rFonts w:hint="eastAsia"/>
          <w:lang w:eastAsia="zh-CN"/>
        </w:rPr>
        <w:t>其</w:t>
      </w:r>
      <w:r w:rsidR="0054742B" w:rsidRPr="009F67E4">
        <w:rPr>
          <w:rFonts w:hint="eastAsia"/>
          <w:lang w:eastAsia="zh-CN"/>
        </w:rPr>
        <w:t>任用职责</w:t>
      </w:r>
      <w:r w:rsidR="00003D74" w:rsidRPr="009F67E4">
        <w:rPr>
          <w:rFonts w:hint="eastAsia"/>
          <w:lang w:eastAsia="zh-CN"/>
        </w:rPr>
        <w:t>和</w:t>
      </w:r>
      <w:r w:rsidR="0054742B" w:rsidRPr="009F67E4">
        <w:rPr>
          <w:rFonts w:hint="eastAsia"/>
          <w:lang w:eastAsia="zh-CN"/>
        </w:rPr>
        <w:t>业绩</w:t>
      </w:r>
      <w:r w:rsidR="002640F2" w:rsidRPr="009F67E4">
        <w:rPr>
          <w:rFonts w:hint="eastAsia"/>
          <w:lang w:eastAsia="zh-CN"/>
        </w:rPr>
        <w:t>评估</w:t>
      </w:r>
      <w:r w:rsidR="009F67E4">
        <w:rPr>
          <w:rFonts w:hint="eastAsia"/>
          <w:lang w:eastAsia="zh-CN"/>
        </w:rPr>
        <w:t>内容</w:t>
      </w:r>
      <w:r w:rsidR="002640F2" w:rsidRPr="009F67E4">
        <w:rPr>
          <w:rFonts w:hint="eastAsia"/>
          <w:lang w:eastAsia="zh-CN"/>
        </w:rPr>
        <w:t>的</w:t>
      </w:r>
      <w:r w:rsidR="0054742B" w:rsidRPr="009F67E4">
        <w:rPr>
          <w:rFonts w:hint="eastAsia"/>
          <w:lang w:eastAsia="zh-CN"/>
        </w:rPr>
        <w:t>一个</w:t>
      </w:r>
      <w:r w:rsidR="002640F2" w:rsidRPr="009F67E4">
        <w:rPr>
          <w:rFonts w:hint="eastAsia"/>
          <w:lang w:eastAsia="zh-CN"/>
        </w:rPr>
        <w:t>组成部分，</w:t>
      </w:r>
      <w:proofErr w:type="gramStart"/>
      <w:r w:rsidR="00AE5325">
        <w:rPr>
          <w:rFonts w:hint="eastAsia"/>
          <w:lang w:eastAsia="zh-CN"/>
        </w:rPr>
        <w:t>同时</w:t>
      </w:r>
      <w:r w:rsidR="002640F2" w:rsidRPr="009F67E4">
        <w:rPr>
          <w:rFonts w:hint="eastAsia"/>
          <w:lang w:eastAsia="zh-CN"/>
        </w:rPr>
        <w:t>加强机构</w:t>
      </w:r>
      <w:r w:rsidR="0054742B" w:rsidRPr="009F67E4">
        <w:rPr>
          <w:rFonts w:hint="eastAsia"/>
          <w:lang w:eastAsia="zh-CN"/>
        </w:rPr>
        <w:t>的</w:t>
      </w:r>
      <w:r w:rsidR="002640F2" w:rsidRPr="009F67E4">
        <w:rPr>
          <w:rFonts w:hint="eastAsia"/>
          <w:lang w:eastAsia="zh-CN"/>
        </w:rPr>
        <w:t>“</w:t>
      </w:r>
      <w:proofErr w:type="gramEnd"/>
      <w:r w:rsidR="002640F2" w:rsidRPr="009F67E4">
        <w:rPr>
          <w:rFonts w:hint="eastAsia"/>
          <w:lang w:eastAsia="zh-CN"/>
        </w:rPr>
        <w:t>性别平等文化”，为所有职员和合作伙伴</w:t>
      </w:r>
      <w:r w:rsidR="00AC10DA" w:rsidRPr="009F67E4">
        <w:rPr>
          <w:rFonts w:hint="eastAsia"/>
          <w:lang w:eastAsia="zh-CN"/>
        </w:rPr>
        <w:t>营造一个安全温馨的环境；</w:t>
      </w:r>
    </w:p>
    <w:p w14:paraId="53038C7A" w14:textId="28293DBB" w:rsidR="00B530EF" w:rsidRPr="00AD399C" w:rsidRDefault="00E840DB" w:rsidP="001D687C">
      <w:pPr>
        <w:rPr>
          <w:lang w:eastAsia="zh-CN"/>
        </w:rPr>
      </w:pPr>
      <w:r w:rsidRPr="00974A87">
        <w:rPr>
          <w:i/>
          <w:iCs/>
          <w:lang w:eastAsia="zh-CN"/>
        </w:rPr>
        <w:t>d)</w:t>
      </w:r>
      <w:r w:rsidRPr="00AD399C">
        <w:rPr>
          <w:lang w:eastAsia="zh-CN"/>
        </w:rPr>
        <w:tab/>
      </w:r>
      <w:r w:rsidR="00AC10DA">
        <w:rPr>
          <w:rFonts w:hint="eastAsia"/>
          <w:lang w:eastAsia="zh-CN"/>
        </w:rPr>
        <w:t>加强高级管理层对理事会</w:t>
      </w:r>
      <w:r w:rsidR="00505A08">
        <w:rPr>
          <w:rFonts w:hint="eastAsia"/>
          <w:lang w:eastAsia="zh-CN"/>
        </w:rPr>
        <w:t>负有的责任</w:t>
      </w:r>
      <w:r w:rsidR="00AC10DA">
        <w:rPr>
          <w:rFonts w:hint="eastAsia"/>
          <w:lang w:eastAsia="zh-CN"/>
        </w:rPr>
        <w:t>，</w:t>
      </w:r>
      <w:proofErr w:type="gramStart"/>
      <w:r w:rsidR="00AC10DA">
        <w:rPr>
          <w:rFonts w:hint="eastAsia"/>
          <w:lang w:eastAsia="zh-CN"/>
        </w:rPr>
        <w:t>并在外部和内部</w:t>
      </w:r>
      <w:r w:rsidR="00AC10DA" w:rsidRPr="00AE5325">
        <w:rPr>
          <w:rFonts w:hint="eastAsia"/>
          <w:lang w:eastAsia="zh-CN"/>
        </w:rPr>
        <w:t>性别</w:t>
      </w:r>
      <w:r w:rsidR="009F2724" w:rsidRPr="00AE5325">
        <w:rPr>
          <w:rFonts w:hint="eastAsia"/>
          <w:lang w:eastAsia="zh-CN"/>
        </w:rPr>
        <w:t>平等</w:t>
      </w:r>
      <w:r w:rsidR="00AC10DA" w:rsidRPr="00AE5325">
        <w:rPr>
          <w:rFonts w:hint="eastAsia"/>
          <w:lang w:eastAsia="zh-CN"/>
        </w:rPr>
        <w:t>相关</w:t>
      </w:r>
      <w:r w:rsidR="00AC10DA">
        <w:rPr>
          <w:rFonts w:hint="eastAsia"/>
          <w:lang w:eastAsia="zh-CN"/>
        </w:rPr>
        <w:t>活动中展现“</w:t>
      </w:r>
      <w:proofErr w:type="gramEnd"/>
      <w:r w:rsidR="00AC10DA" w:rsidRPr="00AC10DA">
        <w:rPr>
          <w:rFonts w:hint="eastAsia"/>
          <w:lang w:eastAsia="zh-CN"/>
        </w:rPr>
        <w:t>国际电联是一家</w:t>
      </w:r>
      <w:r w:rsidR="00AC10DA">
        <w:rPr>
          <w:rFonts w:hint="eastAsia"/>
          <w:lang w:eastAsia="zh-CN"/>
        </w:rPr>
        <w:t>”的</w:t>
      </w:r>
      <w:r w:rsidR="00505A08" w:rsidRPr="00AE5325">
        <w:rPr>
          <w:rFonts w:hint="eastAsia"/>
          <w:lang w:eastAsia="zh-CN"/>
        </w:rPr>
        <w:t>做法</w:t>
      </w:r>
      <w:r w:rsidR="00AC10DA">
        <w:rPr>
          <w:rFonts w:hint="eastAsia"/>
          <w:lang w:eastAsia="zh-CN"/>
        </w:rPr>
        <w:t>；</w:t>
      </w:r>
    </w:p>
    <w:p w14:paraId="4A30F40B" w14:textId="525770C2" w:rsidR="00B530EF" w:rsidRPr="00AD399C" w:rsidRDefault="00E840DB" w:rsidP="001D687C">
      <w:pPr>
        <w:rPr>
          <w:lang w:eastAsia="zh-CN"/>
        </w:rPr>
      </w:pPr>
      <w:r w:rsidRPr="00974A87">
        <w:rPr>
          <w:i/>
          <w:iCs/>
          <w:lang w:eastAsia="zh-CN"/>
        </w:rPr>
        <w:t>e)</w:t>
      </w:r>
      <w:r w:rsidRPr="00AD399C">
        <w:rPr>
          <w:lang w:eastAsia="zh-CN"/>
        </w:rPr>
        <w:tab/>
      </w:r>
      <w:r w:rsidR="003C57E7">
        <w:rPr>
          <w:rFonts w:hint="eastAsia"/>
          <w:lang w:eastAsia="zh-CN"/>
        </w:rPr>
        <w:t>通过新的数据</w:t>
      </w:r>
      <w:r w:rsidR="003C57E7" w:rsidRPr="003C57E7">
        <w:rPr>
          <w:rFonts w:hint="eastAsia"/>
          <w:lang w:eastAsia="zh-CN"/>
        </w:rPr>
        <w:t>政策导则</w:t>
      </w:r>
      <w:r w:rsidR="002E617C">
        <w:rPr>
          <w:rFonts w:hint="eastAsia"/>
          <w:lang w:eastAsia="zh-CN"/>
        </w:rPr>
        <w:t>来改善</w:t>
      </w:r>
      <w:r w:rsidR="00115F2F">
        <w:rPr>
          <w:rFonts w:hint="eastAsia"/>
          <w:lang w:eastAsia="zh-CN"/>
        </w:rPr>
        <w:t>按</w:t>
      </w:r>
      <w:r w:rsidR="00115F2F" w:rsidRPr="003C57E7">
        <w:rPr>
          <w:rFonts w:hint="eastAsia"/>
          <w:lang w:eastAsia="zh-CN"/>
        </w:rPr>
        <w:t>收入、性别、年龄、种族、</w:t>
      </w:r>
      <w:r w:rsidR="00115F2F" w:rsidRPr="00AE5325">
        <w:rPr>
          <w:rFonts w:hint="eastAsia"/>
          <w:lang w:eastAsia="zh-CN"/>
        </w:rPr>
        <w:t>民族、移民身份</w:t>
      </w:r>
      <w:r w:rsidR="00BC77A5" w:rsidRPr="00AE5325">
        <w:rPr>
          <w:rFonts w:hint="eastAsia"/>
          <w:lang w:eastAsia="zh-CN"/>
        </w:rPr>
        <w:t>、</w:t>
      </w:r>
      <w:r w:rsidR="00115F2F">
        <w:rPr>
          <w:rFonts w:hint="eastAsia"/>
          <w:lang w:eastAsia="zh-CN"/>
        </w:rPr>
        <w:t>残疾</w:t>
      </w:r>
      <w:r w:rsidR="00BC77A5">
        <w:rPr>
          <w:rFonts w:hint="eastAsia"/>
          <w:lang w:eastAsia="zh-CN"/>
        </w:rPr>
        <w:t>、</w:t>
      </w:r>
      <w:r w:rsidR="00115F2F" w:rsidRPr="003C57E7">
        <w:rPr>
          <w:rFonts w:hint="eastAsia"/>
          <w:lang w:eastAsia="zh-CN"/>
        </w:rPr>
        <w:t>地理位置以及</w:t>
      </w:r>
      <w:r w:rsidR="00115F2F" w:rsidRPr="00115F2F">
        <w:rPr>
          <w:rFonts w:hint="eastAsia"/>
          <w:lang w:eastAsia="zh-CN"/>
        </w:rPr>
        <w:t>可持续发展目标</w:t>
      </w:r>
      <w:r w:rsidR="00115F2F">
        <w:rPr>
          <w:rFonts w:hint="eastAsia"/>
          <w:lang w:eastAsia="zh-CN"/>
        </w:rPr>
        <w:t>（</w:t>
      </w:r>
      <w:r w:rsidR="00115F2F" w:rsidRPr="00AD399C">
        <w:rPr>
          <w:lang w:eastAsia="zh-CN"/>
        </w:rPr>
        <w:t>SDG</w:t>
      </w:r>
      <w:r w:rsidR="00115F2F">
        <w:rPr>
          <w:rFonts w:hint="eastAsia"/>
          <w:lang w:eastAsia="zh-CN"/>
        </w:rPr>
        <w:t>）</w:t>
      </w:r>
      <w:r w:rsidR="00115F2F" w:rsidRPr="00AD399C">
        <w:rPr>
          <w:lang w:eastAsia="zh-CN"/>
        </w:rPr>
        <w:t>17.18</w:t>
      </w:r>
      <w:r w:rsidR="002E617C">
        <w:rPr>
          <w:rFonts w:hint="eastAsia"/>
          <w:lang w:eastAsia="zh-CN"/>
        </w:rPr>
        <w:t>中</w:t>
      </w:r>
      <w:r w:rsidR="00115F2F">
        <w:rPr>
          <w:rFonts w:hint="eastAsia"/>
          <w:lang w:eastAsia="zh-CN"/>
        </w:rPr>
        <w:t>所述的</w:t>
      </w:r>
      <w:r w:rsidR="00115F2F" w:rsidRPr="003C57E7">
        <w:rPr>
          <w:rFonts w:hint="eastAsia"/>
          <w:lang w:eastAsia="zh-CN"/>
        </w:rPr>
        <w:t>其他特征</w:t>
      </w:r>
      <w:r w:rsidR="00115F2F" w:rsidRPr="00115F2F">
        <w:rPr>
          <w:rFonts w:hint="eastAsia"/>
          <w:lang w:eastAsia="zh-CN"/>
        </w:rPr>
        <w:t>分列</w:t>
      </w:r>
      <w:r w:rsidR="00115F2F">
        <w:rPr>
          <w:rFonts w:hint="eastAsia"/>
          <w:lang w:eastAsia="zh-CN"/>
        </w:rPr>
        <w:t>的</w:t>
      </w:r>
      <w:r w:rsidR="00115F2F" w:rsidRPr="00115F2F">
        <w:rPr>
          <w:rFonts w:hint="eastAsia"/>
          <w:lang w:eastAsia="zh-CN"/>
        </w:rPr>
        <w:t>数据和统计数字</w:t>
      </w:r>
      <w:r w:rsidR="00115F2F">
        <w:rPr>
          <w:rFonts w:hint="eastAsia"/>
          <w:lang w:eastAsia="zh-CN"/>
        </w:rPr>
        <w:t>的</w:t>
      </w:r>
      <w:r w:rsidR="00BC77A5" w:rsidRPr="00BC77A5">
        <w:rPr>
          <w:rFonts w:hint="eastAsia"/>
          <w:lang w:eastAsia="zh-CN"/>
        </w:rPr>
        <w:t>可及性</w:t>
      </w:r>
      <w:r w:rsidR="00115F2F">
        <w:rPr>
          <w:rFonts w:hint="eastAsia"/>
          <w:lang w:eastAsia="zh-CN"/>
        </w:rPr>
        <w:t>，该政策导</w:t>
      </w:r>
      <w:r w:rsidR="00115F2F" w:rsidRPr="00AE5325">
        <w:rPr>
          <w:rFonts w:hint="eastAsia"/>
          <w:lang w:eastAsia="zh-CN"/>
        </w:rPr>
        <w:t>则有助于更好地</w:t>
      </w:r>
      <w:r w:rsidR="00F71B81">
        <w:rPr>
          <w:rFonts w:hint="eastAsia"/>
          <w:lang w:eastAsia="zh-CN"/>
        </w:rPr>
        <w:t>监测</w:t>
      </w:r>
      <w:r w:rsidR="00115F2F">
        <w:rPr>
          <w:rFonts w:hint="eastAsia"/>
          <w:lang w:eastAsia="zh-CN"/>
        </w:rPr>
        <w:t>和评估</w:t>
      </w:r>
      <w:r w:rsidR="003212B1">
        <w:rPr>
          <w:rFonts w:hint="eastAsia"/>
          <w:lang w:val="en-US" w:eastAsia="zh-CN"/>
        </w:rPr>
        <w:t>所有女性在整个生命周期以及</w:t>
      </w:r>
      <w:r w:rsidR="003212B1" w:rsidRPr="003212B1">
        <w:rPr>
          <w:rFonts w:hint="eastAsia"/>
          <w:lang w:val="en-US" w:eastAsia="zh-CN"/>
        </w:rPr>
        <w:t>多重和交叉形式的歧视</w:t>
      </w:r>
      <w:r w:rsidR="003212B1">
        <w:rPr>
          <w:rFonts w:hint="eastAsia"/>
          <w:lang w:val="en-US" w:eastAsia="zh-CN"/>
        </w:rPr>
        <w:t>方面的状况，</w:t>
      </w:r>
      <w:r w:rsidR="00983608" w:rsidRPr="003212B1">
        <w:rPr>
          <w:rFonts w:hint="eastAsia"/>
          <w:lang w:val="en-US" w:eastAsia="zh-CN"/>
        </w:rPr>
        <w:t>在创新和技术变革</w:t>
      </w:r>
      <w:r w:rsidR="00983608">
        <w:rPr>
          <w:rFonts w:hint="eastAsia"/>
          <w:lang w:val="en-US" w:eastAsia="zh-CN"/>
        </w:rPr>
        <w:t>以及</w:t>
      </w:r>
      <w:r w:rsidR="00983608" w:rsidRPr="003212B1">
        <w:rPr>
          <w:rFonts w:hint="eastAsia"/>
          <w:lang w:val="en-US" w:eastAsia="zh-CN"/>
        </w:rPr>
        <w:t>数字时代的教育背景下</w:t>
      </w:r>
      <w:r w:rsidR="00983608">
        <w:rPr>
          <w:rFonts w:hint="eastAsia"/>
          <w:lang w:val="en-US" w:eastAsia="zh-CN"/>
        </w:rPr>
        <w:t>，</w:t>
      </w:r>
      <w:proofErr w:type="gramStart"/>
      <w:r w:rsidR="003212B1">
        <w:rPr>
          <w:rFonts w:hint="eastAsia"/>
          <w:lang w:val="en-US" w:eastAsia="zh-CN"/>
        </w:rPr>
        <w:t>这些歧视</w:t>
      </w:r>
      <w:r w:rsidR="00983608">
        <w:rPr>
          <w:rFonts w:hint="eastAsia"/>
          <w:lang w:val="en-US" w:eastAsia="zh-CN"/>
        </w:rPr>
        <w:t>是</w:t>
      </w:r>
      <w:r w:rsidR="003212B1" w:rsidRPr="003212B1">
        <w:rPr>
          <w:rFonts w:hint="eastAsia"/>
          <w:lang w:val="en-US" w:eastAsia="zh-CN"/>
        </w:rPr>
        <w:t>实现性别平等和增强所有</w:t>
      </w:r>
      <w:r w:rsidR="00AE5325">
        <w:rPr>
          <w:rFonts w:hint="eastAsia"/>
          <w:lang w:val="en-US" w:eastAsia="zh-CN"/>
        </w:rPr>
        <w:t>女性</w:t>
      </w:r>
      <w:r w:rsidR="003212B1" w:rsidRPr="003212B1">
        <w:rPr>
          <w:rFonts w:hint="eastAsia"/>
          <w:lang w:val="en-US" w:eastAsia="zh-CN"/>
        </w:rPr>
        <w:t>和</w:t>
      </w:r>
      <w:r w:rsidR="00AE5325">
        <w:rPr>
          <w:rFonts w:hint="eastAsia"/>
          <w:lang w:val="en-US" w:eastAsia="zh-CN"/>
        </w:rPr>
        <w:t>年轻女性</w:t>
      </w:r>
      <w:r w:rsidR="003212B1" w:rsidRPr="003212B1">
        <w:rPr>
          <w:rFonts w:hint="eastAsia"/>
          <w:lang w:val="en-US" w:eastAsia="zh-CN"/>
        </w:rPr>
        <w:t>权能的</w:t>
      </w:r>
      <w:r w:rsidR="00983608">
        <w:rPr>
          <w:rFonts w:hint="eastAsia"/>
          <w:lang w:val="en-US" w:eastAsia="zh-CN"/>
        </w:rPr>
        <w:t>障碍；</w:t>
      </w:r>
      <w:proofErr w:type="gramEnd"/>
    </w:p>
    <w:p w14:paraId="530F2E06" w14:textId="5D5BF0A6" w:rsidR="00B530EF" w:rsidRPr="00AD399C" w:rsidRDefault="00E840DB" w:rsidP="001D687C">
      <w:pPr>
        <w:rPr>
          <w:lang w:eastAsia="zh-CN"/>
        </w:rPr>
      </w:pPr>
      <w:r w:rsidRPr="00974A87">
        <w:rPr>
          <w:i/>
          <w:iCs/>
          <w:lang w:eastAsia="zh-CN"/>
        </w:rPr>
        <w:t>f)</w:t>
      </w:r>
      <w:r w:rsidRPr="00AD399C">
        <w:rPr>
          <w:lang w:eastAsia="zh-CN"/>
        </w:rPr>
        <w:tab/>
      </w:r>
      <w:r w:rsidR="00C942EF">
        <w:rPr>
          <w:rFonts w:hint="eastAsia"/>
          <w:lang w:eastAsia="zh-CN"/>
        </w:rPr>
        <w:t>确保女性充分、平等和有意义地参与数字和技术行业</w:t>
      </w:r>
      <w:r w:rsidR="00496B8D">
        <w:rPr>
          <w:rFonts w:hint="eastAsia"/>
          <w:lang w:eastAsia="zh-CN"/>
        </w:rPr>
        <w:t>并</w:t>
      </w:r>
      <w:r w:rsidR="003E5395">
        <w:rPr>
          <w:rFonts w:hint="eastAsia"/>
          <w:lang w:eastAsia="zh-CN"/>
        </w:rPr>
        <w:t>发挥</w:t>
      </w:r>
      <w:r w:rsidR="00496B8D">
        <w:rPr>
          <w:rFonts w:hint="eastAsia"/>
          <w:lang w:eastAsia="zh-CN"/>
        </w:rPr>
        <w:t>领导</w:t>
      </w:r>
      <w:r w:rsidR="003E5395">
        <w:rPr>
          <w:rFonts w:hint="eastAsia"/>
          <w:lang w:eastAsia="zh-CN"/>
        </w:rPr>
        <w:t>作用</w:t>
      </w:r>
      <w:r w:rsidR="00C942EF">
        <w:rPr>
          <w:rFonts w:hint="eastAsia"/>
          <w:lang w:eastAsia="zh-CN"/>
        </w:rPr>
        <w:t>，制定和实施</w:t>
      </w:r>
      <w:r w:rsidR="003E5395">
        <w:rPr>
          <w:rFonts w:hint="eastAsia"/>
          <w:lang w:eastAsia="zh-CN"/>
        </w:rPr>
        <w:t>相关</w:t>
      </w:r>
      <w:r w:rsidR="00C942EF">
        <w:rPr>
          <w:rFonts w:hint="eastAsia"/>
          <w:lang w:eastAsia="zh-CN"/>
        </w:rPr>
        <w:t>政策</w:t>
      </w:r>
      <w:r w:rsidR="00496B8D">
        <w:rPr>
          <w:rFonts w:hint="eastAsia"/>
          <w:lang w:eastAsia="zh-CN"/>
        </w:rPr>
        <w:t>来</w:t>
      </w:r>
      <w:r w:rsidR="00C942EF">
        <w:rPr>
          <w:rFonts w:hint="eastAsia"/>
          <w:lang w:eastAsia="zh-CN"/>
        </w:rPr>
        <w:t>支持女性</w:t>
      </w:r>
      <w:r w:rsidR="003E5395">
        <w:rPr>
          <w:rFonts w:hint="eastAsia"/>
          <w:lang w:eastAsia="zh-CN"/>
        </w:rPr>
        <w:t>领导</w:t>
      </w:r>
      <w:r w:rsidR="00C942EF">
        <w:rPr>
          <w:rFonts w:hint="eastAsia"/>
          <w:lang w:eastAsia="zh-CN"/>
        </w:rPr>
        <w:t>的企业，</w:t>
      </w:r>
      <w:proofErr w:type="gramStart"/>
      <w:r w:rsidR="00C942EF" w:rsidRPr="00AE5325">
        <w:rPr>
          <w:rFonts w:hint="eastAsia"/>
          <w:lang w:eastAsia="zh-CN"/>
        </w:rPr>
        <w:t>以缩小性别数字鸿沟；</w:t>
      </w:r>
      <w:proofErr w:type="gramEnd"/>
    </w:p>
    <w:p w14:paraId="086588D4" w14:textId="31BD2A89" w:rsidR="00B530EF" w:rsidRPr="00AD399C" w:rsidRDefault="00E840DB" w:rsidP="001D687C">
      <w:pPr>
        <w:rPr>
          <w:lang w:eastAsia="zh-CN"/>
        </w:rPr>
      </w:pPr>
      <w:r w:rsidRPr="00974A87">
        <w:rPr>
          <w:i/>
          <w:iCs/>
          <w:lang w:eastAsia="zh-CN"/>
        </w:rPr>
        <w:t>g)</w:t>
      </w:r>
      <w:r w:rsidRPr="00AD399C">
        <w:rPr>
          <w:lang w:eastAsia="zh-CN"/>
        </w:rPr>
        <w:tab/>
      </w:r>
      <w:r w:rsidR="00756D5E">
        <w:rPr>
          <w:rFonts w:hint="eastAsia"/>
          <w:lang w:eastAsia="zh-CN"/>
        </w:rPr>
        <w:t>在无障碍性、安全性、可持续性、包容性、</w:t>
      </w:r>
      <w:r w:rsidR="00756D5E" w:rsidRPr="00756D5E">
        <w:rPr>
          <w:rFonts w:hint="eastAsia"/>
          <w:lang w:eastAsia="zh-CN"/>
        </w:rPr>
        <w:t>价格可承受性</w:t>
      </w:r>
      <w:r w:rsidR="00756D5E">
        <w:rPr>
          <w:rFonts w:hint="eastAsia"/>
          <w:lang w:eastAsia="zh-CN"/>
        </w:rPr>
        <w:t>和</w:t>
      </w:r>
      <w:r w:rsidR="00756D5E" w:rsidRPr="00756D5E">
        <w:rPr>
          <w:rFonts w:hint="eastAsia"/>
          <w:lang w:eastAsia="zh-CN"/>
        </w:rPr>
        <w:t>可用性</w:t>
      </w:r>
      <w:r w:rsidR="00002DAB">
        <w:rPr>
          <w:rFonts w:hint="eastAsia"/>
          <w:lang w:eastAsia="zh-CN"/>
        </w:rPr>
        <w:t>的</w:t>
      </w:r>
      <w:r w:rsidR="00756D5E">
        <w:rPr>
          <w:rFonts w:hint="eastAsia"/>
          <w:lang w:eastAsia="zh-CN"/>
        </w:rPr>
        <w:t>基础上，采用</w:t>
      </w:r>
      <w:r w:rsidR="00756D5E" w:rsidRPr="00756D5E">
        <w:rPr>
          <w:rFonts w:hint="eastAsia"/>
          <w:lang w:eastAsia="zh-CN"/>
        </w:rPr>
        <w:t>促进性别平等</w:t>
      </w:r>
      <w:r w:rsidR="00756D5E">
        <w:rPr>
          <w:rFonts w:hint="eastAsia"/>
          <w:lang w:eastAsia="zh-CN"/>
        </w:rPr>
        <w:t>、兼顾</w:t>
      </w:r>
      <w:r w:rsidR="0040183B">
        <w:rPr>
          <w:rFonts w:hint="eastAsia"/>
          <w:lang w:eastAsia="zh-CN"/>
        </w:rPr>
        <w:t>年龄</w:t>
      </w:r>
      <w:r w:rsidR="00756D5E">
        <w:rPr>
          <w:rFonts w:hint="eastAsia"/>
          <w:lang w:eastAsia="zh-CN"/>
        </w:rPr>
        <w:t>和残疾问题的方法，进行技术设计、基础设施建设</w:t>
      </w:r>
      <w:r w:rsidR="008D5618">
        <w:rPr>
          <w:rFonts w:hint="eastAsia"/>
          <w:lang w:eastAsia="zh-CN"/>
        </w:rPr>
        <w:t>以及</w:t>
      </w:r>
      <w:r w:rsidR="00756D5E">
        <w:rPr>
          <w:rFonts w:hint="eastAsia"/>
          <w:lang w:eastAsia="zh-CN"/>
        </w:rPr>
        <w:t>产品和服务</w:t>
      </w:r>
      <w:r w:rsidR="008D5618">
        <w:rPr>
          <w:rFonts w:hint="eastAsia"/>
          <w:lang w:eastAsia="zh-CN"/>
        </w:rPr>
        <w:t>的开发</w:t>
      </w:r>
      <w:r w:rsidR="00756D5E">
        <w:rPr>
          <w:rFonts w:hint="eastAsia"/>
          <w:lang w:eastAsia="zh-CN"/>
        </w:rPr>
        <w:t>，满足所有女性和年轻女性一生的需求，</w:t>
      </w:r>
    </w:p>
    <w:p w14:paraId="3A3EEF07" w14:textId="01C23585" w:rsidR="00B530EF" w:rsidRPr="00AD399C" w:rsidRDefault="00756D5E" w:rsidP="001D687C">
      <w:pPr>
        <w:pStyle w:val="Call"/>
        <w:rPr>
          <w:lang w:eastAsia="zh-CN"/>
        </w:rPr>
      </w:pPr>
      <w:proofErr w:type="spellStart"/>
      <w:r w:rsidRPr="001D687C">
        <w:rPr>
          <w:rFonts w:hint="eastAsia"/>
        </w:rPr>
        <w:t>忆及</w:t>
      </w:r>
      <w:proofErr w:type="spellEnd"/>
    </w:p>
    <w:p w14:paraId="1B64BA5C" w14:textId="6FDDB974" w:rsidR="00B530EF" w:rsidRPr="00AD399C" w:rsidRDefault="00E840DB" w:rsidP="001D687C">
      <w:pPr>
        <w:rPr>
          <w:lang w:eastAsia="zh-CN"/>
        </w:rPr>
      </w:pPr>
      <w:r w:rsidRPr="00974A87">
        <w:rPr>
          <w:i/>
          <w:iCs/>
          <w:lang w:eastAsia="zh-CN"/>
        </w:rPr>
        <w:t>a)</w:t>
      </w:r>
      <w:r w:rsidRPr="00AD399C">
        <w:rPr>
          <w:lang w:eastAsia="zh-CN"/>
        </w:rPr>
        <w:tab/>
      </w:r>
      <w:r w:rsidR="00756D5E">
        <w:rPr>
          <w:rFonts w:hint="eastAsia"/>
          <w:lang w:eastAsia="zh-CN"/>
        </w:rPr>
        <w:t>确保将</w:t>
      </w:r>
      <w:r w:rsidR="00756D5E" w:rsidRPr="00756D5E">
        <w:rPr>
          <w:rFonts w:hint="eastAsia"/>
          <w:lang w:eastAsia="zh-CN"/>
        </w:rPr>
        <w:t>性别平等观点纳入</w:t>
      </w:r>
      <w:r w:rsidR="00206BC3">
        <w:rPr>
          <w:rFonts w:hint="eastAsia"/>
          <w:lang w:eastAsia="zh-CN"/>
        </w:rPr>
        <w:t>主要</w:t>
      </w:r>
      <w:r w:rsidR="00206BC3" w:rsidRPr="00206BC3">
        <w:rPr>
          <w:rFonts w:hint="eastAsia"/>
          <w:lang w:eastAsia="zh-CN"/>
        </w:rPr>
        <w:t>预算</w:t>
      </w:r>
      <w:r w:rsidR="00756D5E" w:rsidRPr="00756D5E">
        <w:rPr>
          <w:rFonts w:hint="eastAsia"/>
          <w:lang w:eastAsia="zh-CN"/>
        </w:rPr>
        <w:t>工作</w:t>
      </w:r>
      <w:r w:rsidR="00206BC3">
        <w:rPr>
          <w:rFonts w:hint="eastAsia"/>
          <w:lang w:eastAsia="zh-CN"/>
        </w:rPr>
        <w:t>的重要性，</w:t>
      </w:r>
      <w:proofErr w:type="gramStart"/>
      <w:r w:rsidR="00206BC3">
        <w:rPr>
          <w:rFonts w:hint="eastAsia"/>
          <w:lang w:eastAsia="zh-CN"/>
        </w:rPr>
        <w:t>特别是增加支持</w:t>
      </w:r>
      <w:r w:rsidR="00206BC3" w:rsidRPr="00AD399C">
        <w:rPr>
          <w:lang w:eastAsia="zh-CN"/>
        </w:rPr>
        <w:t>GEM</w:t>
      </w:r>
      <w:r w:rsidR="00206BC3">
        <w:rPr>
          <w:rFonts w:hint="eastAsia"/>
          <w:lang w:eastAsia="zh-CN"/>
        </w:rPr>
        <w:t>和</w:t>
      </w:r>
      <w:r w:rsidR="00206BC3" w:rsidRPr="00AD399C">
        <w:rPr>
          <w:lang w:eastAsia="zh-CN"/>
        </w:rPr>
        <w:t>SGAO</w:t>
      </w:r>
      <w:r w:rsidR="00206BC3">
        <w:rPr>
          <w:rFonts w:hint="eastAsia"/>
          <w:lang w:eastAsia="zh-CN"/>
        </w:rPr>
        <w:t>的预算；</w:t>
      </w:r>
      <w:proofErr w:type="gramEnd"/>
    </w:p>
    <w:p w14:paraId="024E1499" w14:textId="3D9E68FA" w:rsidR="00B530EF" w:rsidRPr="00AD399C" w:rsidRDefault="00E840DB" w:rsidP="001D687C">
      <w:pPr>
        <w:rPr>
          <w:lang w:eastAsia="zh-CN"/>
        </w:rPr>
      </w:pPr>
      <w:r w:rsidRPr="00974A87">
        <w:rPr>
          <w:i/>
          <w:iCs/>
          <w:lang w:eastAsia="zh-CN"/>
        </w:rPr>
        <w:t>b)</w:t>
      </w:r>
      <w:r w:rsidRPr="00AD399C">
        <w:rPr>
          <w:lang w:eastAsia="zh-CN"/>
        </w:rPr>
        <w:tab/>
      </w:r>
      <w:r w:rsidR="00AA0EFA">
        <w:rPr>
          <w:rFonts w:hint="eastAsia"/>
          <w:lang w:eastAsia="zh-CN"/>
        </w:rPr>
        <w:t>在将</w:t>
      </w:r>
      <w:r w:rsidR="00AA0EFA" w:rsidRPr="00AA0EFA">
        <w:rPr>
          <w:rFonts w:hint="eastAsia"/>
          <w:lang w:eastAsia="zh-CN"/>
        </w:rPr>
        <w:t>性别平等观点纳入主要工作</w:t>
      </w:r>
      <w:r w:rsidR="00AA0EFA">
        <w:rPr>
          <w:rFonts w:hint="eastAsia"/>
          <w:lang w:eastAsia="zh-CN"/>
        </w:rPr>
        <w:t>的</w:t>
      </w:r>
      <w:r w:rsidR="00614272">
        <w:rPr>
          <w:rFonts w:hint="eastAsia"/>
          <w:lang w:eastAsia="zh-CN"/>
        </w:rPr>
        <w:t>进程</w:t>
      </w:r>
      <w:r w:rsidR="00AA0EFA">
        <w:rPr>
          <w:rFonts w:hint="eastAsia"/>
          <w:lang w:eastAsia="zh-CN"/>
        </w:rPr>
        <w:t>中，</w:t>
      </w:r>
      <w:r w:rsidR="00EF1548">
        <w:rPr>
          <w:rFonts w:hint="eastAsia"/>
          <w:lang w:eastAsia="zh-CN"/>
        </w:rPr>
        <w:t>必须</w:t>
      </w:r>
      <w:r w:rsidR="00AA0EFA">
        <w:rPr>
          <w:rFonts w:hint="eastAsia"/>
          <w:lang w:eastAsia="zh-CN"/>
        </w:rPr>
        <w:t>解决</w:t>
      </w:r>
      <w:r w:rsidR="00AA0EFA" w:rsidRPr="00AA0EFA">
        <w:rPr>
          <w:rFonts w:hint="eastAsia"/>
          <w:lang w:eastAsia="zh-CN"/>
        </w:rPr>
        <w:t>工作场所</w:t>
      </w:r>
      <w:r w:rsidR="00EF1548">
        <w:rPr>
          <w:rFonts w:hint="eastAsia"/>
          <w:lang w:eastAsia="zh-CN"/>
        </w:rPr>
        <w:t>的</w:t>
      </w:r>
      <w:r w:rsidR="00AA0EFA" w:rsidRPr="00AA0EFA">
        <w:rPr>
          <w:rFonts w:hint="eastAsia"/>
          <w:lang w:eastAsia="zh-CN"/>
        </w:rPr>
        <w:t>骚扰</w:t>
      </w:r>
      <w:r w:rsidR="00AA0EFA">
        <w:rPr>
          <w:rFonts w:hint="eastAsia"/>
          <w:lang w:eastAsia="zh-CN"/>
        </w:rPr>
        <w:t>问题</w:t>
      </w:r>
      <w:r w:rsidR="00EF1548">
        <w:rPr>
          <w:rFonts w:hint="eastAsia"/>
          <w:lang w:eastAsia="zh-CN"/>
        </w:rPr>
        <w:t>，包括</w:t>
      </w:r>
      <w:r w:rsidR="00EF1548" w:rsidRPr="00AA0EFA">
        <w:rPr>
          <w:rFonts w:hint="eastAsia"/>
          <w:lang w:eastAsia="zh-CN"/>
        </w:rPr>
        <w:t>性骚扰</w:t>
      </w:r>
      <w:r w:rsidR="00AA0EFA">
        <w:rPr>
          <w:rFonts w:hint="eastAsia"/>
          <w:lang w:eastAsia="zh-CN"/>
        </w:rPr>
        <w:t>，</w:t>
      </w:r>
      <w:r w:rsidR="00EF1548">
        <w:rPr>
          <w:rFonts w:hint="eastAsia"/>
          <w:lang w:eastAsia="zh-CN"/>
        </w:rPr>
        <w:t>因为该问题</w:t>
      </w:r>
      <w:r w:rsidR="00AA0EFA">
        <w:rPr>
          <w:rFonts w:hint="eastAsia"/>
          <w:lang w:eastAsia="zh-CN"/>
        </w:rPr>
        <w:t>会</w:t>
      </w:r>
      <w:r w:rsidR="00EF1548">
        <w:rPr>
          <w:rFonts w:hint="eastAsia"/>
          <w:lang w:eastAsia="zh-CN"/>
        </w:rPr>
        <w:t>阻碍</w:t>
      </w:r>
      <w:r w:rsidR="00AA0EFA" w:rsidRPr="00AA0EFA">
        <w:rPr>
          <w:rFonts w:hint="eastAsia"/>
          <w:lang w:eastAsia="zh-CN"/>
        </w:rPr>
        <w:t>联合国系统和国际电联实现性别平等</w:t>
      </w:r>
      <w:r w:rsidR="00AA0EFA">
        <w:rPr>
          <w:rFonts w:hint="eastAsia"/>
          <w:lang w:eastAsia="zh-CN"/>
        </w:rPr>
        <w:t>，</w:t>
      </w:r>
      <w:proofErr w:type="gramStart"/>
      <w:r w:rsidR="00AA0EFA" w:rsidRPr="00AA0EFA">
        <w:rPr>
          <w:rFonts w:hint="eastAsia"/>
          <w:lang w:eastAsia="zh-CN"/>
        </w:rPr>
        <w:t>并可能对实现性别平等</w:t>
      </w:r>
      <w:r w:rsidR="00E23B41">
        <w:rPr>
          <w:rFonts w:hint="eastAsia"/>
          <w:lang w:eastAsia="zh-CN"/>
        </w:rPr>
        <w:t>造成</w:t>
      </w:r>
      <w:r w:rsidR="00AA0EFA" w:rsidRPr="00AA0EFA">
        <w:rPr>
          <w:rFonts w:hint="eastAsia"/>
          <w:lang w:eastAsia="zh-CN"/>
        </w:rPr>
        <w:t>负面影响</w:t>
      </w:r>
      <w:r w:rsidR="00AA0EFA">
        <w:rPr>
          <w:rFonts w:hint="eastAsia"/>
          <w:lang w:eastAsia="zh-CN"/>
        </w:rPr>
        <w:t>；</w:t>
      </w:r>
      <w:proofErr w:type="gramEnd"/>
    </w:p>
    <w:p w14:paraId="0878D567" w14:textId="618C43B3" w:rsidR="00B530EF" w:rsidRPr="00AD399C" w:rsidRDefault="00E840DB" w:rsidP="001D687C">
      <w:pPr>
        <w:rPr>
          <w:lang w:eastAsia="zh-CN"/>
        </w:rPr>
      </w:pPr>
      <w:r w:rsidRPr="00974A87">
        <w:rPr>
          <w:i/>
          <w:iCs/>
          <w:lang w:eastAsia="zh-CN"/>
        </w:rPr>
        <w:t>c)</w:t>
      </w:r>
      <w:r w:rsidRPr="00AD399C">
        <w:rPr>
          <w:lang w:eastAsia="zh-CN"/>
        </w:rPr>
        <w:tab/>
      </w:r>
      <w:r w:rsidR="0080638B">
        <w:rPr>
          <w:rFonts w:hint="eastAsia"/>
          <w:lang w:eastAsia="zh-CN"/>
        </w:rPr>
        <w:t>按社会和经济因素</w:t>
      </w:r>
      <w:r w:rsidR="00D527B6">
        <w:rPr>
          <w:rFonts w:hint="eastAsia"/>
          <w:lang w:eastAsia="zh-CN"/>
        </w:rPr>
        <w:t>分列</w:t>
      </w:r>
      <w:r w:rsidR="00AE5325">
        <w:rPr>
          <w:rFonts w:hint="eastAsia"/>
          <w:lang w:eastAsia="zh-CN"/>
        </w:rPr>
        <w:t>的</w:t>
      </w:r>
      <w:r w:rsidR="0080638B">
        <w:rPr>
          <w:rFonts w:hint="eastAsia"/>
          <w:lang w:eastAsia="zh-CN"/>
        </w:rPr>
        <w:t>数据，这些因素包括但不限于</w:t>
      </w:r>
      <w:r w:rsidR="0080638B" w:rsidRPr="003C57E7">
        <w:rPr>
          <w:rFonts w:hint="eastAsia"/>
          <w:lang w:eastAsia="zh-CN"/>
        </w:rPr>
        <w:t>收入</w:t>
      </w:r>
      <w:r w:rsidR="0080638B">
        <w:rPr>
          <w:rFonts w:hint="eastAsia"/>
          <w:lang w:eastAsia="zh-CN"/>
        </w:rPr>
        <w:t>、</w:t>
      </w:r>
      <w:r w:rsidR="0080638B" w:rsidRPr="003C57E7">
        <w:rPr>
          <w:rFonts w:hint="eastAsia"/>
          <w:lang w:eastAsia="zh-CN"/>
        </w:rPr>
        <w:t>性别</w:t>
      </w:r>
      <w:r w:rsidR="0080638B">
        <w:rPr>
          <w:rFonts w:hint="eastAsia"/>
          <w:lang w:eastAsia="zh-CN"/>
        </w:rPr>
        <w:t>、</w:t>
      </w:r>
      <w:r w:rsidR="0080638B" w:rsidRPr="003C57E7">
        <w:rPr>
          <w:rFonts w:hint="eastAsia"/>
          <w:lang w:eastAsia="zh-CN"/>
        </w:rPr>
        <w:t>年龄</w:t>
      </w:r>
      <w:r w:rsidR="0080638B">
        <w:rPr>
          <w:rFonts w:hint="eastAsia"/>
          <w:lang w:eastAsia="zh-CN"/>
        </w:rPr>
        <w:t>、</w:t>
      </w:r>
      <w:r w:rsidR="0080638B" w:rsidRPr="003C57E7">
        <w:rPr>
          <w:rFonts w:hint="eastAsia"/>
          <w:lang w:eastAsia="zh-CN"/>
        </w:rPr>
        <w:t>种族</w:t>
      </w:r>
      <w:r w:rsidR="0080638B">
        <w:rPr>
          <w:rFonts w:hint="eastAsia"/>
          <w:lang w:eastAsia="zh-CN"/>
        </w:rPr>
        <w:t>、</w:t>
      </w:r>
      <w:r w:rsidR="0080638B" w:rsidRPr="00C879BE">
        <w:rPr>
          <w:rFonts w:hint="eastAsia"/>
          <w:lang w:eastAsia="zh-CN"/>
        </w:rPr>
        <w:t>民族、移民身份</w:t>
      </w:r>
      <w:r w:rsidR="00C879BE" w:rsidRPr="00C879BE">
        <w:rPr>
          <w:rFonts w:hint="eastAsia"/>
          <w:lang w:eastAsia="zh-CN"/>
        </w:rPr>
        <w:t>、</w:t>
      </w:r>
      <w:r w:rsidR="0080638B" w:rsidRPr="00C879BE">
        <w:rPr>
          <w:rFonts w:hint="eastAsia"/>
          <w:lang w:eastAsia="zh-CN"/>
        </w:rPr>
        <w:t>残疾</w:t>
      </w:r>
      <w:r w:rsidR="0080638B">
        <w:rPr>
          <w:rFonts w:hint="eastAsia"/>
          <w:lang w:eastAsia="zh-CN"/>
        </w:rPr>
        <w:t>、</w:t>
      </w:r>
      <w:r w:rsidR="0080638B" w:rsidRPr="003C57E7">
        <w:rPr>
          <w:rFonts w:hint="eastAsia"/>
          <w:lang w:eastAsia="zh-CN"/>
        </w:rPr>
        <w:t>地理位置</w:t>
      </w:r>
      <w:r w:rsidR="00D527B6">
        <w:rPr>
          <w:rFonts w:hint="eastAsia"/>
          <w:lang w:val="en-US" w:eastAsia="zh-CN"/>
        </w:rPr>
        <w:t>及</w:t>
      </w:r>
      <w:r w:rsidR="0080638B" w:rsidRPr="003C57E7">
        <w:rPr>
          <w:rFonts w:hint="eastAsia"/>
          <w:lang w:eastAsia="zh-CN"/>
        </w:rPr>
        <w:t>其他</w:t>
      </w:r>
      <w:r w:rsidR="00D527B6">
        <w:rPr>
          <w:rFonts w:hint="eastAsia"/>
          <w:lang w:eastAsia="zh-CN"/>
        </w:rPr>
        <w:t>相关</w:t>
      </w:r>
      <w:r w:rsidR="0080638B" w:rsidRPr="003C57E7">
        <w:rPr>
          <w:rFonts w:hint="eastAsia"/>
          <w:lang w:eastAsia="zh-CN"/>
        </w:rPr>
        <w:t>特征</w:t>
      </w:r>
      <w:r w:rsidR="0080638B">
        <w:rPr>
          <w:rFonts w:hint="eastAsia"/>
          <w:lang w:eastAsia="zh-CN"/>
        </w:rPr>
        <w:t>，以便更好地了解电信</w:t>
      </w:r>
      <w:r w:rsidR="00D527B6" w:rsidRPr="00AD399C">
        <w:rPr>
          <w:lang w:eastAsia="zh-CN"/>
        </w:rPr>
        <w:t>/</w:t>
      </w:r>
      <w:proofErr w:type="gramStart"/>
      <w:r w:rsidR="00D527B6" w:rsidRPr="00AD399C">
        <w:rPr>
          <w:lang w:eastAsia="zh-CN"/>
        </w:rPr>
        <w:t>ICT</w:t>
      </w:r>
      <w:r w:rsidR="0080638B">
        <w:rPr>
          <w:rFonts w:hint="eastAsia"/>
          <w:lang w:eastAsia="zh-CN"/>
        </w:rPr>
        <w:t>对实现性别平等的影响</w:t>
      </w:r>
      <w:r w:rsidR="002065FD">
        <w:rPr>
          <w:rFonts w:hint="eastAsia"/>
          <w:lang w:eastAsia="zh-CN"/>
        </w:rPr>
        <w:t>并能确定</w:t>
      </w:r>
      <w:r w:rsidR="002065FD" w:rsidRPr="002065FD">
        <w:rPr>
          <w:rFonts w:hint="eastAsia"/>
          <w:lang w:eastAsia="zh-CN"/>
        </w:rPr>
        <w:t>在</w:t>
      </w:r>
      <w:r w:rsidR="002065FD">
        <w:rPr>
          <w:rFonts w:hint="eastAsia"/>
          <w:lang w:eastAsia="zh-CN"/>
        </w:rPr>
        <w:t>ICT</w:t>
      </w:r>
      <w:r w:rsidR="002065FD" w:rsidRPr="002065FD">
        <w:rPr>
          <w:rFonts w:hint="eastAsia"/>
          <w:lang w:eastAsia="zh-CN"/>
        </w:rPr>
        <w:t>获取以及数字参与方面存在性别差异的根本原因</w:t>
      </w:r>
      <w:r w:rsidR="0080638B">
        <w:rPr>
          <w:rFonts w:hint="eastAsia"/>
          <w:lang w:eastAsia="zh-CN"/>
        </w:rPr>
        <w:t>；</w:t>
      </w:r>
      <w:proofErr w:type="gramEnd"/>
    </w:p>
    <w:p w14:paraId="1E9F7D28" w14:textId="1602E13F" w:rsidR="00B530EF" w:rsidRPr="00AD399C" w:rsidRDefault="00E840DB" w:rsidP="001D687C">
      <w:pPr>
        <w:rPr>
          <w:lang w:eastAsia="zh-CN"/>
        </w:rPr>
      </w:pPr>
      <w:r w:rsidRPr="00974A87">
        <w:rPr>
          <w:i/>
          <w:iCs/>
          <w:lang w:eastAsia="zh-CN"/>
        </w:rPr>
        <w:t>d)</w:t>
      </w:r>
      <w:r w:rsidRPr="00AD399C">
        <w:rPr>
          <w:lang w:eastAsia="zh-CN"/>
        </w:rPr>
        <w:tab/>
      </w:r>
      <w:r w:rsidR="0080638B" w:rsidRPr="00AD399C">
        <w:rPr>
          <w:lang w:eastAsia="zh-CN"/>
        </w:rPr>
        <w:t>PP</w:t>
      </w:r>
      <w:r w:rsidR="0080638B">
        <w:rPr>
          <w:lang w:eastAsia="zh-CN"/>
        </w:rPr>
        <w:t>-</w:t>
      </w:r>
      <w:r w:rsidR="0080638B" w:rsidRPr="00AD399C">
        <w:rPr>
          <w:lang w:eastAsia="zh-CN"/>
        </w:rPr>
        <w:t>22</w:t>
      </w:r>
      <w:r w:rsidR="0080638B">
        <w:rPr>
          <w:rFonts w:hint="eastAsia"/>
          <w:lang w:eastAsia="zh-CN"/>
        </w:rPr>
        <w:t>鼓励在国际电联</w:t>
      </w:r>
      <w:r w:rsidR="008C334F">
        <w:rPr>
          <w:rFonts w:hint="eastAsia"/>
          <w:lang w:eastAsia="zh-CN"/>
        </w:rPr>
        <w:t>的</w:t>
      </w:r>
      <w:r w:rsidR="0080638B">
        <w:rPr>
          <w:rFonts w:hint="eastAsia"/>
          <w:lang w:eastAsia="zh-CN"/>
        </w:rPr>
        <w:t>工作中尽可能使用</w:t>
      </w:r>
      <w:r w:rsidR="0080638B" w:rsidRPr="0080638B">
        <w:rPr>
          <w:rFonts w:hint="eastAsia"/>
          <w:lang w:eastAsia="zh-CN"/>
        </w:rPr>
        <w:t>性别包容性语言</w:t>
      </w:r>
      <w:r w:rsidR="008C71F2">
        <w:rPr>
          <w:rFonts w:hint="eastAsia"/>
          <w:lang w:eastAsia="zh-CN"/>
        </w:rPr>
        <w:t>，</w:t>
      </w:r>
    </w:p>
    <w:p w14:paraId="67911C7E" w14:textId="6489E5E7" w:rsidR="00B530EF" w:rsidRPr="00AD399C" w:rsidRDefault="00250A76" w:rsidP="001D687C">
      <w:pPr>
        <w:pStyle w:val="Call"/>
        <w:rPr>
          <w:lang w:eastAsia="zh-CN"/>
        </w:rPr>
      </w:pPr>
      <w:r w:rsidRPr="00250A76">
        <w:rPr>
          <w:rFonts w:hint="eastAsia"/>
          <w:lang w:eastAsia="zh-CN"/>
        </w:rPr>
        <w:t>做出决定</w:t>
      </w:r>
    </w:p>
    <w:p w14:paraId="44FF0ED6" w14:textId="49D97A0A" w:rsidR="00B530EF" w:rsidRPr="00AD399C" w:rsidRDefault="00E840DB" w:rsidP="001D687C">
      <w:pPr>
        <w:rPr>
          <w:lang w:eastAsia="zh-CN"/>
        </w:rPr>
      </w:pPr>
      <w:r w:rsidRPr="00AD399C">
        <w:rPr>
          <w:lang w:eastAsia="zh-CN"/>
        </w:rPr>
        <w:t>1</w:t>
      </w:r>
      <w:r w:rsidRPr="00AD399C">
        <w:rPr>
          <w:lang w:eastAsia="zh-CN"/>
        </w:rPr>
        <w:tab/>
      </w:r>
      <w:r w:rsidR="007F7D14">
        <w:rPr>
          <w:rFonts w:hint="eastAsia"/>
          <w:lang w:eastAsia="zh-CN"/>
        </w:rPr>
        <w:t>要求国际电联</w:t>
      </w:r>
      <w:r w:rsidR="006217B3">
        <w:rPr>
          <w:rFonts w:hint="eastAsia"/>
          <w:lang w:eastAsia="zh-CN"/>
        </w:rPr>
        <w:t>考虑到</w:t>
      </w:r>
      <w:r w:rsidR="007F7D14">
        <w:rPr>
          <w:rFonts w:hint="eastAsia"/>
          <w:lang w:eastAsia="zh-CN"/>
        </w:rPr>
        <w:t>联合国系统</w:t>
      </w:r>
      <w:r w:rsidR="008D77DA">
        <w:rPr>
          <w:rFonts w:hint="eastAsia"/>
          <w:lang w:eastAsia="zh-CN"/>
        </w:rPr>
        <w:t>的</w:t>
      </w:r>
      <w:r w:rsidR="007F7D14">
        <w:rPr>
          <w:rFonts w:hint="eastAsia"/>
          <w:lang w:eastAsia="zh-CN"/>
        </w:rPr>
        <w:t>最佳做法，</w:t>
      </w:r>
      <w:r w:rsidR="006217B3">
        <w:rPr>
          <w:rFonts w:hint="eastAsia"/>
          <w:lang w:eastAsia="zh-CN"/>
        </w:rPr>
        <w:t>制定</w:t>
      </w:r>
      <w:r w:rsidR="002E2225">
        <w:rPr>
          <w:rFonts w:hint="eastAsia"/>
          <w:lang w:eastAsia="zh-CN"/>
        </w:rPr>
        <w:t>一项</w:t>
      </w:r>
      <w:r w:rsidR="003E3869">
        <w:rPr>
          <w:rFonts w:hint="eastAsia"/>
          <w:lang w:eastAsia="zh-CN"/>
        </w:rPr>
        <w:t>《</w:t>
      </w:r>
      <w:r w:rsidR="003E3869" w:rsidRPr="007F7D14">
        <w:rPr>
          <w:rFonts w:hint="eastAsia"/>
          <w:lang w:eastAsia="zh-CN"/>
        </w:rPr>
        <w:t>性别</w:t>
      </w:r>
      <w:r w:rsidR="003E3869">
        <w:rPr>
          <w:rFonts w:hint="eastAsia"/>
          <w:lang w:eastAsia="zh-CN"/>
        </w:rPr>
        <w:t>平等</w:t>
      </w:r>
      <w:r w:rsidR="003E3869" w:rsidRPr="007F7D14">
        <w:rPr>
          <w:rFonts w:hint="eastAsia"/>
          <w:lang w:eastAsia="zh-CN"/>
        </w:rPr>
        <w:t>行动计划</w:t>
      </w:r>
      <w:r w:rsidR="003E3869">
        <w:rPr>
          <w:rFonts w:hint="eastAsia"/>
          <w:lang w:eastAsia="zh-CN"/>
        </w:rPr>
        <w:t>》</w:t>
      </w:r>
      <w:r w:rsidR="002E2225">
        <w:rPr>
          <w:rFonts w:hint="eastAsia"/>
          <w:lang w:eastAsia="zh-CN"/>
        </w:rPr>
        <w:t>，提交</w:t>
      </w:r>
      <w:r w:rsidR="007F7D14">
        <w:rPr>
          <w:rFonts w:hint="eastAsia"/>
          <w:lang w:eastAsia="zh-CN"/>
        </w:rPr>
        <w:t>给成员国，</w:t>
      </w:r>
      <w:proofErr w:type="gramStart"/>
      <w:r w:rsidR="007F7D14">
        <w:rPr>
          <w:rFonts w:hint="eastAsia"/>
          <w:lang w:eastAsia="zh-CN"/>
        </w:rPr>
        <w:t>其中包括</w:t>
      </w:r>
      <w:r w:rsidR="002E2225">
        <w:rPr>
          <w:rFonts w:hint="eastAsia"/>
          <w:lang w:eastAsia="zh-CN"/>
        </w:rPr>
        <w:t>国际电联所有三个部门</w:t>
      </w:r>
      <w:r w:rsidR="006217B3">
        <w:rPr>
          <w:rFonts w:hint="eastAsia"/>
          <w:lang w:eastAsia="zh-CN"/>
        </w:rPr>
        <w:t>对</w:t>
      </w:r>
      <w:r w:rsidR="002E2225">
        <w:rPr>
          <w:rFonts w:hint="eastAsia"/>
          <w:lang w:eastAsia="zh-CN"/>
        </w:rPr>
        <w:t>性别</w:t>
      </w:r>
      <w:r w:rsidR="008D77DA">
        <w:rPr>
          <w:rFonts w:hint="eastAsia"/>
          <w:lang w:eastAsia="zh-CN"/>
        </w:rPr>
        <w:t>平等</w:t>
      </w:r>
      <w:r w:rsidR="002E2225">
        <w:rPr>
          <w:rFonts w:hint="eastAsia"/>
          <w:lang w:eastAsia="zh-CN"/>
        </w:rPr>
        <w:t>相关活动</w:t>
      </w:r>
      <w:r w:rsidR="006217B3">
        <w:rPr>
          <w:rFonts w:hint="eastAsia"/>
          <w:lang w:eastAsia="zh-CN"/>
        </w:rPr>
        <w:t>采用的</w:t>
      </w:r>
      <w:r w:rsidR="002E2225">
        <w:rPr>
          <w:rFonts w:hint="eastAsia"/>
          <w:lang w:eastAsia="zh-CN"/>
        </w:rPr>
        <w:t>报告和协调机制；</w:t>
      </w:r>
      <w:proofErr w:type="gramEnd"/>
    </w:p>
    <w:p w14:paraId="46B1FEAB" w14:textId="1E91EAD3" w:rsidR="00AB5D28" w:rsidRPr="00AD399C" w:rsidRDefault="00E840DB" w:rsidP="001D687C">
      <w:pPr>
        <w:rPr>
          <w:lang w:eastAsia="zh-CN"/>
        </w:rPr>
      </w:pPr>
      <w:r w:rsidRPr="00AD399C">
        <w:rPr>
          <w:lang w:eastAsia="zh-CN"/>
        </w:rPr>
        <w:t>2</w:t>
      </w:r>
      <w:r w:rsidRPr="00AD399C">
        <w:rPr>
          <w:lang w:eastAsia="zh-CN"/>
        </w:rPr>
        <w:tab/>
      </w:r>
      <w:r w:rsidR="00AB5D28">
        <w:rPr>
          <w:rFonts w:hint="eastAsia"/>
          <w:lang w:eastAsia="zh-CN"/>
        </w:rPr>
        <w:t>利用现有预算资源，</w:t>
      </w:r>
      <w:r w:rsidR="002065FD" w:rsidRPr="002065FD">
        <w:rPr>
          <w:rFonts w:hint="eastAsia"/>
          <w:lang w:eastAsia="zh-CN"/>
        </w:rPr>
        <w:t>与其他</w:t>
      </w:r>
      <w:r w:rsidR="002065FD">
        <w:rPr>
          <w:rFonts w:hint="eastAsia"/>
          <w:lang w:eastAsia="zh-CN"/>
        </w:rPr>
        <w:t>各局职员</w:t>
      </w:r>
      <w:r w:rsidR="002065FD" w:rsidRPr="002065FD">
        <w:rPr>
          <w:rFonts w:hint="eastAsia"/>
          <w:lang w:eastAsia="zh-CN"/>
        </w:rPr>
        <w:t>和职能部门合作，并请</w:t>
      </w:r>
      <w:r w:rsidR="002065FD">
        <w:rPr>
          <w:rFonts w:hint="eastAsia"/>
          <w:lang w:eastAsia="zh-CN"/>
        </w:rPr>
        <w:t>成员</w:t>
      </w:r>
      <w:r w:rsidR="002065FD" w:rsidRPr="002065FD">
        <w:rPr>
          <w:rFonts w:hint="eastAsia"/>
          <w:lang w:eastAsia="zh-CN"/>
        </w:rPr>
        <w:t>国通过现有计划提供自愿捐款</w:t>
      </w:r>
      <w:r w:rsidR="002065FD">
        <w:rPr>
          <w:rFonts w:hint="eastAsia"/>
          <w:lang w:eastAsia="zh-CN"/>
        </w:rPr>
        <w:t>，</w:t>
      </w:r>
      <w:r w:rsidR="00AB5D28">
        <w:rPr>
          <w:rFonts w:hint="eastAsia"/>
          <w:lang w:eastAsia="zh-CN"/>
        </w:rPr>
        <w:t>在</w:t>
      </w:r>
      <w:r w:rsidR="00AB5D28" w:rsidRPr="00AB5D28">
        <w:rPr>
          <w:rFonts w:hint="eastAsia"/>
          <w:lang w:eastAsia="zh-CN"/>
        </w:rPr>
        <w:t>秘书长</w:t>
      </w:r>
      <w:r w:rsidR="002065FD">
        <w:rPr>
          <w:rFonts w:hint="eastAsia"/>
          <w:lang w:eastAsia="zh-CN"/>
        </w:rPr>
        <w:t>执行办公室</w:t>
      </w:r>
      <w:r w:rsidR="00AB5D28">
        <w:rPr>
          <w:rFonts w:hint="eastAsia"/>
          <w:lang w:eastAsia="zh-CN"/>
        </w:rPr>
        <w:t>设立一个有关性别平等和</w:t>
      </w:r>
      <w:r w:rsidR="002065FD">
        <w:rPr>
          <w:rFonts w:hint="eastAsia"/>
          <w:lang w:eastAsia="zh-CN"/>
        </w:rPr>
        <w:t>妇女与女童赋权</w:t>
      </w:r>
      <w:r w:rsidR="00AB5D28">
        <w:rPr>
          <w:rFonts w:hint="eastAsia"/>
          <w:lang w:eastAsia="zh-CN"/>
        </w:rPr>
        <w:t>的职能</w:t>
      </w:r>
      <w:r w:rsidR="00BE727C" w:rsidRPr="00594CC9">
        <w:rPr>
          <w:rFonts w:hint="eastAsia"/>
          <w:lang w:eastAsia="zh-CN"/>
        </w:rPr>
        <w:t>单位</w:t>
      </w:r>
      <w:r w:rsidR="00AB5D28">
        <w:rPr>
          <w:rFonts w:hint="eastAsia"/>
          <w:lang w:eastAsia="zh-CN"/>
        </w:rPr>
        <w:t>，</w:t>
      </w:r>
      <w:r w:rsidR="0032264D">
        <w:rPr>
          <w:rFonts w:hint="eastAsia"/>
          <w:lang w:eastAsia="zh-CN"/>
        </w:rPr>
        <w:t>目标</w:t>
      </w:r>
      <w:r w:rsidR="00AB5D28">
        <w:rPr>
          <w:rFonts w:hint="eastAsia"/>
          <w:lang w:eastAsia="zh-CN"/>
        </w:rPr>
        <w:t>是在机构</w:t>
      </w:r>
      <w:r w:rsidR="00BE727C">
        <w:rPr>
          <w:rFonts w:hint="eastAsia"/>
          <w:lang w:eastAsia="zh-CN"/>
        </w:rPr>
        <w:t>内</w:t>
      </w:r>
      <w:r w:rsidR="00277732">
        <w:rPr>
          <w:rFonts w:hint="eastAsia"/>
          <w:lang w:eastAsia="zh-CN"/>
        </w:rPr>
        <w:t>的</w:t>
      </w:r>
      <w:r w:rsidR="00AB5D28">
        <w:rPr>
          <w:rFonts w:hint="eastAsia"/>
          <w:lang w:eastAsia="zh-CN"/>
        </w:rPr>
        <w:t>性别平等和社会包容</w:t>
      </w:r>
      <w:r w:rsidR="00277732">
        <w:rPr>
          <w:rFonts w:hint="eastAsia"/>
          <w:lang w:eastAsia="zh-CN"/>
        </w:rPr>
        <w:t>性问题</w:t>
      </w:r>
      <w:r w:rsidR="00AB5D28">
        <w:rPr>
          <w:rFonts w:hint="eastAsia"/>
          <w:lang w:eastAsia="zh-CN"/>
        </w:rPr>
        <w:t>、</w:t>
      </w:r>
      <w:r w:rsidR="00AB5D28" w:rsidRPr="00AB5D28">
        <w:rPr>
          <w:rFonts w:hint="eastAsia"/>
          <w:lang w:eastAsia="zh-CN"/>
        </w:rPr>
        <w:t>基于性别的分析的机构能力</w:t>
      </w:r>
      <w:r w:rsidR="00AB5D28">
        <w:rPr>
          <w:rFonts w:hint="eastAsia"/>
          <w:lang w:eastAsia="zh-CN"/>
        </w:rPr>
        <w:t>、分析新出现</w:t>
      </w:r>
      <w:r w:rsidR="00BE727C">
        <w:rPr>
          <w:rFonts w:hint="eastAsia"/>
          <w:lang w:eastAsia="zh-CN"/>
        </w:rPr>
        <w:t>的</w:t>
      </w:r>
      <w:r w:rsidR="0032264D">
        <w:rPr>
          <w:rFonts w:hint="eastAsia"/>
          <w:lang w:eastAsia="zh-CN"/>
        </w:rPr>
        <w:t>与</w:t>
      </w:r>
      <w:r w:rsidR="0029369F" w:rsidRPr="00AD399C">
        <w:rPr>
          <w:lang w:eastAsia="zh-CN"/>
        </w:rPr>
        <w:t>ICT</w:t>
      </w:r>
      <w:r w:rsidR="0029369F">
        <w:rPr>
          <w:rFonts w:hint="eastAsia"/>
          <w:lang w:eastAsia="zh-CN"/>
        </w:rPr>
        <w:t>相关</w:t>
      </w:r>
      <w:r w:rsidR="0032264D">
        <w:rPr>
          <w:rFonts w:hint="eastAsia"/>
          <w:lang w:eastAsia="zh-CN"/>
        </w:rPr>
        <w:t>的关键</w:t>
      </w:r>
      <w:r w:rsidR="0029369F">
        <w:rPr>
          <w:rFonts w:hint="eastAsia"/>
          <w:lang w:eastAsia="zh-CN"/>
        </w:rPr>
        <w:t>性别问题、</w:t>
      </w:r>
      <w:r w:rsidR="0029369F" w:rsidRPr="0029369F">
        <w:rPr>
          <w:rFonts w:hint="eastAsia"/>
          <w:lang w:eastAsia="zh-CN"/>
        </w:rPr>
        <w:t>将性别平等观点纳入主要工作</w:t>
      </w:r>
      <w:r w:rsidR="0029369F">
        <w:rPr>
          <w:rFonts w:hint="eastAsia"/>
          <w:lang w:eastAsia="zh-CN"/>
        </w:rPr>
        <w:t>、在国际</w:t>
      </w:r>
      <w:r w:rsidR="0029369F">
        <w:rPr>
          <w:rFonts w:hint="eastAsia"/>
          <w:lang w:eastAsia="zh-CN"/>
        </w:rPr>
        <w:lastRenderedPageBreak/>
        <w:t>电联工作中落实性别</w:t>
      </w:r>
      <w:r w:rsidR="0029369F" w:rsidRPr="0029369F">
        <w:rPr>
          <w:rFonts w:hint="eastAsia"/>
          <w:lang w:eastAsia="zh-CN"/>
        </w:rPr>
        <w:t>平等观点</w:t>
      </w:r>
      <w:r w:rsidR="009F2CA0">
        <w:rPr>
          <w:rFonts w:hint="eastAsia"/>
          <w:lang w:eastAsia="zh-CN"/>
        </w:rPr>
        <w:t>等</w:t>
      </w:r>
      <w:r w:rsidR="0029369F">
        <w:rPr>
          <w:rFonts w:hint="eastAsia"/>
          <w:lang w:eastAsia="zh-CN"/>
        </w:rPr>
        <w:t>方面向秘书长提供支持，在电信</w:t>
      </w:r>
      <w:r w:rsidR="0029369F" w:rsidRPr="00AD399C">
        <w:rPr>
          <w:lang w:eastAsia="zh-CN"/>
        </w:rPr>
        <w:t>/</w:t>
      </w:r>
      <w:r w:rsidR="0029369F">
        <w:rPr>
          <w:rFonts w:hint="eastAsia"/>
          <w:lang w:eastAsia="zh-CN"/>
        </w:rPr>
        <w:t>信息通信技术</w:t>
      </w:r>
      <w:r w:rsidR="00A92F97">
        <w:rPr>
          <w:rFonts w:hint="eastAsia"/>
          <w:lang w:eastAsia="zh-CN"/>
        </w:rPr>
        <w:t>领域、</w:t>
      </w:r>
      <w:proofErr w:type="gramStart"/>
      <w:r w:rsidR="00A92F97">
        <w:rPr>
          <w:rFonts w:hint="eastAsia"/>
          <w:lang w:eastAsia="zh-CN"/>
        </w:rPr>
        <w:t>这些技术</w:t>
      </w:r>
      <w:r w:rsidR="0029369F">
        <w:rPr>
          <w:rFonts w:hint="eastAsia"/>
          <w:lang w:eastAsia="zh-CN"/>
        </w:rPr>
        <w:t>方面并通过这些技术促进</w:t>
      </w:r>
      <w:r w:rsidR="0029369F" w:rsidRPr="00AB5D28">
        <w:rPr>
          <w:rFonts w:hint="eastAsia"/>
          <w:lang w:eastAsia="zh-CN"/>
        </w:rPr>
        <w:t>性别平等</w:t>
      </w:r>
      <w:r w:rsidR="0032264D">
        <w:rPr>
          <w:rFonts w:hint="eastAsia"/>
          <w:lang w:eastAsia="zh-CN"/>
        </w:rPr>
        <w:t>并</w:t>
      </w:r>
      <w:r w:rsidR="0029369F" w:rsidRPr="00AB5D28">
        <w:rPr>
          <w:rFonts w:hint="eastAsia"/>
          <w:lang w:eastAsia="zh-CN"/>
        </w:rPr>
        <w:t>增强所有</w:t>
      </w:r>
      <w:r w:rsidR="0029369F">
        <w:rPr>
          <w:rFonts w:hint="eastAsia"/>
          <w:lang w:eastAsia="zh-CN"/>
        </w:rPr>
        <w:t>女性和年轻女性</w:t>
      </w:r>
      <w:r w:rsidR="00277732">
        <w:rPr>
          <w:rFonts w:hint="eastAsia"/>
          <w:lang w:eastAsia="zh-CN"/>
        </w:rPr>
        <w:t>的</w:t>
      </w:r>
      <w:r w:rsidR="0029369F">
        <w:rPr>
          <w:rFonts w:hint="eastAsia"/>
          <w:lang w:eastAsia="zh-CN"/>
        </w:rPr>
        <w:t>权能；</w:t>
      </w:r>
      <w:proofErr w:type="gramEnd"/>
    </w:p>
    <w:p w14:paraId="131949D8" w14:textId="7ADFC42E" w:rsidR="00B530EF" w:rsidRPr="00AD399C" w:rsidRDefault="00545494" w:rsidP="001D687C">
      <w:pPr>
        <w:pStyle w:val="Call"/>
        <w:rPr>
          <w:lang w:eastAsia="zh-CN"/>
        </w:rPr>
      </w:pPr>
      <w:proofErr w:type="spellStart"/>
      <w:r w:rsidRPr="001D687C">
        <w:rPr>
          <w:rFonts w:hint="eastAsia"/>
        </w:rPr>
        <w:t>建议</w:t>
      </w:r>
      <w:proofErr w:type="spellEnd"/>
    </w:p>
    <w:p w14:paraId="4C32A0C2" w14:textId="349FEEDF" w:rsidR="00B530EF" w:rsidRPr="00AD399C" w:rsidRDefault="00E840DB" w:rsidP="001D687C">
      <w:pPr>
        <w:rPr>
          <w:lang w:eastAsia="zh-CN"/>
        </w:rPr>
      </w:pPr>
      <w:r w:rsidRPr="00AD399C">
        <w:rPr>
          <w:lang w:eastAsia="zh-CN"/>
        </w:rPr>
        <w:t>1</w:t>
      </w:r>
      <w:r w:rsidRPr="00AD399C">
        <w:rPr>
          <w:lang w:eastAsia="zh-CN"/>
        </w:rPr>
        <w:tab/>
      </w:r>
      <w:r w:rsidR="00545494">
        <w:rPr>
          <w:rFonts w:hint="eastAsia"/>
          <w:lang w:eastAsia="zh-CN"/>
        </w:rPr>
        <w:t>将性别平等观点纳入国际电联整个</w:t>
      </w:r>
      <w:r w:rsidR="00545494" w:rsidRPr="00545494">
        <w:rPr>
          <w:rFonts w:hint="eastAsia"/>
          <w:lang w:eastAsia="zh-CN"/>
        </w:rPr>
        <w:t>项目周期</w:t>
      </w:r>
      <w:r w:rsidR="004E3D92">
        <w:rPr>
          <w:rFonts w:hint="eastAsia"/>
          <w:lang w:eastAsia="zh-CN"/>
        </w:rPr>
        <w:t>的主要工作</w:t>
      </w:r>
      <w:r w:rsidR="007A43A3">
        <w:rPr>
          <w:rFonts w:hint="eastAsia"/>
          <w:lang w:eastAsia="zh-CN"/>
        </w:rPr>
        <w:t>中</w:t>
      </w:r>
      <w:r w:rsidR="007B564B">
        <w:rPr>
          <w:rFonts w:hint="eastAsia"/>
          <w:lang w:eastAsia="zh-CN"/>
        </w:rPr>
        <w:t>，下一届</w:t>
      </w:r>
      <w:r w:rsidR="007B564B" w:rsidRPr="00AD399C">
        <w:rPr>
          <w:lang w:eastAsia="zh-CN"/>
        </w:rPr>
        <w:t>WTDC</w:t>
      </w:r>
      <w:r w:rsidR="004E3D92">
        <w:rPr>
          <w:rFonts w:hint="eastAsia"/>
          <w:lang w:eastAsia="zh-CN"/>
        </w:rPr>
        <w:t>对该问题进行</w:t>
      </w:r>
      <w:r w:rsidR="007B564B">
        <w:rPr>
          <w:rFonts w:hint="eastAsia"/>
          <w:lang w:eastAsia="zh-CN"/>
        </w:rPr>
        <w:t>更详细</w:t>
      </w:r>
      <w:r w:rsidR="004E3D92">
        <w:rPr>
          <w:rFonts w:hint="eastAsia"/>
          <w:lang w:eastAsia="zh-CN"/>
        </w:rPr>
        <w:t>的</w:t>
      </w:r>
      <w:r w:rsidR="007B564B">
        <w:rPr>
          <w:rFonts w:hint="eastAsia"/>
          <w:lang w:eastAsia="zh-CN"/>
        </w:rPr>
        <w:t>研究，包括</w:t>
      </w:r>
      <w:r w:rsidR="00411E7C">
        <w:rPr>
          <w:rFonts w:hint="eastAsia"/>
          <w:lang w:eastAsia="zh-CN"/>
        </w:rPr>
        <w:t>国际电联</w:t>
      </w:r>
      <w:r w:rsidR="00411E7C" w:rsidRPr="00411E7C">
        <w:rPr>
          <w:rFonts w:hint="eastAsia"/>
          <w:lang w:eastAsia="zh-CN"/>
        </w:rPr>
        <w:t>项目安排</w:t>
      </w:r>
      <w:r w:rsidR="00411E7C">
        <w:rPr>
          <w:rFonts w:hint="eastAsia"/>
          <w:lang w:eastAsia="zh-CN"/>
        </w:rPr>
        <w:t>如何在</w:t>
      </w:r>
      <w:r w:rsidR="00411E7C" w:rsidRPr="00AD399C">
        <w:rPr>
          <w:lang w:eastAsia="zh-CN"/>
        </w:rPr>
        <w:t>STEAMD</w:t>
      </w:r>
      <w:r w:rsidR="00411E7C">
        <w:rPr>
          <w:rFonts w:hint="eastAsia"/>
          <w:lang w:eastAsia="zh-CN"/>
        </w:rPr>
        <w:t>（</w:t>
      </w:r>
      <w:r w:rsidR="00411E7C" w:rsidRPr="00411E7C">
        <w:rPr>
          <w:rFonts w:hint="eastAsia"/>
          <w:lang w:eastAsia="zh-CN"/>
        </w:rPr>
        <w:t>科学</w:t>
      </w:r>
      <w:r w:rsidR="00411E7C">
        <w:rPr>
          <w:rFonts w:hint="eastAsia"/>
          <w:lang w:eastAsia="zh-CN"/>
        </w:rPr>
        <w:t>、</w:t>
      </w:r>
      <w:r w:rsidR="00411E7C" w:rsidRPr="00411E7C">
        <w:rPr>
          <w:rFonts w:hint="eastAsia"/>
          <w:lang w:eastAsia="zh-CN"/>
        </w:rPr>
        <w:t>技术</w:t>
      </w:r>
      <w:r w:rsidR="00411E7C">
        <w:rPr>
          <w:rFonts w:hint="eastAsia"/>
          <w:lang w:eastAsia="zh-CN"/>
        </w:rPr>
        <w:t>、</w:t>
      </w:r>
      <w:r w:rsidR="00411E7C" w:rsidRPr="00411E7C">
        <w:rPr>
          <w:rFonts w:hint="eastAsia"/>
          <w:lang w:eastAsia="zh-CN"/>
        </w:rPr>
        <w:t>工程</w:t>
      </w:r>
      <w:r w:rsidR="00411E7C">
        <w:rPr>
          <w:rFonts w:hint="eastAsia"/>
          <w:lang w:eastAsia="zh-CN"/>
        </w:rPr>
        <w:t>、</w:t>
      </w:r>
      <w:r w:rsidR="00411E7C" w:rsidRPr="00411E7C">
        <w:rPr>
          <w:rFonts w:hint="eastAsia"/>
          <w:lang w:eastAsia="zh-CN"/>
        </w:rPr>
        <w:t>艺术</w:t>
      </w:r>
      <w:r w:rsidR="00411E7C">
        <w:rPr>
          <w:rFonts w:hint="eastAsia"/>
          <w:lang w:eastAsia="zh-CN"/>
        </w:rPr>
        <w:t>、</w:t>
      </w:r>
      <w:r w:rsidR="00411E7C" w:rsidRPr="00411E7C">
        <w:rPr>
          <w:rFonts w:hint="eastAsia"/>
          <w:lang w:eastAsia="zh-CN"/>
        </w:rPr>
        <w:t>数学</w:t>
      </w:r>
      <w:r w:rsidR="00411E7C">
        <w:rPr>
          <w:rFonts w:hint="eastAsia"/>
          <w:lang w:eastAsia="zh-CN"/>
        </w:rPr>
        <w:t>和设计）教育、</w:t>
      </w:r>
      <w:r w:rsidR="00411E7C" w:rsidRPr="009F2CA0">
        <w:rPr>
          <w:rFonts w:hint="eastAsia"/>
          <w:lang w:eastAsia="zh-CN"/>
        </w:rPr>
        <w:t>职业和创业中</w:t>
      </w:r>
      <w:r w:rsidR="007A43A3" w:rsidRPr="009F2CA0">
        <w:rPr>
          <w:rFonts w:hint="eastAsia"/>
          <w:lang w:eastAsia="zh-CN"/>
        </w:rPr>
        <w:t>、</w:t>
      </w:r>
      <w:r w:rsidR="004E3D92" w:rsidRPr="009F2CA0">
        <w:rPr>
          <w:rFonts w:hint="eastAsia"/>
          <w:lang w:eastAsia="zh-CN"/>
        </w:rPr>
        <w:t>在</w:t>
      </w:r>
      <w:r w:rsidR="00411E7C" w:rsidRPr="009F2CA0">
        <w:rPr>
          <w:rFonts w:hint="eastAsia"/>
          <w:lang w:eastAsia="zh-CN"/>
        </w:rPr>
        <w:t>这些</w:t>
      </w:r>
      <w:r w:rsidR="00753E3B" w:rsidRPr="009F2CA0">
        <w:rPr>
          <w:rFonts w:hint="eastAsia"/>
          <w:lang w:eastAsia="zh-CN"/>
        </w:rPr>
        <w:t>方面</w:t>
      </w:r>
      <w:r w:rsidR="007A43A3" w:rsidRPr="009F2CA0">
        <w:rPr>
          <w:rFonts w:hint="eastAsia"/>
          <w:lang w:eastAsia="zh-CN"/>
        </w:rPr>
        <w:t>并通过这些手段</w:t>
      </w:r>
      <w:r w:rsidR="00411E7C" w:rsidRPr="009F2CA0">
        <w:rPr>
          <w:rFonts w:hint="eastAsia"/>
          <w:lang w:eastAsia="zh-CN"/>
        </w:rPr>
        <w:t>解决</w:t>
      </w:r>
      <w:r w:rsidR="007A43A3" w:rsidRPr="009F2CA0">
        <w:rPr>
          <w:rFonts w:hint="eastAsia"/>
          <w:lang w:eastAsia="zh-CN"/>
        </w:rPr>
        <w:t>数字领域的</w:t>
      </w:r>
      <w:r w:rsidR="00411E7C" w:rsidRPr="009F2CA0">
        <w:rPr>
          <w:rFonts w:hint="eastAsia"/>
          <w:lang w:eastAsia="zh-CN"/>
        </w:rPr>
        <w:t>性别差距问题；加强女性在国际电信治理中的领导</w:t>
      </w:r>
      <w:r w:rsidR="002065FD">
        <w:rPr>
          <w:rFonts w:hint="eastAsia"/>
          <w:lang w:eastAsia="zh-CN"/>
        </w:rPr>
        <w:t>力开发</w:t>
      </w:r>
      <w:r w:rsidR="00411E7C" w:rsidRPr="009F2CA0">
        <w:rPr>
          <w:rFonts w:hint="eastAsia"/>
          <w:lang w:eastAsia="zh-CN"/>
        </w:rPr>
        <w:t>，防止</w:t>
      </w:r>
      <w:r w:rsidR="00753E3B" w:rsidRPr="009F2CA0">
        <w:rPr>
          <w:rFonts w:hint="eastAsia"/>
          <w:lang w:eastAsia="zh-CN"/>
        </w:rPr>
        <w:t>并</w:t>
      </w:r>
      <w:r w:rsidR="00411E7C" w:rsidRPr="009F2CA0">
        <w:rPr>
          <w:rFonts w:hint="eastAsia"/>
          <w:lang w:eastAsia="zh-CN"/>
        </w:rPr>
        <w:t>解决</w:t>
      </w:r>
      <w:r w:rsidR="009F2CA0" w:rsidRPr="009F2CA0">
        <w:rPr>
          <w:rFonts w:hint="eastAsia"/>
          <w:lang w:eastAsia="zh-CN"/>
        </w:rPr>
        <w:t>一切形式的数字技术和频谱滥用行为，</w:t>
      </w:r>
      <w:r w:rsidR="00C72995" w:rsidRPr="009F2CA0">
        <w:rPr>
          <w:rFonts w:hint="eastAsia"/>
          <w:lang w:eastAsia="zh-CN"/>
        </w:rPr>
        <w:t>即无论是</w:t>
      </w:r>
      <w:r w:rsidR="00CB2937" w:rsidRPr="009F2CA0">
        <w:rPr>
          <w:rFonts w:hint="eastAsia"/>
          <w:lang w:eastAsia="zh-CN"/>
        </w:rPr>
        <w:t>在陆地、空中、海上</w:t>
      </w:r>
      <w:r w:rsidR="00C72995" w:rsidRPr="009F2CA0">
        <w:rPr>
          <w:rFonts w:hint="eastAsia"/>
          <w:lang w:eastAsia="zh-CN"/>
        </w:rPr>
        <w:t>还是</w:t>
      </w:r>
      <w:r w:rsidR="00CB2937" w:rsidRPr="009F2CA0">
        <w:rPr>
          <w:rFonts w:hint="eastAsia"/>
          <w:lang w:eastAsia="zh-CN"/>
        </w:rPr>
        <w:t>空间</w:t>
      </w:r>
      <w:r w:rsidR="00753E3B" w:rsidRPr="009F2CA0">
        <w:rPr>
          <w:rFonts w:hint="eastAsia"/>
          <w:lang w:eastAsia="zh-CN"/>
        </w:rPr>
        <w:t>内</w:t>
      </w:r>
      <w:r w:rsidR="00C72995" w:rsidRPr="009F2CA0">
        <w:rPr>
          <w:rFonts w:hint="eastAsia"/>
          <w:lang w:eastAsia="zh-CN"/>
        </w:rPr>
        <w:t>，以任何方式</w:t>
      </w:r>
      <w:r w:rsidR="00CB2937" w:rsidRPr="009F2CA0">
        <w:rPr>
          <w:rFonts w:hint="eastAsia"/>
          <w:lang w:eastAsia="zh-CN"/>
        </w:rPr>
        <w:t>导致性暴力和性别暴力、虐待和骚扰、歧视或侵犯所有女性和年轻女性权利</w:t>
      </w:r>
      <w:r w:rsidR="009F1589" w:rsidRPr="009F2CA0">
        <w:rPr>
          <w:rFonts w:hint="eastAsia"/>
          <w:lang w:eastAsia="zh-CN"/>
        </w:rPr>
        <w:t>的滥用</w:t>
      </w:r>
      <w:r w:rsidR="009F2CA0" w:rsidRPr="009F2CA0">
        <w:rPr>
          <w:rFonts w:hint="eastAsia"/>
          <w:lang w:eastAsia="zh-CN"/>
        </w:rPr>
        <w:t>行为</w:t>
      </w:r>
      <w:r w:rsidR="009F1589" w:rsidRPr="009F2CA0">
        <w:rPr>
          <w:rFonts w:hint="eastAsia"/>
          <w:lang w:eastAsia="zh-CN"/>
        </w:rPr>
        <w:t>，这些</w:t>
      </w:r>
      <w:r w:rsidR="00000B38" w:rsidRPr="009F2CA0">
        <w:rPr>
          <w:rFonts w:hint="eastAsia"/>
          <w:lang w:eastAsia="zh-CN"/>
        </w:rPr>
        <w:t>行为</w:t>
      </w:r>
      <w:r w:rsidR="009F1589" w:rsidRPr="009F2CA0">
        <w:rPr>
          <w:rFonts w:hint="eastAsia"/>
          <w:lang w:eastAsia="zh-CN"/>
        </w:rPr>
        <w:t>阻碍了女性和年轻女性在</w:t>
      </w:r>
      <w:r w:rsidR="009F1589" w:rsidRPr="009F2CA0">
        <w:rPr>
          <w:lang w:eastAsia="zh-CN"/>
        </w:rPr>
        <w:t>ICT</w:t>
      </w:r>
      <w:r w:rsidR="009F1589" w:rsidRPr="009F2CA0">
        <w:rPr>
          <w:rFonts w:hint="eastAsia"/>
          <w:lang w:eastAsia="zh-CN"/>
        </w:rPr>
        <w:t>和数字时代</w:t>
      </w:r>
      <w:r w:rsidR="009F2CA0">
        <w:rPr>
          <w:rFonts w:hint="eastAsia"/>
          <w:lang w:eastAsia="zh-CN"/>
        </w:rPr>
        <w:t>的</w:t>
      </w:r>
      <w:r w:rsidR="009F1589" w:rsidRPr="009F2CA0">
        <w:rPr>
          <w:rFonts w:hint="eastAsia"/>
          <w:lang w:eastAsia="zh-CN"/>
        </w:rPr>
        <w:t>所有领域</w:t>
      </w:r>
      <w:r w:rsidR="009F2CA0" w:rsidRPr="009F2CA0">
        <w:rPr>
          <w:rFonts w:hint="eastAsia"/>
          <w:lang w:eastAsia="zh-CN"/>
        </w:rPr>
        <w:t>中</w:t>
      </w:r>
      <w:r w:rsidR="007A43A3" w:rsidRPr="009F2CA0">
        <w:rPr>
          <w:rFonts w:hint="eastAsia"/>
          <w:lang w:eastAsia="zh-CN"/>
        </w:rPr>
        <w:t>发挥</w:t>
      </w:r>
      <w:r w:rsidR="009F1589" w:rsidRPr="009F2CA0">
        <w:rPr>
          <w:rFonts w:hint="eastAsia"/>
          <w:lang w:eastAsia="zh-CN"/>
        </w:rPr>
        <w:t>领导</w:t>
      </w:r>
      <w:r w:rsidR="00753E3B" w:rsidRPr="009F2CA0">
        <w:rPr>
          <w:rFonts w:hint="eastAsia"/>
          <w:lang w:eastAsia="zh-CN"/>
        </w:rPr>
        <w:t>作用</w:t>
      </w:r>
      <w:r w:rsidR="009F2CA0">
        <w:rPr>
          <w:rFonts w:hint="eastAsia"/>
          <w:lang w:eastAsia="zh-CN"/>
        </w:rPr>
        <w:t>以及</w:t>
      </w:r>
      <w:r w:rsidR="009F1589" w:rsidRPr="009F2CA0">
        <w:rPr>
          <w:rFonts w:hint="eastAsia"/>
          <w:lang w:eastAsia="zh-CN"/>
        </w:rPr>
        <w:t>参与和获取</w:t>
      </w:r>
      <w:r w:rsidR="009F1589">
        <w:rPr>
          <w:rFonts w:hint="eastAsia"/>
          <w:lang w:eastAsia="zh-CN"/>
        </w:rPr>
        <w:t>；</w:t>
      </w:r>
      <w:r w:rsidR="002065FD" w:rsidRPr="002065FD">
        <w:rPr>
          <w:rFonts w:hint="eastAsia"/>
          <w:lang w:eastAsia="zh-CN"/>
        </w:rPr>
        <w:t>制定有针对性的能力建设计划，以满足</w:t>
      </w:r>
      <w:r w:rsidR="002065FD">
        <w:rPr>
          <w:rFonts w:hint="eastAsia"/>
          <w:lang w:eastAsia="zh-CN"/>
        </w:rPr>
        <w:t>ICT</w:t>
      </w:r>
      <w:r w:rsidR="002065FD">
        <w:rPr>
          <w:rFonts w:hint="eastAsia"/>
          <w:lang w:eastAsia="zh-CN"/>
        </w:rPr>
        <w:t>部门</w:t>
      </w:r>
      <w:r w:rsidR="002065FD" w:rsidRPr="002065FD">
        <w:rPr>
          <w:rFonts w:hint="eastAsia"/>
          <w:lang w:eastAsia="zh-CN"/>
        </w:rPr>
        <w:t>妇女（尤其是发展中国家的妇女）的具体知识和技能需求，</w:t>
      </w:r>
      <w:proofErr w:type="gramStart"/>
      <w:r w:rsidR="002065FD" w:rsidRPr="002065FD">
        <w:rPr>
          <w:rFonts w:hint="eastAsia"/>
          <w:lang w:eastAsia="zh-CN"/>
        </w:rPr>
        <w:t>应对她们面临的挑战</w:t>
      </w:r>
      <w:r w:rsidR="002065FD">
        <w:rPr>
          <w:rFonts w:hint="eastAsia"/>
          <w:lang w:eastAsia="zh-CN"/>
        </w:rPr>
        <w:t>；</w:t>
      </w:r>
      <w:proofErr w:type="gramEnd"/>
    </w:p>
    <w:p w14:paraId="4D4E22A5" w14:textId="0CF4A2D4" w:rsidR="00B530EF" w:rsidRPr="00AD399C" w:rsidRDefault="00E840DB" w:rsidP="001D687C">
      <w:pPr>
        <w:rPr>
          <w:lang w:eastAsia="zh-CN"/>
        </w:rPr>
      </w:pPr>
      <w:r w:rsidRPr="00AD399C">
        <w:rPr>
          <w:lang w:eastAsia="zh-CN"/>
        </w:rPr>
        <w:t>2</w:t>
      </w:r>
      <w:r w:rsidRPr="00AD399C">
        <w:rPr>
          <w:lang w:eastAsia="zh-CN"/>
        </w:rPr>
        <w:tab/>
      </w:r>
      <w:r w:rsidR="001733E4" w:rsidRPr="001733E4">
        <w:rPr>
          <w:rFonts w:hint="eastAsia"/>
          <w:lang w:eastAsia="zh-CN"/>
        </w:rPr>
        <w:t>在切实可行的范围内，鼓励在</w:t>
      </w:r>
      <w:r w:rsidR="001733E4">
        <w:rPr>
          <w:rFonts w:hint="eastAsia"/>
          <w:lang w:eastAsia="zh-CN"/>
        </w:rPr>
        <w:t>国际电联</w:t>
      </w:r>
      <w:r w:rsidR="001733E4" w:rsidRPr="001733E4">
        <w:rPr>
          <w:rFonts w:hint="eastAsia"/>
          <w:lang w:eastAsia="zh-CN"/>
        </w:rPr>
        <w:t>工作中采用性别包容的语言</w:t>
      </w:r>
      <w:r w:rsidR="00431E11">
        <w:rPr>
          <w:rFonts w:hint="eastAsia"/>
          <w:lang w:eastAsia="zh-CN"/>
        </w:rPr>
        <w:t>，</w:t>
      </w:r>
    </w:p>
    <w:p w14:paraId="4993EA8F" w14:textId="670D789F" w:rsidR="00B530EF" w:rsidRPr="00AD399C" w:rsidRDefault="00431E11" w:rsidP="001D687C">
      <w:pPr>
        <w:pStyle w:val="Call"/>
        <w:rPr>
          <w:lang w:eastAsia="zh-CN"/>
        </w:rPr>
      </w:pPr>
      <w:r w:rsidRPr="00431E11">
        <w:rPr>
          <w:rFonts w:hint="eastAsia"/>
          <w:lang w:eastAsia="zh-CN"/>
        </w:rPr>
        <w:t>请</w:t>
      </w:r>
      <w:proofErr w:type="spellStart"/>
      <w:r w:rsidRPr="001D687C">
        <w:rPr>
          <w:rFonts w:hint="eastAsia"/>
        </w:rPr>
        <w:t>秘书长</w:t>
      </w:r>
      <w:proofErr w:type="spellEnd"/>
    </w:p>
    <w:p w14:paraId="4A9A48E4" w14:textId="3CF78E05" w:rsidR="00B530EF" w:rsidRPr="00AD399C" w:rsidRDefault="00E840DB" w:rsidP="001D687C">
      <w:pPr>
        <w:rPr>
          <w:lang w:eastAsia="zh-CN"/>
        </w:rPr>
      </w:pPr>
      <w:r w:rsidRPr="00AD399C">
        <w:rPr>
          <w:lang w:eastAsia="zh-CN"/>
        </w:rPr>
        <w:t>1</w:t>
      </w:r>
      <w:r w:rsidRPr="00AD399C">
        <w:rPr>
          <w:lang w:eastAsia="zh-CN"/>
        </w:rPr>
        <w:tab/>
      </w:r>
      <w:r w:rsidR="001733E4">
        <w:rPr>
          <w:rFonts w:hint="eastAsia"/>
          <w:lang w:eastAsia="zh-CN"/>
        </w:rPr>
        <w:t>基于与理事国进行的事先磋商，并考虑到联合国系统的最佳做法，</w:t>
      </w:r>
      <w:r w:rsidR="00211CE7">
        <w:rPr>
          <w:rFonts w:hint="eastAsia"/>
          <w:lang w:eastAsia="zh-CN"/>
        </w:rPr>
        <w:t>在以往</w:t>
      </w:r>
      <w:r w:rsidR="009F2CA0">
        <w:rPr>
          <w:rFonts w:hint="eastAsia"/>
          <w:lang w:eastAsia="zh-CN"/>
        </w:rPr>
        <w:t>的</w:t>
      </w:r>
      <w:r w:rsidR="00211CE7" w:rsidRPr="00211CE7">
        <w:rPr>
          <w:rFonts w:hint="eastAsia"/>
          <w:lang w:eastAsia="zh-CN"/>
        </w:rPr>
        <w:t>战略文件</w:t>
      </w:r>
      <w:r w:rsidR="00211CE7">
        <w:rPr>
          <w:rFonts w:hint="eastAsia"/>
          <w:lang w:eastAsia="zh-CN"/>
        </w:rPr>
        <w:t>的基础上，</w:t>
      </w:r>
      <w:r w:rsidR="00211CE7" w:rsidRPr="00211CE7">
        <w:rPr>
          <w:rFonts w:hint="eastAsia"/>
          <w:lang w:eastAsia="zh-CN"/>
        </w:rPr>
        <w:t>协调制定本组织新的</w:t>
      </w:r>
      <w:r w:rsidR="00D27375">
        <w:rPr>
          <w:rFonts w:hint="eastAsia"/>
          <w:lang w:eastAsia="zh-CN"/>
        </w:rPr>
        <w:t>《</w:t>
      </w:r>
      <w:r w:rsidR="00D27375" w:rsidRPr="00211CE7">
        <w:rPr>
          <w:rFonts w:hint="eastAsia"/>
          <w:lang w:eastAsia="zh-CN"/>
        </w:rPr>
        <w:t>性别</w:t>
      </w:r>
      <w:r w:rsidR="003E3869">
        <w:rPr>
          <w:rFonts w:hint="eastAsia"/>
          <w:lang w:eastAsia="zh-CN"/>
        </w:rPr>
        <w:t>平等</w:t>
      </w:r>
      <w:r w:rsidR="00D27375" w:rsidRPr="00211CE7">
        <w:rPr>
          <w:rFonts w:hint="eastAsia"/>
          <w:lang w:eastAsia="zh-CN"/>
        </w:rPr>
        <w:t>行动计划</w:t>
      </w:r>
      <w:r w:rsidR="00D27375">
        <w:rPr>
          <w:rFonts w:hint="eastAsia"/>
          <w:lang w:eastAsia="zh-CN"/>
        </w:rPr>
        <w:t>》</w:t>
      </w:r>
      <w:r w:rsidR="00211CE7">
        <w:rPr>
          <w:rFonts w:hint="eastAsia"/>
          <w:lang w:eastAsia="zh-CN"/>
        </w:rPr>
        <w:t>，聚焦关键问题</w:t>
      </w:r>
      <w:r w:rsidR="00211CE7" w:rsidRPr="009F2CA0">
        <w:rPr>
          <w:rFonts w:hint="eastAsia"/>
          <w:lang w:eastAsia="zh-CN"/>
        </w:rPr>
        <w:t>，</w:t>
      </w:r>
      <w:r w:rsidR="00FA0827" w:rsidRPr="009F2CA0">
        <w:rPr>
          <w:rFonts w:hint="eastAsia"/>
          <w:lang w:eastAsia="zh-CN"/>
        </w:rPr>
        <w:t>并在</w:t>
      </w:r>
      <w:r w:rsidR="00867AA8" w:rsidRPr="009F2CA0">
        <w:rPr>
          <w:rFonts w:hint="eastAsia"/>
          <w:lang w:eastAsia="zh-CN"/>
        </w:rPr>
        <w:t>能</w:t>
      </w:r>
      <w:r w:rsidR="00867AA8">
        <w:rPr>
          <w:rFonts w:hint="eastAsia"/>
          <w:lang w:eastAsia="zh-CN"/>
        </w:rPr>
        <w:t>力建设、</w:t>
      </w:r>
      <w:proofErr w:type="gramStart"/>
      <w:r w:rsidR="00867AA8">
        <w:rPr>
          <w:rFonts w:hint="eastAsia"/>
          <w:lang w:eastAsia="zh-CN"/>
        </w:rPr>
        <w:t>技能发展和人力资源等方面</w:t>
      </w:r>
      <w:r w:rsidR="00FA0827">
        <w:rPr>
          <w:rFonts w:hint="eastAsia"/>
          <w:lang w:eastAsia="zh-CN"/>
        </w:rPr>
        <w:t>提供</w:t>
      </w:r>
      <w:r w:rsidR="00867AA8">
        <w:rPr>
          <w:rFonts w:hint="eastAsia"/>
          <w:lang w:eastAsia="zh-CN"/>
        </w:rPr>
        <w:t>一系列</w:t>
      </w:r>
      <w:r w:rsidR="00211CE7">
        <w:rPr>
          <w:rFonts w:hint="eastAsia"/>
          <w:lang w:eastAsia="zh-CN"/>
        </w:rPr>
        <w:t>详细的国际电联政策；</w:t>
      </w:r>
      <w:proofErr w:type="gramEnd"/>
    </w:p>
    <w:p w14:paraId="1BEB1D9C" w14:textId="789F6100" w:rsidR="00B530EF" w:rsidRPr="00AD399C" w:rsidRDefault="00E840DB" w:rsidP="001D687C">
      <w:pPr>
        <w:rPr>
          <w:lang w:eastAsia="zh-CN"/>
        </w:rPr>
      </w:pPr>
      <w:r w:rsidRPr="00AD399C">
        <w:rPr>
          <w:lang w:eastAsia="zh-CN"/>
        </w:rPr>
        <w:t>2</w:t>
      </w:r>
      <w:r w:rsidRPr="00AD399C">
        <w:rPr>
          <w:lang w:eastAsia="zh-CN"/>
        </w:rPr>
        <w:tab/>
      </w:r>
      <w:r w:rsidR="00D27375">
        <w:rPr>
          <w:rFonts w:hint="eastAsia"/>
          <w:lang w:eastAsia="zh-CN"/>
        </w:rPr>
        <w:t>在《</w:t>
      </w:r>
      <w:r w:rsidR="00D27375" w:rsidRPr="00211CE7">
        <w:rPr>
          <w:rFonts w:hint="eastAsia"/>
          <w:lang w:eastAsia="zh-CN"/>
        </w:rPr>
        <w:t>性别</w:t>
      </w:r>
      <w:r w:rsidR="003E3869">
        <w:rPr>
          <w:rFonts w:hint="eastAsia"/>
          <w:lang w:eastAsia="zh-CN"/>
        </w:rPr>
        <w:t>平等</w:t>
      </w:r>
      <w:r w:rsidR="00D27375" w:rsidRPr="00211CE7">
        <w:rPr>
          <w:rFonts w:hint="eastAsia"/>
          <w:lang w:eastAsia="zh-CN"/>
        </w:rPr>
        <w:t>行动计划</w:t>
      </w:r>
      <w:r w:rsidR="00D27375">
        <w:rPr>
          <w:rFonts w:hint="eastAsia"/>
          <w:lang w:eastAsia="zh-CN"/>
        </w:rPr>
        <w:t>》中纳入相关程序</w:t>
      </w:r>
      <w:r w:rsidR="00211CE7">
        <w:rPr>
          <w:rFonts w:hint="eastAsia"/>
          <w:lang w:eastAsia="zh-CN"/>
        </w:rPr>
        <w:t>，</w:t>
      </w:r>
      <w:r w:rsidR="00D27375">
        <w:rPr>
          <w:rFonts w:hint="eastAsia"/>
          <w:lang w:eastAsia="zh-CN"/>
        </w:rPr>
        <w:t>以</w:t>
      </w:r>
      <w:r w:rsidR="003E3869">
        <w:rPr>
          <w:rFonts w:hint="eastAsia"/>
          <w:lang w:eastAsia="zh-CN"/>
        </w:rPr>
        <w:t>作为紧急事项</w:t>
      </w:r>
      <w:r w:rsidR="00211CE7">
        <w:rPr>
          <w:rFonts w:hint="eastAsia"/>
          <w:lang w:eastAsia="zh-CN"/>
        </w:rPr>
        <w:t>立即解决国际电联职员</w:t>
      </w:r>
      <w:r w:rsidR="00D27375">
        <w:rPr>
          <w:rFonts w:hint="eastAsia"/>
          <w:lang w:eastAsia="zh-CN"/>
        </w:rPr>
        <w:t>（特别是</w:t>
      </w:r>
      <w:r w:rsidR="00D27375" w:rsidRPr="001F5AAD">
        <w:rPr>
          <w:rFonts w:hint="eastAsia"/>
          <w:lang w:eastAsia="zh-CN"/>
        </w:rPr>
        <w:t>专业类和</w:t>
      </w:r>
      <w:r w:rsidR="00D27375">
        <w:rPr>
          <w:rFonts w:hint="eastAsia"/>
          <w:lang w:eastAsia="zh-CN"/>
        </w:rPr>
        <w:t>高级</w:t>
      </w:r>
      <w:r w:rsidR="00D27375" w:rsidRPr="001F5AAD">
        <w:rPr>
          <w:rFonts w:hint="eastAsia"/>
          <w:lang w:eastAsia="zh-CN"/>
        </w:rPr>
        <w:t>职类</w:t>
      </w:r>
      <w:r w:rsidR="00D27375">
        <w:rPr>
          <w:rFonts w:hint="eastAsia"/>
          <w:lang w:eastAsia="zh-CN"/>
        </w:rPr>
        <w:t>）</w:t>
      </w:r>
      <w:r w:rsidR="00211CE7">
        <w:rPr>
          <w:rFonts w:hint="eastAsia"/>
          <w:lang w:eastAsia="zh-CN"/>
        </w:rPr>
        <w:t>中</w:t>
      </w:r>
      <w:r w:rsidR="003E3869">
        <w:rPr>
          <w:rFonts w:hint="eastAsia"/>
          <w:lang w:eastAsia="zh-CN"/>
        </w:rPr>
        <w:t>的</w:t>
      </w:r>
      <w:r w:rsidR="00211CE7">
        <w:rPr>
          <w:rFonts w:hint="eastAsia"/>
          <w:lang w:eastAsia="zh-CN"/>
        </w:rPr>
        <w:t>性别</w:t>
      </w:r>
      <w:r w:rsidR="003E3869">
        <w:rPr>
          <w:rFonts w:hint="eastAsia"/>
          <w:lang w:eastAsia="zh-CN"/>
        </w:rPr>
        <w:t>失衡</w:t>
      </w:r>
      <w:r w:rsidR="00D27375">
        <w:rPr>
          <w:rFonts w:hint="eastAsia"/>
          <w:lang w:eastAsia="zh-CN"/>
        </w:rPr>
        <w:t>问题</w:t>
      </w:r>
      <w:r w:rsidR="001F5AAD">
        <w:rPr>
          <w:rFonts w:hint="eastAsia"/>
          <w:lang w:eastAsia="zh-CN"/>
        </w:rPr>
        <w:t>，向理事会</w:t>
      </w:r>
      <w:r w:rsidR="001F5AAD" w:rsidRPr="00AD399C">
        <w:rPr>
          <w:lang w:eastAsia="zh-CN"/>
        </w:rPr>
        <w:t>2024</w:t>
      </w:r>
      <w:r w:rsidR="001F5AAD">
        <w:rPr>
          <w:rFonts w:hint="eastAsia"/>
          <w:lang w:eastAsia="zh-CN"/>
        </w:rPr>
        <w:t>年会议提交</w:t>
      </w:r>
      <w:r w:rsidR="003E3869">
        <w:rPr>
          <w:rFonts w:hint="eastAsia"/>
          <w:lang w:eastAsia="zh-CN"/>
        </w:rPr>
        <w:t>上述</w:t>
      </w:r>
      <w:r w:rsidR="00D27375">
        <w:rPr>
          <w:rFonts w:hint="eastAsia"/>
          <w:lang w:eastAsia="zh-CN"/>
        </w:rPr>
        <w:t>《</w:t>
      </w:r>
      <w:r w:rsidR="00D27375" w:rsidRPr="00211CE7">
        <w:rPr>
          <w:rFonts w:hint="eastAsia"/>
          <w:lang w:eastAsia="zh-CN"/>
        </w:rPr>
        <w:t>性别</w:t>
      </w:r>
      <w:r w:rsidR="003E3869">
        <w:rPr>
          <w:rFonts w:hint="eastAsia"/>
          <w:lang w:eastAsia="zh-CN"/>
        </w:rPr>
        <w:t>平等</w:t>
      </w:r>
      <w:r w:rsidR="00D27375" w:rsidRPr="00211CE7">
        <w:rPr>
          <w:rFonts w:hint="eastAsia"/>
          <w:lang w:eastAsia="zh-CN"/>
        </w:rPr>
        <w:t>行动计划</w:t>
      </w:r>
      <w:r w:rsidR="00D27375">
        <w:rPr>
          <w:rFonts w:hint="eastAsia"/>
          <w:lang w:eastAsia="zh-CN"/>
        </w:rPr>
        <w:t>》</w:t>
      </w:r>
      <w:r w:rsidR="001F5AAD">
        <w:rPr>
          <w:rFonts w:hint="eastAsia"/>
          <w:lang w:eastAsia="zh-CN"/>
        </w:rPr>
        <w:t>和程序以及有关其执行</w:t>
      </w:r>
      <w:r w:rsidR="00D27375">
        <w:rPr>
          <w:rFonts w:hint="eastAsia"/>
          <w:lang w:eastAsia="zh-CN"/>
        </w:rPr>
        <w:t>情况</w:t>
      </w:r>
      <w:r w:rsidR="001F5AAD">
        <w:rPr>
          <w:rFonts w:hint="eastAsia"/>
          <w:lang w:eastAsia="zh-CN"/>
        </w:rPr>
        <w:t>的信息</w:t>
      </w:r>
      <w:r w:rsidR="001733E4">
        <w:rPr>
          <w:rFonts w:hint="eastAsia"/>
          <w:lang w:eastAsia="zh-CN"/>
        </w:rPr>
        <w:t>以评估有效性，</w:t>
      </w:r>
      <w:proofErr w:type="gramStart"/>
      <w:r w:rsidR="001733E4">
        <w:rPr>
          <w:rFonts w:hint="eastAsia"/>
          <w:lang w:eastAsia="zh-CN"/>
        </w:rPr>
        <w:t>发表评论并给予进一步指导</w:t>
      </w:r>
      <w:r w:rsidR="001F5AAD">
        <w:rPr>
          <w:rFonts w:hint="eastAsia"/>
          <w:lang w:eastAsia="zh-CN"/>
        </w:rPr>
        <w:t>；</w:t>
      </w:r>
      <w:proofErr w:type="gramEnd"/>
    </w:p>
    <w:p w14:paraId="25DBA7CA" w14:textId="0926A036" w:rsidR="00B530EF" w:rsidRPr="00AD399C" w:rsidRDefault="00E840DB" w:rsidP="001D687C">
      <w:pPr>
        <w:rPr>
          <w:b/>
          <w:lang w:eastAsia="zh-CN"/>
        </w:rPr>
      </w:pPr>
      <w:r w:rsidRPr="00AD399C">
        <w:rPr>
          <w:lang w:eastAsia="zh-CN"/>
        </w:rPr>
        <w:t>3</w:t>
      </w:r>
      <w:r w:rsidRPr="00AD399C">
        <w:rPr>
          <w:lang w:eastAsia="zh-CN"/>
        </w:rPr>
        <w:tab/>
      </w:r>
      <w:r w:rsidR="006846B5">
        <w:rPr>
          <w:rFonts w:hint="eastAsia"/>
          <w:lang w:eastAsia="zh-CN"/>
        </w:rPr>
        <w:t>建立一个</w:t>
      </w:r>
      <w:r w:rsidR="001F5AAD">
        <w:rPr>
          <w:rFonts w:hint="eastAsia"/>
          <w:lang w:eastAsia="zh-CN"/>
        </w:rPr>
        <w:t>报告和协调机制，并向理事会提交详细</w:t>
      </w:r>
      <w:r w:rsidR="006846B5">
        <w:rPr>
          <w:rFonts w:hint="eastAsia"/>
          <w:lang w:eastAsia="zh-CN"/>
        </w:rPr>
        <w:t>的</w:t>
      </w:r>
      <w:r w:rsidR="001F5AAD">
        <w:rPr>
          <w:rFonts w:hint="eastAsia"/>
          <w:lang w:eastAsia="zh-CN"/>
        </w:rPr>
        <w:t>信息和报告，以便成员国</w:t>
      </w:r>
      <w:r w:rsidR="006846B5">
        <w:rPr>
          <w:rFonts w:hint="eastAsia"/>
          <w:lang w:eastAsia="zh-CN"/>
        </w:rPr>
        <w:t>能够</w:t>
      </w:r>
      <w:r w:rsidR="001F5AAD">
        <w:rPr>
          <w:rFonts w:hint="eastAsia"/>
          <w:lang w:eastAsia="zh-CN"/>
        </w:rPr>
        <w:t>评估执行情况。</w:t>
      </w:r>
    </w:p>
    <w:p w14:paraId="3EB2D849" w14:textId="5E2910F1" w:rsidR="000A6683" w:rsidRPr="000A6683" w:rsidRDefault="000A6683" w:rsidP="000A6683">
      <w:pPr>
        <w:jc w:val="center"/>
      </w:pPr>
      <w:r>
        <w:t>______________</w:t>
      </w:r>
    </w:p>
    <w:sectPr w:rsidR="000A6683" w:rsidRPr="000A6683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7427" w14:textId="77777777" w:rsidR="00E67108" w:rsidRDefault="00E67108">
      <w:r>
        <w:separator/>
      </w:r>
    </w:p>
  </w:endnote>
  <w:endnote w:type="continuationSeparator" w:id="0">
    <w:p w14:paraId="56F79BF9" w14:textId="77777777" w:rsidR="00E67108" w:rsidRDefault="00E6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sans-serif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57E56" w:rsidRPr="00784011" w14:paraId="3B1F8483" w14:textId="77777777" w:rsidTr="00C55BF7">
      <w:trPr>
        <w:jc w:val="center"/>
      </w:trPr>
      <w:tc>
        <w:tcPr>
          <w:tcW w:w="1803" w:type="dxa"/>
          <w:vAlign w:val="center"/>
        </w:tcPr>
        <w:p w14:paraId="2954DACF" w14:textId="44BAE585" w:rsidR="00757E56" w:rsidRDefault="00757E56" w:rsidP="00757E5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</w:t>
          </w:r>
          <w:r w:rsidR="00A416B2">
            <w:rPr>
              <w:noProof/>
            </w:rPr>
            <w:t>6</w:t>
          </w:r>
          <w:r w:rsidR="001D687C">
            <w:rPr>
              <w:noProof/>
            </w:rPr>
            <w:t>864</w:t>
          </w:r>
        </w:p>
      </w:tc>
      <w:tc>
        <w:tcPr>
          <w:tcW w:w="8261" w:type="dxa"/>
        </w:tcPr>
        <w:p w14:paraId="375B0D71" w14:textId="03AB64C7" w:rsidR="00757E56" w:rsidRPr="00E06FD5" w:rsidRDefault="00757E56" w:rsidP="00A416B2">
          <w:pPr>
            <w:pStyle w:val="Header"/>
            <w:tabs>
              <w:tab w:val="left" w:pos="660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D687C">
            <w:rPr>
              <w:bCs/>
            </w:rPr>
            <w:t>125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E265DF" w14:textId="77777777" w:rsidR="00757E56" w:rsidRDefault="00757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107B2" w:rsidRPr="00784011" w14:paraId="0580F9C7" w14:textId="77777777" w:rsidTr="00B2298A">
      <w:trPr>
        <w:jc w:val="center"/>
      </w:trPr>
      <w:tc>
        <w:tcPr>
          <w:tcW w:w="1803" w:type="dxa"/>
          <w:vAlign w:val="center"/>
        </w:tcPr>
        <w:p w14:paraId="12A344EC" w14:textId="77777777" w:rsidR="003107B2" w:rsidRDefault="001D687C" w:rsidP="003107B2">
          <w:pPr>
            <w:pStyle w:val="Header"/>
            <w:jc w:val="left"/>
            <w:rPr>
              <w:noProof/>
            </w:rPr>
          </w:pPr>
          <w:hyperlink r:id="rId1" w:history="1">
            <w:r w:rsidR="003107B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C97C583" w14:textId="201B65F8" w:rsidR="003107B2" w:rsidRPr="00E06FD5" w:rsidRDefault="003107B2" w:rsidP="003107B2">
          <w:pPr>
            <w:pStyle w:val="Header"/>
            <w:tabs>
              <w:tab w:val="left" w:pos="672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D687C">
            <w:rPr>
              <w:bCs/>
            </w:rPr>
            <w:t>125-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36379A" w14:textId="236AF8DA" w:rsidR="009452F5" w:rsidRDefault="009452F5" w:rsidP="009452F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576A" w14:textId="77777777" w:rsidR="00E67108" w:rsidRDefault="00E67108">
      <w:r>
        <w:t>____________________</w:t>
      </w:r>
    </w:p>
  </w:footnote>
  <w:footnote w:type="continuationSeparator" w:id="0">
    <w:p w14:paraId="2A420ED5" w14:textId="77777777" w:rsidR="00E67108" w:rsidRDefault="00E6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57E56" w:rsidRPr="00757E56" w14:paraId="2840A5D6" w14:textId="77777777" w:rsidTr="00C55BF7">
      <w:trPr>
        <w:trHeight w:val="1104"/>
        <w:jc w:val="center"/>
      </w:trPr>
      <w:tc>
        <w:tcPr>
          <w:tcW w:w="4390" w:type="dxa"/>
          <w:vAlign w:val="center"/>
        </w:tcPr>
        <w:p w14:paraId="662C7896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757E56">
            <w:rPr>
              <w:noProof/>
              <w:color w:val="7F7F7F" w:themeColor="text1" w:themeTint="80"/>
              <w:sz w:val="18"/>
            </w:rPr>
            <w:drawing>
              <wp:inline distT="0" distB="0" distL="0" distR="0" wp14:anchorId="5326BA1D" wp14:editId="0FBECD4B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31B117F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507B0A68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1B4B0662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color w:val="009CD6"/>
              <w:sz w:val="18"/>
              <w:szCs w:val="18"/>
            </w:rPr>
          </w:pPr>
          <w:r w:rsidRPr="00757E56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p w14:paraId="0A772D43" w14:textId="290C259F" w:rsidR="00D96E48" w:rsidRPr="00673405" w:rsidRDefault="00D96E48" w:rsidP="00D96E48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99203"/>
    <w:multiLevelType w:val="hybridMultilevel"/>
    <w:tmpl w:val="FFFFFFFF"/>
    <w:lvl w:ilvl="0" w:tplc="8398D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09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E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23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0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C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D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AE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EA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32ED"/>
    <w:multiLevelType w:val="hybridMultilevel"/>
    <w:tmpl w:val="CA989E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D12DF5"/>
    <w:multiLevelType w:val="hybridMultilevel"/>
    <w:tmpl w:val="618A54AA"/>
    <w:lvl w:ilvl="0" w:tplc="69DA4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22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C9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C6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A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6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CA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6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41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7B33"/>
    <w:multiLevelType w:val="multilevel"/>
    <w:tmpl w:val="633ED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42BD9C"/>
    <w:multiLevelType w:val="hybridMultilevel"/>
    <w:tmpl w:val="6E504B6C"/>
    <w:lvl w:ilvl="0" w:tplc="CA5E35DE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E550C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2A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68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6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F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08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C8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7B6F"/>
    <w:multiLevelType w:val="hybridMultilevel"/>
    <w:tmpl w:val="FC306574"/>
    <w:lvl w:ilvl="0" w:tplc="B672D6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516175"/>
    <w:multiLevelType w:val="multilevel"/>
    <w:tmpl w:val="29146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16C53"/>
    <w:multiLevelType w:val="hybridMultilevel"/>
    <w:tmpl w:val="D31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B6F4A"/>
    <w:multiLevelType w:val="hybridMultilevel"/>
    <w:tmpl w:val="BADC34C0"/>
    <w:lvl w:ilvl="0" w:tplc="0ED417A4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62884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2E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C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2A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83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A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F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C4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02CF"/>
    <w:multiLevelType w:val="hybridMultilevel"/>
    <w:tmpl w:val="D228D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15" w15:restartNumberingAfterBreak="0">
    <w:nsid w:val="2F230542"/>
    <w:multiLevelType w:val="multilevel"/>
    <w:tmpl w:val="D50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851705"/>
    <w:multiLevelType w:val="hybridMultilevel"/>
    <w:tmpl w:val="AFFE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2AFF99"/>
    <w:multiLevelType w:val="hybridMultilevel"/>
    <w:tmpl w:val="9CC60678"/>
    <w:lvl w:ilvl="0" w:tplc="9A96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87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2A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05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4A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46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C9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A8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88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3081E"/>
    <w:multiLevelType w:val="hybridMultilevel"/>
    <w:tmpl w:val="5426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A4A30"/>
    <w:multiLevelType w:val="hybridMultilevel"/>
    <w:tmpl w:val="9BA6B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7A07"/>
    <w:multiLevelType w:val="hybridMultilevel"/>
    <w:tmpl w:val="C0CC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14957"/>
    <w:multiLevelType w:val="multilevel"/>
    <w:tmpl w:val="AE8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C114B2"/>
    <w:multiLevelType w:val="hybridMultilevel"/>
    <w:tmpl w:val="538CA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15D03"/>
    <w:multiLevelType w:val="multilevel"/>
    <w:tmpl w:val="22A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C6179C"/>
    <w:multiLevelType w:val="multilevel"/>
    <w:tmpl w:val="BCB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F4AABC"/>
    <w:multiLevelType w:val="hybridMultilevel"/>
    <w:tmpl w:val="FFFFFFFF"/>
    <w:lvl w:ilvl="0" w:tplc="15FA99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F0A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2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0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27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AA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F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0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A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28" w15:restartNumberingAfterBreak="0">
    <w:nsid w:val="5B1E62EF"/>
    <w:multiLevelType w:val="hybridMultilevel"/>
    <w:tmpl w:val="7A347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22F7C"/>
    <w:multiLevelType w:val="multilevel"/>
    <w:tmpl w:val="A66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FB5C9F"/>
    <w:multiLevelType w:val="hybridMultilevel"/>
    <w:tmpl w:val="F808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E21C9"/>
    <w:multiLevelType w:val="hybridMultilevel"/>
    <w:tmpl w:val="FFFFFFFF"/>
    <w:lvl w:ilvl="0" w:tplc="CCEE5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3C0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8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0D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AF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9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C2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07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69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65C08"/>
    <w:multiLevelType w:val="hybridMultilevel"/>
    <w:tmpl w:val="C252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A3039"/>
    <w:multiLevelType w:val="hybridMultilevel"/>
    <w:tmpl w:val="6F3257F8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6DC55B79"/>
    <w:multiLevelType w:val="multilevel"/>
    <w:tmpl w:val="1A6E4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270690"/>
    <w:multiLevelType w:val="hybridMultilevel"/>
    <w:tmpl w:val="C78E2334"/>
    <w:lvl w:ilvl="0" w:tplc="FE6E6332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F848A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6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2D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EC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68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AE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A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E4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EC4BB3"/>
    <w:multiLevelType w:val="hybridMultilevel"/>
    <w:tmpl w:val="D3C8176E"/>
    <w:lvl w:ilvl="0" w:tplc="19AEA076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795E8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C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8C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24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0B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66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E9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C2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77AED"/>
    <w:multiLevelType w:val="hybridMultilevel"/>
    <w:tmpl w:val="3B823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0B4FF0"/>
    <w:multiLevelType w:val="hybridMultilevel"/>
    <w:tmpl w:val="FFFFFFFF"/>
    <w:lvl w:ilvl="0" w:tplc="EB4084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68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C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8A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5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D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C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EB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AD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83EEE"/>
    <w:multiLevelType w:val="hybridMultilevel"/>
    <w:tmpl w:val="E5FCB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829F9"/>
    <w:multiLevelType w:val="hybridMultilevel"/>
    <w:tmpl w:val="78885A54"/>
    <w:lvl w:ilvl="0" w:tplc="9A760DB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2876E"/>
    <w:multiLevelType w:val="hybridMultilevel"/>
    <w:tmpl w:val="1646BD68"/>
    <w:lvl w:ilvl="0" w:tplc="F5AA29E8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32787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C0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23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2D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6E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B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AE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6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E35D5"/>
    <w:multiLevelType w:val="hybridMultilevel"/>
    <w:tmpl w:val="A69E7F94"/>
    <w:lvl w:ilvl="0" w:tplc="6F00D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2F515"/>
    <w:multiLevelType w:val="hybridMultilevel"/>
    <w:tmpl w:val="28BC30AC"/>
    <w:lvl w:ilvl="0" w:tplc="9BE2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64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E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0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02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A7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23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4F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908BF"/>
    <w:multiLevelType w:val="multilevel"/>
    <w:tmpl w:val="7C9CEFEC"/>
    <w:lvl w:ilvl="0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(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num w:numId="1" w16cid:durableId="1079449368">
    <w:abstractNumId w:val="0"/>
  </w:num>
  <w:num w:numId="2" w16cid:durableId="501241818">
    <w:abstractNumId w:val="13"/>
  </w:num>
  <w:num w:numId="3" w16cid:durableId="371539808">
    <w:abstractNumId w:val="17"/>
  </w:num>
  <w:num w:numId="4" w16cid:durableId="1525828948">
    <w:abstractNumId w:val="32"/>
  </w:num>
  <w:num w:numId="5" w16cid:durableId="2033219779">
    <w:abstractNumId w:val="40"/>
  </w:num>
  <w:num w:numId="6" w16cid:durableId="349645790">
    <w:abstractNumId w:val="37"/>
  </w:num>
  <w:num w:numId="7" w16cid:durableId="1451586466">
    <w:abstractNumId w:val="9"/>
  </w:num>
  <w:num w:numId="8" w16cid:durableId="1839345429">
    <w:abstractNumId w:val="21"/>
  </w:num>
  <w:num w:numId="9" w16cid:durableId="381370048">
    <w:abstractNumId w:val="27"/>
  </w:num>
  <w:num w:numId="10" w16cid:durableId="1320579132">
    <w:abstractNumId w:val="35"/>
  </w:num>
  <w:num w:numId="11" w16cid:durableId="1376663291">
    <w:abstractNumId w:val="25"/>
  </w:num>
  <w:num w:numId="12" w16cid:durableId="1775713605">
    <w:abstractNumId w:val="8"/>
  </w:num>
  <w:num w:numId="13" w16cid:durableId="1252082828">
    <w:abstractNumId w:val="4"/>
  </w:num>
  <w:num w:numId="14" w16cid:durableId="2037391604">
    <w:abstractNumId w:val="11"/>
  </w:num>
  <w:num w:numId="15" w16cid:durableId="1557282141">
    <w:abstractNumId w:val="36"/>
  </w:num>
  <w:num w:numId="16" w16cid:durableId="1566522860">
    <w:abstractNumId w:val="38"/>
  </w:num>
  <w:num w:numId="17" w16cid:durableId="1392921690">
    <w:abstractNumId w:val="5"/>
  </w:num>
  <w:num w:numId="18" w16cid:durableId="1554583279">
    <w:abstractNumId w:val="44"/>
  </w:num>
  <w:num w:numId="19" w16cid:durableId="144978636">
    <w:abstractNumId w:val="26"/>
  </w:num>
  <w:num w:numId="20" w16cid:durableId="1894466236">
    <w:abstractNumId w:val="31"/>
  </w:num>
  <w:num w:numId="21" w16cid:durableId="1743868470">
    <w:abstractNumId w:val="41"/>
  </w:num>
  <w:num w:numId="22" w16cid:durableId="383063812">
    <w:abstractNumId w:val="1"/>
  </w:num>
  <w:num w:numId="23" w16cid:durableId="1390573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7853475">
    <w:abstractNumId w:val="7"/>
  </w:num>
  <w:num w:numId="25" w16cid:durableId="882866967">
    <w:abstractNumId w:val="45"/>
  </w:num>
  <w:num w:numId="26" w16cid:durableId="60949566">
    <w:abstractNumId w:val="6"/>
  </w:num>
  <w:num w:numId="27" w16cid:durableId="1537738059">
    <w:abstractNumId w:val="12"/>
  </w:num>
  <w:num w:numId="28" w16cid:durableId="984511068">
    <w:abstractNumId w:val="16"/>
  </w:num>
  <w:num w:numId="29" w16cid:durableId="8720859">
    <w:abstractNumId w:val="43"/>
  </w:num>
  <w:num w:numId="30" w16cid:durableId="528756723">
    <w:abstractNumId w:val="33"/>
  </w:num>
  <w:num w:numId="31" w16cid:durableId="813834562">
    <w:abstractNumId w:val="47"/>
  </w:num>
  <w:num w:numId="32" w16cid:durableId="207181476">
    <w:abstractNumId w:val="24"/>
  </w:num>
  <w:num w:numId="33" w16cid:durableId="431365629">
    <w:abstractNumId w:val="15"/>
  </w:num>
  <w:num w:numId="34" w16cid:durableId="586038325">
    <w:abstractNumId w:val="29"/>
  </w:num>
  <w:num w:numId="35" w16cid:durableId="92678321">
    <w:abstractNumId w:val="22"/>
  </w:num>
  <w:num w:numId="36" w16cid:durableId="978924775">
    <w:abstractNumId w:val="46"/>
  </w:num>
  <w:num w:numId="37" w16cid:durableId="1180512203">
    <w:abstractNumId w:val="18"/>
  </w:num>
  <w:num w:numId="38" w16cid:durableId="1087843872">
    <w:abstractNumId w:val="3"/>
  </w:num>
  <w:num w:numId="39" w16cid:durableId="1173687703">
    <w:abstractNumId w:val="30"/>
  </w:num>
  <w:num w:numId="40" w16cid:durableId="2045400765">
    <w:abstractNumId w:val="39"/>
  </w:num>
  <w:num w:numId="41" w16cid:durableId="1358659388">
    <w:abstractNumId w:val="20"/>
  </w:num>
  <w:num w:numId="42" w16cid:durableId="1915897711">
    <w:abstractNumId w:val="34"/>
  </w:num>
  <w:num w:numId="43" w16cid:durableId="1119304034">
    <w:abstractNumId w:val="42"/>
  </w:num>
  <w:num w:numId="44" w16cid:durableId="708455545">
    <w:abstractNumId w:val="28"/>
  </w:num>
  <w:num w:numId="45" w16cid:durableId="1679959712">
    <w:abstractNumId w:val="23"/>
  </w:num>
  <w:num w:numId="46" w16cid:durableId="1966160068">
    <w:abstractNumId w:val="2"/>
  </w:num>
  <w:num w:numId="47" w16cid:durableId="413208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32740675">
    <w:abstractNumId w:val="19"/>
  </w:num>
  <w:num w:numId="49" w16cid:durableId="1588880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0679"/>
    <w:rsid w:val="00000B38"/>
    <w:rsid w:val="00001B77"/>
    <w:rsid w:val="00002DAB"/>
    <w:rsid w:val="00003D74"/>
    <w:rsid w:val="0000517A"/>
    <w:rsid w:val="00007AED"/>
    <w:rsid w:val="00021BFB"/>
    <w:rsid w:val="00022BB3"/>
    <w:rsid w:val="0002665E"/>
    <w:rsid w:val="00031E72"/>
    <w:rsid w:val="000404D2"/>
    <w:rsid w:val="000602DB"/>
    <w:rsid w:val="00066DD1"/>
    <w:rsid w:val="00067558"/>
    <w:rsid w:val="00077141"/>
    <w:rsid w:val="000853C0"/>
    <w:rsid w:val="00085B8F"/>
    <w:rsid w:val="0009409E"/>
    <w:rsid w:val="00094E9B"/>
    <w:rsid w:val="00095521"/>
    <w:rsid w:val="000A1C21"/>
    <w:rsid w:val="000A4159"/>
    <w:rsid w:val="000A4725"/>
    <w:rsid w:val="000A6683"/>
    <w:rsid w:val="000A6E8C"/>
    <w:rsid w:val="000A70F4"/>
    <w:rsid w:val="000B499E"/>
    <w:rsid w:val="000C0BC5"/>
    <w:rsid w:val="000C1D8E"/>
    <w:rsid w:val="000C34C3"/>
    <w:rsid w:val="000C6DDF"/>
    <w:rsid w:val="000D15EA"/>
    <w:rsid w:val="000D2B4B"/>
    <w:rsid w:val="000D2E45"/>
    <w:rsid w:val="000D327D"/>
    <w:rsid w:val="000D60F6"/>
    <w:rsid w:val="000E3B08"/>
    <w:rsid w:val="000F3F7B"/>
    <w:rsid w:val="000F5922"/>
    <w:rsid w:val="000F6585"/>
    <w:rsid w:val="00100D84"/>
    <w:rsid w:val="00101502"/>
    <w:rsid w:val="00103626"/>
    <w:rsid w:val="00115F2F"/>
    <w:rsid w:val="0012191D"/>
    <w:rsid w:val="00124C9D"/>
    <w:rsid w:val="00142268"/>
    <w:rsid w:val="001506ED"/>
    <w:rsid w:val="00151765"/>
    <w:rsid w:val="00157536"/>
    <w:rsid w:val="00157773"/>
    <w:rsid w:val="00160A98"/>
    <w:rsid w:val="00161BED"/>
    <w:rsid w:val="00171CFE"/>
    <w:rsid w:val="001733E4"/>
    <w:rsid w:val="0018066B"/>
    <w:rsid w:val="00182038"/>
    <w:rsid w:val="0018251A"/>
    <w:rsid w:val="0018345B"/>
    <w:rsid w:val="001854E1"/>
    <w:rsid w:val="00185641"/>
    <w:rsid w:val="00190272"/>
    <w:rsid w:val="00191420"/>
    <w:rsid w:val="00193244"/>
    <w:rsid w:val="00194DFC"/>
    <w:rsid w:val="00195714"/>
    <w:rsid w:val="00195A0D"/>
    <w:rsid w:val="00195C6C"/>
    <w:rsid w:val="00195FED"/>
    <w:rsid w:val="001A4BD6"/>
    <w:rsid w:val="001B3E46"/>
    <w:rsid w:val="001B629E"/>
    <w:rsid w:val="001C060A"/>
    <w:rsid w:val="001C442D"/>
    <w:rsid w:val="001C51D7"/>
    <w:rsid w:val="001C5824"/>
    <w:rsid w:val="001D0D53"/>
    <w:rsid w:val="001D5A18"/>
    <w:rsid w:val="001D687C"/>
    <w:rsid w:val="001D6CE5"/>
    <w:rsid w:val="001E6D9D"/>
    <w:rsid w:val="001E7863"/>
    <w:rsid w:val="001E7D04"/>
    <w:rsid w:val="001F11A2"/>
    <w:rsid w:val="001F4A0B"/>
    <w:rsid w:val="001F5AAD"/>
    <w:rsid w:val="00204800"/>
    <w:rsid w:val="002065FD"/>
    <w:rsid w:val="00206BC3"/>
    <w:rsid w:val="00211CE7"/>
    <w:rsid w:val="002138AB"/>
    <w:rsid w:val="00213B41"/>
    <w:rsid w:val="00214731"/>
    <w:rsid w:val="00221B82"/>
    <w:rsid w:val="0022413B"/>
    <w:rsid w:val="00225298"/>
    <w:rsid w:val="00227809"/>
    <w:rsid w:val="0023221B"/>
    <w:rsid w:val="00250A76"/>
    <w:rsid w:val="00253964"/>
    <w:rsid w:val="002616E0"/>
    <w:rsid w:val="002619FF"/>
    <w:rsid w:val="002640F2"/>
    <w:rsid w:val="00264CE9"/>
    <w:rsid w:val="00277732"/>
    <w:rsid w:val="00277998"/>
    <w:rsid w:val="00280EB8"/>
    <w:rsid w:val="002863F6"/>
    <w:rsid w:val="00291385"/>
    <w:rsid w:val="00292AD5"/>
    <w:rsid w:val="0029369F"/>
    <w:rsid w:val="00296AE1"/>
    <w:rsid w:val="002A6670"/>
    <w:rsid w:val="002C7AD6"/>
    <w:rsid w:val="002D1480"/>
    <w:rsid w:val="002D32E7"/>
    <w:rsid w:val="002D354A"/>
    <w:rsid w:val="002D5CF8"/>
    <w:rsid w:val="002E0D0D"/>
    <w:rsid w:val="002E2225"/>
    <w:rsid w:val="002E32BB"/>
    <w:rsid w:val="002E617C"/>
    <w:rsid w:val="002F1AA8"/>
    <w:rsid w:val="002F3FB4"/>
    <w:rsid w:val="002F5FA6"/>
    <w:rsid w:val="002F79DD"/>
    <w:rsid w:val="00302A5C"/>
    <w:rsid w:val="00302F3D"/>
    <w:rsid w:val="00303502"/>
    <w:rsid w:val="00304E61"/>
    <w:rsid w:val="003107B2"/>
    <w:rsid w:val="003212B1"/>
    <w:rsid w:val="00321A9D"/>
    <w:rsid w:val="0032264D"/>
    <w:rsid w:val="003236B1"/>
    <w:rsid w:val="00324F93"/>
    <w:rsid w:val="00325C25"/>
    <w:rsid w:val="00330137"/>
    <w:rsid w:val="0033194D"/>
    <w:rsid w:val="00334785"/>
    <w:rsid w:val="00345522"/>
    <w:rsid w:val="00345D91"/>
    <w:rsid w:val="00346331"/>
    <w:rsid w:val="00346E1B"/>
    <w:rsid w:val="00350464"/>
    <w:rsid w:val="0035257A"/>
    <w:rsid w:val="00354805"/>
    <w:rsid w:val="00355E05"/>
    <w:rsid w:val="003600C9"/>
    <w:rsid w:val="003612B6"/>
    <w:rsid w:val="003647A3"/>
    <w:rsid w:val="00364C38"/>
    <w:rsid w:val="00371AFD"/>
    <w:rsid w:val="00372C8F"/>
    <w:rsid w:val="003745C2"/>
    <w:rsid w:val="00375BA6"/>
    <w:rsid w:val="00380ECE"/>
    <w:rsid w:val="00381C96"/>
    <w:rsid w:val="00384CF4"/>
    <w:rsid w:val="003914A0"/>
    <w:rsid w:val="00391B59"/>
    <w:rsid w:val="00392565"/>
    <w:rsid w:val="00393DDF"/>
    <w:rsid w:val="00397F55"/>
    <w:rsid w:val="003A4043"/>
    <w:rsid w:val="003B2F40"/>
    <w:rsid w:val="003B4454"/>
    <w:rsid w:val="003B655D"/>
    <w:rsid w:val="003C2E37"/>
    <w:rsid w:val="003C57E7"/>
    <w:rsid w:val="003C6EFD"/>
    <w:rsid w:val="003D1155"/>
    <w:rsid w:val="003D296C"/>
    <w:rsid w:val="003E30C8"/>
    <w:rsid w:val="003E32F6"/>
    <w:rsid w:val="003E3869"/>
    <w:rsid w:val="003E5395"/>
    <w:rsid w:val="003E61A6"/>
    <w:rsid w:val="003F017D"/>
    <w:rsid w:val="003F1415"/>
    <w:rsid w:val="0040144C"/>
    <w:rsid w:val="0040183B"/>
    <w:rsid w:val="00403EB7"/>
    <w:rsid w:val="00405C01"/>
    <w:rsid w:val="00406409"/>
    <w:rsid w:val="00411E7C"/>
    <w:rsid w:val="00413C4B"/>
    <w:rsid w:val="004150A6"/>
    <w:rsid w:val="00427A15"/>
    <w:rsid w:val="00430BF0"/>
    <w:rsid w:val="00431861"/>
    <w:rsid w:val="00431E11"/>
    <w:rsid w:val="0044332F"/>
    <w:rsid w:val="0044357B"/>
    <w:rsid w:val="00443D60"/>
    <w:rsid w:val="0044475C"/>
    <w:rsid w:val="00445A18"/>
    <w:rsid w:val="00446CD1"/>
    <w:rsid w:val="004475E9"/>
    <w:rsid w:val="004672E6"/>
    <w:rsid w:val="00467C86"/>
    <w:rsid w:val="004724CC"/>
    <w:rsid w:val="00474ED1"/>
    <w:rsid w:val="0047534D"/>
    <w:rsid w:val="00493085"/>
    <w:rsid w:val="004943D8"/>
    <w:rsid w:val="00496B8D"/>
    <w:rsid w:val="004A2713"/>
    <w:rsid w:val="004A3135"/>
    <w:rsid w:val="004A36EC"/>
    <w:rsid w:val="004B0446"/>
    <w:rsid w:val="004B59C2"/>
    <w:rsid w:val="004C12B0"/>
    <w:rsid w:val="004C4710"/>
    <w:rsid w:val="004C496A"/>
    <w:rsid w:val="004C5C57"/>
    <w:rsid w:val="004C727C"/>
    <w:rsid w:val="004D163F"/>
    <w:rsid w:val="004E09E6"/>
    <w:rsid w:val="004E1885"/>
    <w:rsid w:val="004E3D92"/>
    <w:rsid w:val="004E4BFF"/>
    <w:rsid w:val="004F2598"/>
    <w:rsid w:val="00503308"/>
    <w:rsid w:val="00505A08"/>
    <w:rsid w:val="00507002"/>
    <w:rsid w:val="005265D6"/>
    <w:rsid w:val="005310FD"/>
    <w:rsid w:val="0053694C"/>
    <w:rsid w:val="005403F7"/>
    <w:rsid w:val="00540632"/>
    <w:rsid w:val="0054195D"/>
    <w:rsid w:val="00541CF4"/>
    <w:rsid w:val="005451E8"/>
    <w:rsid w:val="00545494"/>
    <w:rsid w:val="0054742B"/>
    <w:rsid w:val="005507F2"/>
    <w:rsid w:val="00554B2E"/>
    <w:rsid w:val="005759CC"/>
    <w:rsid w:val="00591471"/>
    <w:rsid w:val="00594CC9"/>
    <w:rsid w:val="005A262D"/>
    <w:rsid w:val="005A3AAD"/>
    <w:rsid w:val="005A69E1"/>
    <w:rsid w:val="005A6C7F"/>
    <w:rsid w:val="005A72E1"/>
    <w:rsid w:val="005B00BC"/>
    <w:rsid w:val="005B3F30"/>
    <w:rsid w:val="005B6365"/>
    <w:rsid w:val="005C6632"/>
    <w:rsid w:val="005D1C9E"/>
    <w:rsid w:val="005D1CF0"/>
    <w:rsid w:val="005F63D8"/>
    <w:rsid w:val="005F7AD7"/>
    <w:rsid w:val="00600136"/>
    <w:rsid w:val="006029F3"/>
    <w:rsid w:val="006040CE"/>
    <w:rsid w:val="00614272"/>
    <w:rsid w:val="006217B3"/>
    <w:rsid w:val="006256E1"/>
    <w:rsid w:val="00627CE1"/>
    <w:rsid w:val="00634058"/>
    <w:rsid w:val="00641639"/>
    <w:rsid w:val="00653AD7"/>
    <w:rsid w:val="00654257"/>
    <w:rsid w:val="0065435A"/>
    <w:rsid w:val="00654531"/>
    <w:rsid w:val="00666F67"/>
    <w:rsid w:val="00675A81"/>
    <w:rsid w:val="00675FBD"/>
    <w:rsid w:val="006820FA"/>
    <w:rsid w:val="0068252F"/>
    <w:rsid w:val="006846B5"/>
    <w:rsid w:val="00691FED"/>
    <w:rsid w:val="006A2DD3"/>
    <w:rsid w:val="006A3AC3"/>
    <w:rsid w:val="006A5AF8"/>
    <w:rsid w:val="006B42F7"/>
    <w:rsid w:val="006B44E1"/>
    <w:rsid w:val="006C36CD"/>
    <w:rsid w:val="006C48D5"/>
    <w:rsid w:val="006C5B05"/>
    <w:rsid w:val="006C7FBE"/>
    <w:rsid w:val="006D0530"/>
    <w:rsid w:val="006E23BA"/>
    <w:rsid w:val="006E51D8"/>
    <w:rsid w:val="006E53DD"/>
    <w:rsid w:val="006E5E5F"/>
    <w:rsid w:val="006E66D5"/>
    <w:rsid w:val="007003E9"/>
    <w:rsid w:val="00700755"/>
    <w:rsid w:val="007008D5"/>
    <w:rsid w:val="00700CED"/>
    <w:rsid w:val="00700D1F"/>
    <w:rsid w:val="007106E9"/>
    <w:rsid w:val="007205CB"/>
    <w:rsid w:val="00726073"/>
    <w:rsid w:val="00726E35"/>
    <w:rsid w:val="00734FE8"/>
    <w:rsid w:val="007360CE"/>
    <w:rsid w:val="00740CBA"/>
    <w:rsid w:val="007453F6"/>
    <w:rsid w:val="00746AF2"/>
    <w:rsid w:val="00753E3B"/>
    <w:rsid w:val="00756D5E"/>
    <w:rsid w:val="00757E56"/>
    <w:rsid w:val="0076473C"/>
    <w:rsid w:val="00770635"/>
    <w:rsid w:val="00772315"/>
    <w:rsid w:val="00775157"/>
    <w:rsid w:val="00776916"/>
    <w:rsid w:val="007813AE"/>
    <w:rsid w:val="00787A28"/>
    <w:rsid w:val="00793DA5"/>
    <w:rsid w:val="0079495E"/>
    <w:rsid w:val="00795682"/>
    <w:rsid w:val="007A37DB"/>
    <w:rsid w:val="007A3B04"/>
    <w:rsid w:val="007A4215"/>
    <w:rsid w:val="007A43A3"/>
    <w:rsid w:val="007A46B6"/>
    <w:rsid w:val="007A7361"/>
    <w:rsid w:val="007B1A37"/>
    <w:rsid w:val="007B564B"/>
    <w:rsid w:val="007C3500"/>
    <w:rsid w:val="007C5BC3"/>
    <w:rsid w:val="007D2B7A"/>
    <w:rsid w:val="007D34D5"/>
    <w:rsid w:val="007E03ED"/>
    <w:rsid w:val="007E0B1F"/>
    <w:rsid w:val="007E189D"/>
    <w:rsid w:val="007E2E1D"/>
    <w:rsid w:val="007E3B06"/>
    <w:rsid w:val="007E67E7"/>
    <w:rsid w:val="007F2B80"/>
    <w:rsid w:val="007F2FC5"/>
    <w:rsid w:val="007F4A82"/>
    <w:rsid w:val="007F7D14"/>
    <w:rsid w:val="0080638B"/>
    <w:rsid w:val="00811259"/>
    <w:rsid w:val="00813AA2"/>
    <w:rsid w:val="00813B36"/>
    <w:rsid w:val="008173A3"/>
    <w:rsid w:val="0082118E"/>
    <w:rsid w:val="00822CC5"/>
    <w:rsid w:val="0082380A"/>
    <w:rsid w:val="00833878"/>
    <w:rsid w:val="00836A3B"/>
    <w:rsid w:val="008410A7"/>
    <w:rsid w:val="008418F5"/>
    <w:rsid w:val="0084577F"/>
    <w:rsid w:val="00847D20"/>
    <w:rsid w:val="0086059C"/>
    <w:rsid w:val="00862829"/>
    <w:rsid w:val="00864589"/>
    <w:rsid w:val="00867AA8"/>
    <w:rsid w:val="008831B9"/>
    <w:rsid w:val="00890AFB"/>
    <w:rsid w:val="00890FC4"/>
    <w:rsid w:val="00895905"/>
    <w:rsid w:val="00896297"/>
    <w:rsid w:val="008A2DE1"/>
    <w:rsid w:val="008A479B"/>
    <w:rsid w:val="008A510F"/>
    <w:rsid w:val="008C334F"/>
    <w:rsid w:val="008C4588"/>
    <w:rsid w:val="008C71F2"/>
    <w:rsid w:val="008D0772"/>
    <w:rsid w:val="008D5618"/>
    <w:rsid w:val="008D743A"/>
    <w:rsid w:val="008D77DA"/>
    <w:rsid w:val="008E2C7B"/>
    <w:rsid w:val="00900311"/>
    <w:rsid w:val="00906D1D"/>
    <w:rsid w:val="00907858"/>
    <w:rsid w:val="00911867"/>
    <w:rsid w:val="00912851"/>
    <w:rsid w:val="00912BDD"/>
    <w:rsid w:val="00914970"/>
    <w:rsid w:val="009164A9"/>
    <w:rsid w:val="00924B26"/>
    <w:rsid w:val="009258CB"/>
    <w:rsid w:val="009262AD"/>
    <w:rsid w:val="00930306"/>
    <w:rsid w:val="0093113F"/>
    <w:rsid w:val="0093362E"/>
    <w:rsid w:val="0093393A"/>
    <w:rsid w:val="00935723"/>
    <w:rsid w:val="00944563"/>
    <w:rsid w:val="00944F0F"/>
    <w:rsid w:val="009452F5"/>
    <w:rsid w:val="00945BB3"/>
    <w:rsid w:val="00946B65"/>
    <w:rsid w:val="00953160"/>
    <w:rsid w:val="00960697"/>
    <w:rsid w:val="009625D8"/>
    <w:rsid w:val="009658AC"/>
    <w:rsid w:val="00966923"/>
    <w:rsid w:val="00967AAB"/>
    <w:rsid w:val="00983608"/>
    <w:rsid w:val="0098459B"/>
    <w:rsid w:val="00997185"/>
    <w:rsid w:val="009A03F1"/>
    <w:rsid w:val="009A2149"/>
    <w:rsid w:val="009A50F4"/>
    <w:rsid w:val="009A56EF"/>
    <w:rsid w:val="009A6C08"/>
    <w:rsid w:val="009B488B"/>
    <w:rsid w:val="009C1A57"/>
    <w:rsid w:val="009C2458"/>
    <w:rsid w:val="009C4A7B"/>
    <w:rsid w:val="009C6123"/>
    <w:rsid w:val="009D186E"/>
    <w:rsid w:val="009D7186"/>
    <w:rsid w:val="009E0927"/>
    <w:rsid w:val="009E40F1"/>
    <w:rsid w:val="009F0AC7"/>
    <w:rsid w:val="009F1589"/>
    <w:rsid w:val="009F1E3E"/>
    <w:rsid w:val="009F2724"/>
    <w:rsid w:val="009F2CA0"/>
    <w:rsid w:val="009F67E4"/>
    <w:rsid w:val="00A1213C"/>
    <w:rsid w:val="00A13C77"/>
    <w:rsid w:val="00A272FF"/>
    <w:rsid w:val="00A30FF2"/>
    <w:rsid w:val="00A356AE"/>
    <w:rsid w:val="00A416B2"/>
    <w:rsid w:val="00A5063D"/>
    <w:rsid w:val="00A507FB"/>
    <w:rsid w:val="00A50F16"/>
    <w:rsid w:val="00A5354B"/>
    <w:rsid w:val="00A53B79"/>
    <w:rsid w:val="00A66687"/>
    <w:rsid w:val="00A679A4"/>
    <w:rsid w:val="00A71B57"/>
    <w:rsid w:val="00A72A33"/>
    <w:rsid w:val="00A7492D"/>
    <w:rsid w:val="00A76CF1"/>
    <w:rsid w:val="00A77B01"/>
    <w:rsid w:val="00A77B9C"/>
    <w:rsid w:val="00A80EF0"/>
    <w:rsid w:val="00A814DC"/>
    <w:rsid w:val="00A92F97"/>
    <w:rsid w:val="00AA0EFA"/>
    <w:rsid w:val="00AA2BEB"/>
    <w:rsid w:val="00AB3197"/>
    <w:rsid w:val="00AB42C1"/>
    <w:rsid w:val="00AB5D28"/>
    <w:rsid w:val="00AB7183"/>
    <w:rsid w:val="00AC00CD"/>
    <w:rsid w:val="00AC10DA"/>
    <w:rsid w:val="00AC3D05"/>
    <w:rsid w:val="00AC516F"/>
    <w:rsid w:val="00AD7818"/>
    <w:rsid w:val="00AE0F25"/>
    <w:rsid w:val="00AE195F"/>
    <w:rsid w:val="00AE26E8"/>
    <w:rsid w:val="00AE2926"/>
    <w:rsid w:val="00AE5325"/>
    <w:rsid w:val="00AE7343"/>
    <w:rsid w:val="00AF75D6"/>
    <w:rsid w:val="00B0184B"/>
    <w:rsid w:val="00B01925"/>
    <w:rsid w:val="00B035CD"/>
    <w:rsid w:val="00B0769D"/>
    <w:rsid w:val="00B20BD7"/>
    <w:rsid w:val="00B217F8"/>
    <w:rsid w:val="00B332EA"/>
    <w:rsid w:val="00B345F2"/>
    <w:rsid w:val="00B40A53"/>
    <w:rsid w:val="00B45365"/>
    <w:rsid w:val="00B46A65"/>
    <w:rsid w:val="00B530E0"/>
    <w:rsid w:val="00B530EF"/>
    <w:rsid w:val="00B60184"/>
    <w:rsid w:val="00B62D20"/>
    <w:rsid w:val="00B6334A"/>
    <w:rsid w:val="00B73C7C"/>
    <w:rsid w:val="00B81E75"/>
    <w:rsid w:val="00B907E3"/>
    <w:rsid w:val="00B90E97"/>
    <w:rsid w:val="00B97841"/>
    <w:rsid w:val="00BC439B"/>
    <w:rsid w:val="00BC6312"/>
    <w:rsid w:val="00BC77A5"/>
    <w:rsid w:val="00BD1A5A"/>
    <w:rsid w:val="00BD3761"/>
    <w:rsid w:val="00BD4923"/>
    <w:rsid w:val="00BD730F"/>
    <w:rsid w:val="00BD7A9B"/>
    <w:rsid w:val="00BD7BE1"/>
    <w:rsid w:val="00BE727C"/>
    <w:rsid w:val="00BF416B"/>
    <w:rsid w:val="00BF7867"/>
    <w:rsid w:val="00C0071F"/>
    <w:rsid w:val="00C0182C"/>
    <w:rsid w:val="00C15A91"/>
    <w:rsid w:val="00C212B6"/>
    <w:rsid w:val="00C22C9E"/>
    <w:rsid w:val="00C26AAA"/>
    <w:rsid w:val="00C370A8"/>
    <w:rsid w:val="00C41164"/>
    <w:rsid w:val="00C43673"/>
    <w:rsid w:val="00C528A3"/>
    <w:rsid w:val="00C63C29"/>
    <w:rsid w:val="00C64E4E"/>
    <w:rsid w:val="00C66E64"/>
    <w:rsid w:val="00C72995"/>
    <w:rsid w:val="00C750D8"/>
    <w:rsid w:val="00C761A0"/>
    <w:rsid w:val="00C76D3A"/>
    <w:rsid w:val="00C77538"/>
    <w:rsid w:val="00C847C9"/>
    <w:rsid w:val="00C85A6F"/>
    <w:rsid w:val="00C85F7E"/>
    <w:rsid w:val="00C879BE"/>
    <w:rsid w:val="00C90729"/>
    <w:rsid w:val="00C90D53"/>
    <w:rsid w:val="00C9183E"/>
    <w:rsid w:val="00C93C69"/>
    <w:rsid w:val="00C942EF"/>
    <w:rsid w:val="00CA0B2E"/>
    <w:rsid w:val="00CA7FD7"/>
    <w:rsid w:val="00CB255C"/>
    <w:rsid w:val="00CB2937"/>
    <w:rsid w:val="00CB79E6"/>
    <w:rsid w:val="00CC145E"/>
    <w:rsid w:val="00CC33F5"/>
    <w:rsid w:val="00CC34D8"/>
    <w:rsid w:val="00CC5B25"/>
    <w:rsid w:val="00CD1239"/>
    <w:rsid w:val="00CD47F0"/>
    <w:rsid w:val="00CD5555"/>
    <w:rsid w:val="00CD5566"/>
    <w:rsid w:val="00CD64D7"/>
    <w:rsid w:val="00CE2D84"/>
    <w:rsid w:val="00CE5883"/>
    <w:rsid w:val="00CE6681"/>
    <w:rsid w:val="00CE6F22"/>
    <w:rsid w:val="00CE7085"/>
    <w:rsid w:val="00CE734B"/>
    <w:rsid w:val="00CF1271"/>
    <w:rsid w:val="00CF41F6"/>
    <w:rsid w:val="00CF7084"/>
    <w:rsid w:val="00CF7D3E"/>
    <w:rsid w:val="00D02B4E"/>
    <w:rsid w:val="00D14C73"/>
    <w:rsid w:val="00D179EA"/>
    <w:rsid w:val="00D17E0E"/>
    <w:rsid w:val="00D21F11"/>
    <w:rsid w:val="00D26C4B"/>
    <w:rsid w:val="00D27375"/>
    <w:rsid w:val="00D356DD"/>
    <w:rsid w:val="00D36817"/>
    <w:rsid w:val="00D41E1F"/>
    <w:rsid w:val="00D41E63"/>
    <w:rsid w:val="00D453EE"/>
    <w:rsid w:val="00D5129A"/>
    <w:rsid w:val="00D527B6"/>
    <w:rsid w:val="00D5666C"/>
    <w:rsid w:val="00D56B00"/>
    <w:rsid w:val="00D666BC"/>
    <w:rsid w:val="00D71A10"/>
    <w:rsid w:val="00D7789D"/>
    <w:rsid w:val="00D83505"/>
    <w:rsid w:val="00D83542"/>
    <w:rsid w:val="00D92F45"/>
    <w:rsid w:val="00D94090"/>
    <w:rsid w:val="00D94637"/>
    <w:rsid w:val="00D961C8"/>
    <w:rsid w:val="00D96E48"/>
    <w:rsid w:val="00D9725C"/>
    <w:rsid w:val="00D97C18"/>
    <w:rsid w:val="00DA0F6C"/>
    <w:rsid w:val="00DA0FCD"/>
    <w:rsid w:val="00DA661F"/>
    <w:rsid w:val="00DA7006"/>
    <w:rsid w:val="00DA7A4D"/>
    <w:rsid w:val="00DB3621"/>
    <w:rsid w:val="00DB7DA7"/>
    <w:rsid w:val="00DB7F01"/>
    <w:rsid w:val="00DC04AB"/>
    <w:rsid w:val="00DC5A4F"/>
    <w:rsid w:val="00DC6427"/>
    <w:rsid w:val="00DD5C67"/>
    <w:rsid w:val="00DD66A1"/>
    <w:rsid w:val="00DE196D"/>
    <w:rsid w:val="00DF25DA"/>
    <w:rsid w:val="00DF4B16"/>
    <w:rsid w:val="00DF5267"/>
    <w:rsid w:val="00DF6B49"/>
    <w:rsid w:val="00E067C5"/>
    <w:rsid w:val="00E07C41"/>
    <w:rsid w:val="00E10592"/>
    <w:rsid w:val="00E1099E"/>
    <w:rsid w:val="00E147B9"/>
    <w:rsid w:val="00E177D2"/>
    <w:rsid w:val="00E222E0"/>
    <w:rsid w:val="00E22C3A"/>
    <w:rsid w:val="00E23B41"/>
    <w:rsid w:val="00E24D59"/>
    <w:rsid w:val="00E261D2"/>
    <w:rsid w:val="00E26231"/>
    <w:rsid w:val="00E265BF"/>
    <w:rsid w:val="00E274EE"/>
    <w:rsid w:val="00E3181F"/>
    <w:rsid w:val="00E32BAE"/>
    <w:rsid w:val="00E34923"/>
    <w:rsid w:val="00E365F3"/>
    <w:rsid w:val="00E36752"/>
    <w:rsid w:val="00E378D8"/>
    <w:rsid w:val="00E40A03"/>
    <w:rsid w:val="00E4114D"/>
    <w:rsid w:val="00E43A12"/>
    <w:rsid w:val="00E46585"/>
    <w:rsid w:val="00E50DE4"/>
    <w:rsid w:val="00E51A0C"/>
    <w:rsid w:val="00E51C35"/>
    <w:rsid w:val="00E5219A"/>
    <w:rsid w:val="00E61A31"/>
    <w:rsid w:val="00E62980"/>
    <w:rsid w:val="00E67108"/>
    <w:rsid w:val="00E67C67"/>
    <w:rsid w:val="00E751B8"/>
    <w:rsid w:val="00E75202"/>
    <w:rsid w:val="00E765B6"/>
    <w:rsid w:val="00E77476"/>
    <w:rsid w:val="00E80508"/>
    <w:rsid w:val="00E8228B"/>
    <w:rsid w:val="00E82F0C"/>
    <w:rsid w:val="00E840DB"/>
    <w:rsid w:val="00EA0C49"/>
    <w:rsid w:val="00EA1F75"/>
    <w:rsid w:val="00EB015D"/>
    <w:rsid w:val="00EB1024"/>
    <w:rsid w:val="00EB2047"/>
    <w:rsid w:val="00EB22BD"/>
    <w:rsid w:val="00EB27A6"/>
    <w:rsid w:val="00EB3787"/>
    <w:rsid w:val="00EB5BBB"/>
    <w:rsid w:val="00EB716D"/>
    <w:rsid w:val="00EB79F9"/>
    <w:rsid w:val="00EC04A3"/>
    <w:rsid w:val="00ED566D"/>
    <w:rsid w:val="00EE5706"/>
    <w:rsid w:val="00EF1548"/>
    <w:rsid w:val="00EF373D"/>
    <w:rsid w:val="00F01AF3"/>
    <w:rsid w:val="00F11595"/>
    <w:rsid w:val="00F12EDA"/>
    <w:rsid w:val="00F13BC9"/>
    <w:rsid w:val="00F1519E"/>
    <w:rsid w:val="00F20E46"/>
    <w:rsid w:val="00F218CA"/>
    <w:rsid w:val="00F357B2"/>
    <w:rsid w:val="00F36556"/>
    <w:rsid w:val="00F40A49"/>
    <w:rsid w:val="00F41BD8"/>
    <w:rsid w:val="00F42497"/>
    <w:rsid w:val="00F470B6"/>
    <w:rsid w:val="00F47728"/>
    <w:rsid w:val="00F531A3"/>
    <w:rsid w:val="00F545E3"/>
    <w:rsid w:val="00F61119"/>
    <w:rsid w:val="00F6131D"/>
    <w:rsid w:val="00F65198"/>
    <w:rsid w:val="00F660DD"/>
    <w:rsid w:val="00F705DF"/>
    <w:rsid w:val="00F70622"/>
    <w:rsid w:val="00F71B81"/>
    <w:rsid w:val="00F85624"/>
    <w:rsid w:val="00F87C05"/>
    <w:rsid w:val="00F93191"/>
    <w:rsid w:val="00F93A17"/>
    <w:rsid w:val="00F940A4"/>
    <w:rsid w:val="00FA0827"/>
    <w:rsid w:val="00FA2AF6"/>
    <w:rsid w:val="00FA7242"/>
    <w:rsid w:val="00FB073D"/>
    <w:rsid w:val="00FB6BFB"/>
    <w:rsid w:val="00FB771F"/>
    <w:rsid w:val="00FC3A6B"/>
    <w:rsid w:val="00FC5386"/>
    <w:rsid w:val="00FD343A"/>
    <w:rsid w:val="00FE35E1"/>
    <w:rsid w:val="00FE59DB"/>
    <w:rsid w:val="00FE7624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6C36CD"/>
  </w:style>
  <w:style w:type="paragraph" w:styleId="TOC6">
    <w:name w:val="toc 6"/>
    <w:basedOn w:val="TOC4"/>
    <w:uiPriority w:val="39"/>
    <w:rsid w:val="006C36CD"/>
  </w:style>
  <w:style w:type="paragraph" w:styleId="TOC5">
    <w:name w:val="toc 5"/>
    <w:basedOn w:val="TOC4"/>
    <w:uiPriority w:val="39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,DNV-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A77B01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uiPriority w:val="99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77B01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A7A4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B6BF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indhit">
    <w:name w:val="findhit"/>
    <w:basedOn w:val="DefaultParagraphFont"/>
    <w:rsid w:val="00FB6BFB"/>
  </w:style>
  <w:style w:type="paragraph" w:customStyle="1" w:styleId="msonormal0">
    <w:name w:val="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FB6BFB"/>
  </w:style>
  <w:style w:type="character" w:customStyle="1" w:styleId="textrun">
    <w:name w:val="textrun"/>
    <w:basedOn w:val="DefaultParagraphFont"/>
    <w:rsid w:val="00FB6BFB"/>
  </w:style>
  <w:style w:type="character" w:customStyle="1" w:styleId="normaltextrun">
    <w:name w:val="normaltextrun"/>
    <w:basedOn w:val="DefaultParagraphFont"/>
    <w:rsid w:val="00FB6BFB"/>
  </w:style>
  <w:style w:type="paragraph" w:customStyle="1" w:styleId="outlineelement">
    <w:name w:val="outlineelemen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FB6BFB"/>
  </w:style>
  <w:style w:type="character" w:customStyle="1" w:styleId="trackchangetextinsertion">
    <w:name w:val="trackchangetextinsertion"/>
    <w:basedOn w:val="DefaultParagraphFont"/>
    <w:rsid w:val="00FB6BFB"/>
  </w:style>
  <w:style w:type="character" w:customStyle="1" w:styleId="fieldrange">
    <w:name w:val="fieldrange"/>
    <w:basedOn w:val="DefaultParagraphFont"/>
    <w:rsid w:val="00FB6BFB"/>
  </w:style>
  <w:style w:type="character" w:customStyle="1" w:styleId="pagebreakblob">
    <w:name w:val="pagebreakblob"/>
    <w:basedOn w:val="DefaultParagraphFont"/>
    <w:rsid w:val="00FB6BFB"/>
  </w:style>
  <w:style w:type="character" w:customStyle="1" w:styleId="pagebreakborderspan">
    <w:name w:val="pagebreakborderspan"/>
    <w:basedOn w:val="DefaultParagraphFont"/>
    <w:rsid w:val="00FB6BFB"/>
  </w:style>
  <w:style w:type="character" w:customStyle="1" w:styleId="pagebreaktextspan">
    <w:name w:val="pagebreaktextspan"/>
    <w:basedOn w:val="DefaultParagraphFont"/>
    <w:rsid w:val="00FB6BFB"/>
  </w:style>
  <w:style w:type="character" w:customStyle="1" w:styleId="superscript">
    <w:name w:val="superscript"/>
    <w:basedOn w:val="DefaultParagraphFont"/>
    <w:rsid w:val="00FB6BFB"/>
  </w:style>
  <w:style w:type="character" w:customStyle="1" w:styleId="linebreakblob">
    <w:name w:val="linebreakblob"/>
    <w:basedOn w:val="DefaultParagraphFont"/>
    <w:rsid w:val="00FB6BFB"/>
  </w:style>
  <w:style w:type="character" w:customStyle="1" w:styleId="bcx7">
    <w:name w:val="bcx7"/>
    <w:basedOn w:val="DefaultParagraphFont"/>
    <w:rsid w:val="00FB6BFB"/>
  </w:style>
  <w:style w:type="character" w:customStyle="1" w:styleId="UnresolvedMention1">
    <w:name w:val="Unresolved Mention1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B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FB6BFB"/>
  </w:style>
  <w:style w:type="paragraph" w:styleId="BalloonText">
    <w:name w:val="Balloon Text"/>
    <w:basedOn w:val="Normal"/>
    <w:link w:val="Balloon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FB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rsid w:val="00FB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BFB"/>
    <w:rPr>
      <w:rFonts w:ascii="Calibri" w:eastAsiaTheme="minorEastAsia" w:hAnsi="Calibri"/>
      <w:szCs w:val="22"/>
      <w:lang w:eastAsia="fr-FR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FB6BFB"/>
    <w:rPr>
      <w:rFonts w:ascii="Calibri" w:eastAsia="Times New Roman" w:hAnsi="Calibri"/>
      <w:sz w:val="24"/>
      <w:lang w:val="en-GB" w:eastAsia="en-US"/>
    </w:rPr>
  </w:style>
  <w:style w:type="paragraph" w:customStyle="1" w:styleId="Tableheadwhitecentred">
    <w:name w:val="Table head white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 w:val="22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FB6BFB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FB6BFB"/>
    <w:rPr>
      <w:rFonts w:ascii="Calibri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6BFB"/>
    <w:rPr>
      <w:rFonts w:ascii="Courier New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FB6BFB"/>
    <w:rPr>
      <w:i/>
      <w:iCs/>
    </w:rPr>
  </w:style>
  <w:style w:type="character" w:customStyle="1" w:styleId="normalWSISChar">
    <w:name w:val="normal WSIS Char"/>
    <w:basedOn w:val="DefaultParagraphFont"/>
    <w:link w:val="normalWSIS"/>
    <w:locked/>
    <w:rsid w:val="00FB6BFB"/>
    <w:rPr>
      <w:rFonts w:ascii="Calibri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FB6BFB"/>
    <w:pPr>
      <w:numPr>
        <w:numId w:val="23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eastAsia="SimSun" w:cs="Arial"/>
      <w:sz w:val="20"/>
      <w:lang w:val="en-US" w:eastAsia="zh-CN"/>
    </w:rPr>
  </w:style>
  <w:style w:type="paragraph" w:styleId="Revision">
    <w:name w:val="Revision"/>
    <w:hidden/>
    <w:uiPriority w:val="99"/>
    <w:semiHidden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FB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FB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B6BFB"/>
    <w:rPr>
      <w:rFonts w:ascii="Calibri" w:hAnsi="Calibri"/>
      <w:b/>
      <w:i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B6BFB"/>
    <w:rPr>
      <w:b/>
      <w:bCs/>
    </w:rPr>
  </w:style>
  <w:style w:type="paragraph" w:customStyle="1" w:styleId="xmsolistparagraph">
    <w:name w:val="x_msolist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Table">
    <w:name w:val="Table_#"/>
    <w:basedOn w:val="Normal"/>
    <w:next w:val="Normal"/>
    <w:rsid w:val="00FB6B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apple-style-span">
    <w:name w:val="apple-style-span"/>
    <w:basedOn w:val="DefaultParagraphFont"/>
    <w:rsid w:val="00FB6BFB"/>
  </w:style>
  <w:style w:type="character" w:styleId="SubtleEmphasis">
    <w:name w:val="Subtle Emphasis"/>
    <w:basedOn w:val="DefaultParagraphFont"/>
    <w:uiPriority w:val="19"/>
    <w:qFormat/>
    <w:rsid w:val="00FB6BFB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FB6BF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 w:val="22"/>
      <w:szCs w:val="22"/>
    </w:rPr>
  </w:style>
  <w:style w:type="paragraph" w:customStyle="1" w:styleId="boxhead">
    <w:name w:val="box_head"/>
    <w:basedOn w:val="Normal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 w:val="22"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FB6BFB"/>
    <w:pPr>
      <w:numPr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paragraph" w:customStyle="1" w:styleId="Boxbullet2">
    <w:name w:val="Box_bullet2"/>
    <w:basedOn w:val="Normal"/>
    <w:qFormat/>
    <w:rsid w:val="00FB6BFB"/>
    <w:pPr>
      <w:numPr>
        <w:ilvl w:val="1"/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 w:val="22"/>
      <w:szCs w:val="22"/>
      <w:lang w:eastAsia="zh-CN"/>
    </w:rPr>
  </w:style>
  <w:style w:type="paragraph" w:customStyle="1" w:styleId="tabletext0">
    <w:name w:val="table_tex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A0">
    <w:name w:val="A0"/>
    <w:uiPriority w:val="99"/>
    <w:rsid w:val="00FB6BFB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FB6BFB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FB6BFB"/>
  </w:style>
  <w:style w:type="character" w:customStyle="1" w:styleId="ms-rtethemeforecolor-2-0">
    <w:name w:val="ms-rtethemeforecolor-2-0"/>
    <w:basedOn w:val="DefaultParagraphFont"/>
    <w:rsid w:val="00FB6BFB"/>
  </w:style>
  <w:style w:type="character" w:customStyle="1" w:styleId="Heading4Char">
    <w:name w:val="Heading 4 Char"/>
    <w:basedOn w:val="DefaultParagraphFont"/>
    <w:link w:val="Heading4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B6BFB"/>
  </w:style>
  <w:style w:type="table" w:customStyle="1" w:styleId="ListTable3-Accent11">
    <w:name w:val="List Table 3 - Accent 11"/>
    <w:basedOn w:val="TableNormal"/>
    <w:next w:val="ListTable3-Accent1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6BF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BFB"/>
    <w:rPr>
      <w:rFonts w:asciiTheme="minorHAnsi" w:eastAsiaTheme="minorHAnsi" w:hAnsiTheme="minorHAnsi" w:cstheme="minorBidi"/>
      <w:lang w:val="en-GB" w:eastAsia="en-US"/>
    </w:rPr>
  </w:style>
  <w:style w:type="paragraph" w:customStyle="1" w:styleId="yiv3170009829msonormal">
    <w:name w:val="yiv3170009829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100" w:after="100"/>
    </w:pPr>
    <w:rPr>
      <w:rFonts w:ascii="Times New Roman" w:eastAsia="Times New Roman" w:hAnsi="Times New Roman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FB6BFB"/>
  </w:style>
  <w:style w:type="character" w:customStyle="1" w:styleId="enumlev1Char">
    <w:name w:val="enumlev1 Char"/>
    <w:basedOn w:val="DefaultParagraphFont"/>
    <w:link w:val="enumlev1"/>
    <w:rsid w:val="00FB6BFB"/>
    <w:rPr>
      <w:rFonts w:ascii="Calibri" w:hAnsi="Calibri"/>
      <w:sz w:val="24"/>
      <w:lang w:val="en-GB" w:eastAsia="en-US"/>
    </w:rPr>
  </w:style>
  <w:style w:type="character" w:customStyle="1" w:styleId="tabchar">
    <w:name w:val="tabchar"/>
    <w:basedOn w:val="DefaultParagraphFont"/>
    <w:rsid w:val="00FB6BFB"/>
  </w:style>
  <w:style w:type="character" w:customStyle="1" w:styleId="ui-provider">
    <w:name w:val="ui-provider"/>
    <w:basedOn w:val="DefaultParagraphFont"/>
    <w:rsid w:val="00FB6BFB"/>
  </w:style>
  <w:style w:type="paragraph" w:customStyle="1" w:styleId="Subtitle1">
    <w:name w:val="Subtitle1"/>
    <w:basedOn w:val="Title1"/>
    <w:qFormat/>
    <w:rsid w:val="00FB6BFB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customStyle="1" w:styleId="ListTable3-Accent13">
    <w:name w:val="List Table 3 - Accent 13"/>
    <w:basedOn w:val="TableNormal"/>
    <w:next w:val="ListTable3-Accent1"/>
    <w:uiPriority w:val="48"/>
    <w:rsid w:val="00094E9B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57E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basedOn w:val="DefaultParagraphFont"/>
    <w:link w:val="Restitle"/>
    <w:locked/>
    <w:rsid w:val="00A77B01"/>
    <w:rPr>
      <w:rFonts w:ascii="Calibri" w:hAnsi="Calibr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A77B01"/>
    <w:rPr>
      <w:rFonts w:ascii="Calibri" w:hAnsi="Calibri"/>
      <w:caps/>
      <w:sz w:val="28"/>
      <w:lang w:val="en-GB" w:eastAsia="en-US"/>
    </w:rPr>
  </w:style>
  <w:style w:type="character" w:customStyle="1" w:styleId="href">
    <w:name w:val="href"/>
    <w:basedOn w:val="DefaultParagraphFont"/>
    <w:qFormat/>
    <w:rsid w:val="00A77B01"/>
    <w:rPr>
      <w:rFonts w:ascii="Calibri" w:hAnsi="Calibri"/>
      <w:color w:val="auto"/>
    </w:rPr>
  </w:style>
  <w:style w:type="character" w:customStyle="1" w:styleId="Italic">
    <w:name w:val="Italic"/>
    <w:rsid w:val="00A77B01"/>
    <w:rPr>
      <w:rFonts w:ascii="STKaiti" w:hAnsi="STKaiti"/>
      <w:i/>
      <w:lang w:eastAsia="en-US"/>
    </w:rPr>
  </w:style>
  <w:style w:type="character" w:customStyle="1" w:styleId="ItalicEnglish">
    <w:name w:val="Italic_English"/>
    <w:rsid w:val="00A77B01"/>
    <w:rPr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3</TotalTime>
  <Pages>4</Pages>
  <Words>3574</Words>
  <Characters>329</Characters>
  <Application>Microsoft Office Word</Application>
  <DocSecurity>0</DocSecurity>
  <Lines>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Multi-country contribution - Proposal on the implementation of Resolution 70 on "Mainstreaming a gender perspective in ITU and promoting gender equality and empowerment of women and girls through telecommunications/information and communication technologi</vt:lpstr>
    </vt:vector>
  </TitlesOfParts>
  <Manager>General Secretariat - Pool</Manager>
  <Company>International Telecommunication Union (ITU)</Company>
  <LinksUpToDate>false</LinksUpToDate>
  <CharactersWithSpaces>3834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631 - Decision on the implementation of Resolution 70 on "Mainstreaming a gender perspective in ITU and promoting gender equality and empowerment of women and girls through telecommunications/information and communication technologies"</dc:title>
  <dc:subject>Council 2023</dc:subject>
  <dc:creator>zhou ting</dc:creator>
  <cp:keywords>C2023, C23, Council-23</cp:keywords>
  <dc:description/>
  <cp:lastModifiedBy>Xue, Kun</cp:lastModifiedBy>
  <cp:revision>2</cp:revision>
  <cp:lastPrinted>2015-02-24T13:23:00Z</cp:lastPrinted>
  <dcterms:created xsi:type="dcterms:W3CDTF">2023-08-22T15:35:00Z</dcterms:created>
  <dcterms:modified xsi:type="dcterms:W3CDTF">2023-08-22T15:35:00Z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