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1D3756" w14:paraId="154B9C19" w14:textId="77777777" w:rsidTr="00E31DCE">
        <w:trPr>
          <w:cantSplit/>
          <w:trHeight w:val="23"/>
        </w:trPr>
        <w:tc>
          <w:tcPr>
            <w:tcW w:w="3969" w:type="dxa"/>
            <w:vMerge w:val="restart"/>
            <w:tcMar>
              <w:left w:w="0" w:type="dxa"/>
            </w:tcMar>
          </w:tcPr>
          <w:p w14:paraId="158AB128" w14:textId="6B669066"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04BB0215" w14:textId="11AA7FEF" w:rsidR="00E24D59" w:rsidRPr="001D3756" w:rsidRDefault="00E24D59" w:rsidP="00E31DCE">
            <w:pPr>
              <w:tabs>
                <w:tab w:val="left" w:pos="851"/>
              </w:tabs>
              <w:spacing w:before="0" w:line="240" w:lineRule="atLeast"/>
              <w:jc w:val="right"/>
              <w:rPr>
                <w:b/>
                <w:lang w:val="fr-CH"/>
              </w:rPr>
            </w:pPr>
            <w:proofErr w:type="spellStart"/>
            <w:r w:rsidRPr="001D3756">
              <w:rPr>
                <w:rFonts w:cstheme="minorHAnsi"/>
                <w:b/>
                <w:bCs/>
                <w:lang w:val="ru-RU"/>
              </w:rPr>
              <w:t>文件</w:t>
            </w:r>
            <w:proofErr w:type="spellEnd"/>
            <w:r w:rsidRPr="001D3756">
              <w:rPr>
                <w:rFonts w:cstheme="minorHAnsi" w:hint="eastAsia"/>
                <w:b/>
                <w:bCs/>
                <w:lang w:val="ru-RU"/>
              </w:rPr>
              <w:t xml:space="preserve"> </w:t>
            </w:r>
            <w:r w:rsidRPr="001D3756">
              <w:rPr>
                <w:b/>
                <w:lang w:val="fr-CH"/>
              </w:rPr>
              <w:t>C23/</w:t>
            </w:r>
            <w:r w:rsidR="001D3756" w:rsidRPr="001D3756">
              <w:rPr>
                <w:b/>
                <w:lang w:val="fr-CH"/>
              </w:rPr>
              <w:t>126</w:t>
            </w:r>
            <w:r w:rsidRPr="001D3756">
              <w:rPr>
                <w:b/>
                <w:lang w:val="fr-CH"/>
              </w:rPr>
              <w:t>-C</w:t>
            </w:r>
          </w:p>
        </w:tc>
      </w:tr>
      <w:tr w:rsidR="00E24D59" w:rsidRPr="001D3756" w14:paraId="5A9ACB75" w14:textId="77777777" w:rsidTr="00E31DCE">
        <w:trPr>
          <w:cantSplit/>
        </w:trPr>
        <w:tc>
          <w:tcPr>
            <w:tcW w:w="3969" w:type="dxa"/>
            <w:vMerge/>
          </w:tcPr>
          <w:p w14:paraId="10B034F7" w14:textId="77777777" w:rsidR="00E24D59" w:rsidRPr="001D3756"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52EC9EF4" w14:textId="334E6677" w:rsidR="00E24D59" w:rsidRPr="001D3756" w:rsidRDefault="00E24D59" w:rsidP="00E31DCE">
            <w:pPr>
              <w:tabs>
                <w:tab w:val="left" w:pos="851"/>
              </w:tabs>
              <w:spacing w:before="0"/>
              <w:jc w:val="right"/>
              <w:rPr>
                <w:b/>
                <w:lang w:eastAsia="zh-CN"/>
              </w:rPr>
            </w:pPr>
            <w:r w:rsidRPr="001D3756">
              <w:rPr>
                <w:b/>
              </w:rPr>
              <w:t>2023</w:t>
            </w:r>
            <w:r w:rsidR="00AA4DE9" w:rsidRPr="001D3756">
              <w:rPr>
                <w:rFonts w:hint="eastAsia"/>
                <w:b/>
                <w:lang w:eastAsia="zh-CN"/>
              </w:rPr>
              <w:t>年</w:t>
            </w:r>
            <w:r w:rsidR="001D3756" w:rsidRPr="001D3756">
              <w:rPr>
                <w:b/>
                <w:lang w:eastAsia="zh-CN"/>
              </w:rPr>
              <w:t>8</w:t>
            </w:r>
            <w:r w:rsidR="00AA4DE9" w:rsidRPr="001D3756">
              <w:rPr>
                <w:rFonts w:hint="eastAsia"/>
                <w:b/>
                <w:lang w:eastAsia="zh-CN"/>
              </w:rPr>
              <w:t>月</w:t>
            </w:r>
            <w:r w:rsidR="001D3756" w:rsidRPr="001D3756">
              <w:rPr>
                <w:b/>
                <w:lang w:eastAsia="zh-CN"/>
              </w:rPr>
              <w:t>4</w:t>
            </w:r>
            <w:r w:rsidR="00AA4DE9" w:rsidRPr="001D3756">
              <w:rPr>
                <w:rFonts w:hint="eastAsia"/>
                <w:b/>
                <w:lang w:eastAsia="zh-CN"/>
              </w:rPr>
              <w:t>日</w:t>
            </w:r>
          </w:p>
        </w:tc>
      </w:tr>
      <w:tr w:rsidR="00E24D59" w:rsidRPr="001D3756" w14:paraId="4A7B6891" w14:textId="77777777" w:rsidTr="00E31DCE">
        <w:trPr>
          <w:cantSplit/>
          <w:trHeight w:val="23"/>
        </w:trPr>
        <w:tc>
          <w:tcPr>
            <w:tcW w:w="3969" w:type="dxa"/>
            <w:vMerge/>
          </w:tcPr>
          <w:p w14:paraId="7F7C3904" w14:textId="77777777" w:rsidR="00E24D59" w:rsidRPr="001D3756" w:rsidRDefault="00E24D59" w:rsidP="00E31DCE">
            <w:pPr>
              <w:tabs>
                <w:tab w:val="left" w:pos="851"/>
              </w:tabs>
              <w:spacing w:line="240" w:lineRule="atLeast"/>
              <w:rPr>
                <w:b/>
              </w:rPr>
            </w:pPr>
            <w:bookmarkStart w:id="4" w:name="dorlang" w:colFirst="1" w:colLast="1"/>
            <w:bookmarkEnd w:id="3"/>
          </w:p>
        </w:tc>
        <w:tc>
          <w:tcPr>
            <w:tcW w:w="5245" w:type="dxa"/>
          </w:tcPr>
          <w:p w14:paraId="5BA455C6" w14:textId="77777777" w:rsidR="00E24D59" w:rsidRPr="001D3756" w:rsidRDefault="00E24D59" w:rsidP="00E31DCE">
            <w:pPr>
              <w:tabs>
                <w:tab w:val="left" w:pos="851"/>
              </w:tabs>
              <w:spacing w:before="0" w:line="240" w:lineRule="atLeast"/>
              <w:jc w:val="right"/>
              <w:rPr>
                <w:b/>
              </w:rPr>
            </w:pPr>
            <w:proofErr w:type="spellStart"/>
            <w:r w:rsidRPr="001D3756">
              <w:rPr>
                <w:rFonts w:cstheme="minorHAnsi"/>
                <w:b/>
                <w:bCs/>
                <w:lang w:val="ru-RU"/>
              </w:rPr>
              <w:t>原文：英</w:t>
            </w:r>
            <w:r w:rsidRPr="001D3756">
              <w:rPr>
                <w:rFonts w:cstheme="minorHAnsi" w:hint="eastAsia"/>
                <w:b/>
                <w:bCs/>
                <w:lang w:val="ru-RU"/>
              </w:rPr>
              <w:t>文</w:t>
            </w:r>
            <w:proofErr w:type="spellEnd"/>
          </w:p>
        </w:tc>
      </w:tr>
      <w:tr w:rsidR="00E24D59" w:rsidRPr="001D3756" w14:paraId="7266AA63" w14:textId="77777777" w:rsidTr="00E31DCE">
        <w:trPr>
          <w:cantSplit/>
          <w:trHeight w:val="23"/>
        </w:trPr>
        <w:tc>
          <w:tcPr>
            <w:tcW w:w="3969" w:type="dxa"/>
          </w:tcPr>
          <w:p w14:paraId="7B676222" w14:textId="77777777" w:rsidR="00E24D59" w:rsidRPr="001D3756" w:rsidRDefault="00E24D59" w:rsidP="00E31DCE">
            <w:pPr>
              <w:tabs>
                <w:tab w:val="left" w:pos="851"/>
              </w:tabs>
              <w:spacing w:line="240" w:lineRule="atLeast"/>
              <w:rPr>
                <w:b/>
              </w:rPr>
            </w:pPr>
          </w:p>
        </w:tc>
        <w:tc>
          <w:tcPr>
            <w:tcW w:w="5245" w:type="dxa"/>
          </w:tcPr>
          <w:p w14:paraId="482C9BED" w14:textId="77777777" w:rsidR="00E24D59" w:rsidRPr="001D3756" w:rsidRDefault="00E24D59" w:rsidP="00E31DCE">
            <w:pPr>
              <w:tabs>
                <w:tab w:val="left" w:pos="851"/>
              </w:tabs>
              <w:spacing w:before="0" w:line="240" w:lineRule="atLeast"/>
              <w:jc w:val="right"/>
              <w:rPr>
                <w:b/>
              </w:rPr>
            </w:pPr>
          </w:p>
        </w:tc>
      </w:tr>
      <w:bookmarkEnd w:id="4"/>
      <w:bookmarkEnd w:id="2"/>
    </w:tbl>
    <w:p w14:paraId="58061B82" w14:textId="7E667336" w:rsidR="00EF0276" w:rsidRPr="001D3756" w:rsidRDefault="00EF0276" w:rsidP="00EF0276">
      <w:pPr>
        <w:tabs>
          <w:tab w:val="clear" w:pos="794"/>
          <w:tab w:val="clear" w:pos="1191"/>
          <w:tab w:val="clear" w:pos="1588"/>
          <w:tab w:val="clear" w:pos="1985"/>
        </w:tabs>
        <w:overflowPunct/>
        <w:autoSpaceDE/>
        <w:autoSpaceDN/>
        <w:adjustRightInd/>
        <w:spacing w:before="0" w:after="160" w:line="259" w:lineRule="auto"/>
        <w:textAlignment w:val="auto"/>
        <w:rPr>
          <w:rFonts w:eastAsia="Calibri" w:cs="Arial"/>
          <w:b/>
          <w:bCs/>
          <w:sz w:val="22"/>
          <w:szCs w:val="24"/>
          <w:lang w:eastAsia="zh-CN"/>
        </w:rPr>
      </w:pPr>
    </w:p>
    <w:p w14:paraId="414FE32C" w14:textId="77777777" w:rsidR="00794667" w:rsidRPr="001D3756" w:rsidRDefault="00794667" w:rsidP="00EF0276">
      <w:pPr>
        <w:tabs>
          <w:tab w:val="clear" w:pos="794"/>
          <w:tab w:val="clear" w:pos="1191"/>
          <w:tab w:val="clear" w:pos="1588"/>
          <w:tab w:val="clear" w:pos="1985"/>
          <w:tab w:val="left" w:pos="567"/>
          <w:tab w:val="left" w:pos="1134"/>
          <w:tab w:val="left" w:pos="1701"/>
          <w:tab w:val="left" w:pos="2268"/>
          <w:tab w:val="left" w:pos="2835"/>
        </w:tabs>
        <w:spacing w:before="240" w:after="240"/>
        <w:jc w:val="center"/>
        <w:rPr>
          <w:b/>
          <w:sz w:val="28"/>
          <w:lang w:eastAsia="zh-CN"/>
        </w:rPr>
      </w:pPr>
      <w:bookmarkStart w:id="5" w:name="lt_pId105"/>
    </w:p>
    <w:bookmarkEnd w:id="5"/>
    <w:p w14:paraId="0EE0AF67" w14:textId="2899359E" w:rsidR="00EF0276" w:rsidRPr="001D3756" w:rsidRDefault="00794667" w:rsidP="00300920">
      <w:pPr>
        <w:pStyle w:val="ResNo"/>
        <w:rPr>
          <w:lang w:eastAsia="zh-CN"/>
        </w:rPr>
      </w:pPr>
      <w:r w:rsidRPr="001D3756">
        <w:rPr>
          <w:rFonts w:hint="eastAsia"/>
          <w:lang w:eastAsia="zh-CN"/>
        </w:rPr>
        <w:t>第</w:t>
      </w:r>
      <w:r w:rsidR="001D3756" w:rsidRPr="001D3756">
        <w:rPr>
          <w:lang w:eastAsia="zh-CN"/>
        </w:rPr>
        <w:t>632</w:t>
      </w:r>
      <w:r w:rsidRPr="001D3756">
        <w:rPr>
          <w:rFonts w:hint="eastAsia"/>
          <w:lang w:eastAsia="zh-CN"/>
        </w:rPr>
        <w:t>号</w:t>
      </w:r>
      <w:r w:rsidR="00F6205D" w:rsidRPr="001D3756">
        <w:rPr>
          <w:rFonts w:hint="eastAsia"/>
          <w:lang w:eastAsia="zh-CN"/>
        </w:rPr>
        <w:t>决定</w:t>
      </w:r>
    </w:p>
    <w:p w14:paraId="58FF93DD" w14:textId="4AE784FC" w:rsidR="00794667" w:rsidRPr="001D3756" w:rsidRDefault="00794667" w:rsidP="00300920">
      <w:pPr>
        <w:jc w:val="center"/>
        <w:rPr>
          <w:lang w:eastAsia="zh-CN"/>
        </w:rPr>
      </w:pPr>
      <w:r w:rsidRPr="001D3756">
        <w:rPr>
          <w:rFonts w:hint="eastAsia"/>
          <w:lang w:eastAsia="zh-CN"/>
        </w:rPr>
        <w:t>（在第</w:t>
      </w:r>
      <w:r w:rsidR="001D3756" w:rsidRPr="001D3756">
        <w:rPr>
          <w:rFonts w:hint="eastAsia"/>
          <w:lang w:eastAsia="zh-CN"/>
        </w:rPr>
        <w:t>七</w:t>
      </w:r>
      <w:r w:rsidR="00BD091D" w:rsidRPr="001D3756">
        <w:rPr>
          <w:rFonts w:hint="eastAsia"/>
          <w:lang w:eastAsia="zh-CN"/>
        </w:rPr>
        <w:t>次</w:t>
      </w:r>
      <w:r w:rsidRPr="001D3756">
        <w:rPr>
          <w:rFonts w:hint="eastAsia"/>
          <w:lang w:eastAsia="zh-CN"/>
        </w:rPr>
        <w:t>全体会议上通过）</w:t>
      </w:r>
    </w:p>
    <w:p w14:paraId="1BAE2264" w14:textId="77777777" w:rsidR="001D3756" w:rsidRPr="001D3756" w:rsidRDefault="001D3756" w:rsidP="001D3756">
      <w:pPr>
        <w:pStyle w:val="Restitle"/>
        <w:rPr>
          <w:lang w:eastAsia="zh-CN"/>
        </w:rPr>
      </w:pPr>
      <w:r w:rsidRPr="001D3756">
        <w:rPr>
          <w:rFonts w:hint="eastAsia"/>
          <w:lang w:eastAsia="zh-CN"/>
        </w:rPr>
        <w:t>第</w:t>
      </w:r>
      <w:r w:rsidRPr="001D3756">
        <w:rPr>
          <w:rFonts w:hint="eastAsia"/>
          <w:lang w:eastAsia="zh-CN"/>
        </w:rPr>
        <w:t>4</w:t>
      </w:r>
      <w:r w:rsidRPr="001D3756">
        <w:rPr>
          <w:lang w:eastAsia="zh-CN"/>
        </w:rPr>
        <w:t>82</w:t>
      </w:r>
      <w:r w:rsidRPr="001D3756">
        <w:rPr>
          <w:rFonts w:hint="eastAsia"/>
          <w:lang w:eastAsia="zh-CN"/>
        </w:rPr>
        <w:t>号决定专家组（</w:t>
      </w:r>
      <w:r w:rsidRPr="001D3756">
        <w:rPr>
          <w:lang w:eastAsia="zh-CN"/>
        </w:rPr>
        <w:t>EG-DEC482</w:t>
      </w:r>
      <w:r w:rsidRPr="001D3756">
        <w:rPr>
          <w:rFonts w:hint="eastAsia"/>
          <w:lang w:eastAsia="zh-CN"/>
        </w:rPr>
        <w:t>）</w:t>
      </w:r>
    </w:p>
    <w:p w14:paraId="026A1ABE" w14:textId="77777777" w:rsidR="001D3756" w:rsidRPr="001D3756" w:rsidRDefault="001D3756" w:rsidP="001D3756">
      <w:pPr>
        <w:pStyle w:val="Normalaftertitle"/>
        <w:rPr>
          <w:lang w:eastAsia="zh-CN"/>
        </w:rPr>
      </w:pPr>
      <w:r w:rsidRPr="001D3756">
        <w:rPr>
          <w:rFonts w:hint="eastAsia"/>
          <w:lang w:eastAsia="zh-CN"/>
        </w:rPr>
        <w:t>国际电联理事会，</w:t>
      </w:r>
    </w:p>
    <w:p w14:paraId="3B90A3C8" w14:textId="77777777" w:rsidR="001D3756" w:rsidRPr="001D3756" w:rsidRDefault="001D3756" w:rsidP="001D3756">
      <w:pPr>
        <w:pStyle w:val="Call"/>
        <w:rPr>
          <w:lang w:eastAsia="zh-CN"/>
        </w:rPr>
      </w:pPr>
      <w:r w:rsidRPr="001D3756">
        <w:rPr>
          <w:rFonts w:eastAsia="STKaiti" w:hint="eastAsia"/>
          <w:lang w:eastAsia="zh-CN"/>
        </w:rPr>
        <w:t>考虑到</w:t>
      </w:r>
    </w:p>
    <w:p w14:paraId="36E80D0F" w14:textId="77777777" w:rsidR="001D3756" w:rsidRPr="001D3756" w:rsidRDefault="001D3756" w:rsidP="001D3756">
      <w:pPr>
        <w:rPr>
          <w:rFonts w:cs="Calibri"/>
          <w:b/>
          <w:sz w:val="22"/>
          <w:lang w:eastAsia="zh-CN"/>
        </w:rPr>
      </w:pPr>
      <w:r w:rsidRPr="001D3756">
        <w:rPr>
          <w:i/>
          <w:iCs/>
          <w:lang w:eastAsia="zh-CN"/>
        </w:rPr>
        <w:t>a)</w:t>
      </w:r>
      <w:r w:rsidRPr="001D3756">
        <w:rPr>
          <w:lang w:eastAsia="zh-CN"/>
        </w:rPr>
        <w:tab/>
      </w:r>
      <w:r w:rsidRPr="001D3756">
        <w:rPr>
          <w:rFonts w:hint="eastAsia"/>
          <w:lang w:eastAsia="zh-CN"/>
        </w:rPr>
        <w:t>全权代表大会关于对国际电联某些产品和服务实行成本回收</w:t>
      </w:r>
      <w:r w:rsidRPr="001D3756">
        <w:rPr>
          <w:rFonts w:asciiTheme="minorEastAsia" w:eastAsiaTheme="minorEastAsia" w:hAnsiTheme="minorEastAsia" w:cs="Microsoft YaHei" w:hint="eastAsia"/>
          <w:color w:val="000000"/>
          <w:szCs w:val="24"/>
          <w:shd w:val="clear" w:color="auto" w:fill="FFFFFF"/>
          <w:lang w:eastAsia="zh-CN"/>
        </w:rPr>
        <w:t>的第</w:t>
      </w:r>
      <w:r w:rsidRPr="001D3756">
        <w:rPr>
          <w:rFonts w:eastAsiaTheme="minorEastAsia" w:cs="Calibri"/>
          <w:color w:val="000000"/>
          <w:szCs w:val="24"/>
          <w:shd w:val="clear" w:color="auto" w:fill="FFFFFF"/>
          <w:lang w:eastAsia="zh-CN"/>
        </w:rPr>
        <w:t>91</w:t>
      </w:r>
      <w:r w:rsidRPr="001D3756">
        <w:rPr>
          <w:rFonts w:asciiTheme="minorEastAsia" w:eastAsiaTheme="minorEastAsia" w:hAnsiTheme="minorEastAsia" w:cs="Microsoft YaHei" w:hint="eastAsia"/>
          <w:color w:val="000000"/>
          <w:szCs w:val="24"/>
          <w:shd w:val="clear" w:color="auto" w:fill="FFFFFF"/>
          <w:lang w:eastAsia="zh-CN"/>
        </w:rPr>
        <w:t>号决议（</w:t>
      </w:r>
      <w:r w:rsidRPr="001D3756">
        <w:rPr>
          <w:rFonts w:eastAsiaTheme="minorEastAsia" w:cs="Calibri"/>
          <w:color w:val="000000"/>
          <w:szCs w:val="24"/>
          <w:shd w:val="clear" w:color="auto" w:fill="FFFFFF"/>
          <w:lang w:eastAsia="zh-CN"/>
        </w:rPr>
        <w:t>2010</w:t>
      </w:r>
      <w:r w:rsidRPr="001D3756">
        <w:rPr>
          <w:rFonts w:asciiTheme="minorEastAsia" w:eastAsiaTheme="minorEastAsia" w:hAnsiTheme="minorEastAsia" w:cs="Microsoft YaHei" w:hint="eastAsia"/>
          <w:color w:val="000000"/>
          <w:szCs w:val="24"/>
          <w:shd w:val="clear" w:color="auto" w:fill="FFFFFF"/>
          <w:lang w:eastAsia="zh-CN"/>
        </w:rPr>
        <w:t>年，瓜达拉哈拉修订版</w:t>
      </w:r>
      <w:proofErr w:type="gramStart"/>
      <w:r w:rsidRPr="001D3756">
        <w:rPr>
          <w:rFonts w:asciiTheme="minorEastAsia" w:eastAsiaTheme="minorEastAsia" w:hAnsiTheme="minorEastAsia" w:cs="Microsoft YaHei" w:hint="eastAsia"/>
          <w:color w:val="000000"/>
          <w:szCs w:val="24"/>
          <w:shd w:val="clear" w:color="auto" w:fill="FFFFFF"/>
          <w:lang w:eastAsia="zh-CN"/>
        </w:rPr>
        <w:t>）；</w:t>
      </w:r>
      <w:proofErr w:type="gramEnd"/>
    </w:p>
    <w:p w14:paraId="7F49BFA1" w14:textId="77777777" w:rsidR="001D3756" w:rsidRPr="001D3756" w:rsidRDefault="001D3756" w:rsidP="001D3756">
      <w:pPr>
        <w:rPr>
          <w:rFonts w:cs="Calibri"/>
          <w:b/>
          <w:sz w:val="22"/>
          <w:lang w:eastAsia="zh-CN"/>
        </w:rPr>
      </w:pPr>
      <w:r w:rsidRPr="001D3756">
        <w:rPr>
          <w:i/>
          <w:lang w:eastAsia="zh-CN"/>
        </w:rPr>
        <w:t>b)</w:t>
      </w:r>
      <w:r w:rsidRPr="001D3756">
        <w:rPr>
          <w:lang w:eastAsia="zh-CN"/>
        </w:rPr>
        <w:tab/>
      </w:r>
      <w:r w:rsidRPr="001D3756">
        <w:rPr>
          <w:shd w:val="clear" w:color="auto" w:fill="FFFFFF"/>
          <w:lang w:eastAsia="zh-CN"/>
        </w:rPr>
        <w:t>关于实施卫星网络申报成本回收</w:t>
      </w:r>
      <w:r w:rsidRPr="001D3756">
        <w:rPr>
          <w:rFonts w:hint="eastAsia"/>
          <w:shd w:val="clear" w:color="auto" w:fill="FFFFFF"/>
          <w:lang w:eastAsia="zh-CN"/>
        </w:rPr>
        <w:t>的</w:t>
      </w:r>
      <w:r w:rsidRPr="001D3756">
        <w:rPr>
          <w:shd w:val="clear" w:color="auto" w:fill="FFFFFF"/>
          <w:lang w:eastAsia="zh-CN"/>
        </w:rPr>
        <w:t>第</w:t>
      </w:r>
      <w:r w:rsidRPr="001D3756">
        <w:rPr>
          <w:shd w:val="clear" w:color="auto" w:fill="FFFFFF"/>
          <w:lang w:eastAsia="zh-CN"/>
        </w:rPr>
        <w:t>482</w:t>
      </w:r>
      <w:r w:rsidRPr="001D3756">
        <w:rPr>
          <w:shd w:val="clear" w:color="auto" w:fill="FFFFFF"/>
          <w:lang w:eastAsia="zh-CN"/>
        </w:rPr>
        <w:t>号决定（</w:t>
      </w:r>
      <w:r w:rsidRPr="001D3756">
        <w:rPr>
          <w:shd w:val="clear" w:color="auto" w:fill="FFFFFF"/>
          <w:lang w:eastAsia="zh-CN"/>
        </w:rPr>
        <w:t>C01</w:t>
      </w:r>
      <w:r w:rsidRPr="001D3756">
        <w:rPr>
          <w:shd w:val="clear" w:color="auto" w:fill="FFFFFF"/>
          <w:lang w:eastAsia="zh-CN"/>
        </w:rPr>
        <w:t>，最后修正</w:t>
      </w:r>
      <w:r w:rsidRPr="001D3756">
        <w:rPr>
          <w:shd w:val="clear" w:color="auto" w:fill="FFFFFF"/>
          <w:lang w:eastAsia="zh-CN"/>
        </w:rPr>
        <w:t>C20</w:t>
      </w:r>
      <w:r w:rsidRPr="001D3756">
        <w:rPr>
          <w:shd w:val="clear" w:color="auto" w:fill="FFFFFF"/>
          <w:lang w:eastAsia="zh-CN"/>
        </w:rPr>
        <w:t>）</w:t>
      </w:r>
      <w:r w:rsidRPr="001D3756">
        <w:rPr>
          <w:rFonts w:hint="eastAsia"/>
          <w:shd w:val="clear" w:color="auto" w:fill="FFFFFF"/>
          <w:lang w:eastAsia="zh-CN"/>
        </w:rPr>
        <w:t>，</w:t>
      </w:r>
    </w:p>
    <w:p w14:paraId="4B4972C2" w14:textId="77777777" w:rsidR="001D3756" w:rsidRPr="001D3756" w:rsidRDefault="001D3756" w:rsidP="001D3756">
      <w:pPr>
        <w:pStyle w:val="Call"/>
        <w:rPr>
          <w:lang w:eastAsia="zh-CN"/>
        </w:rPr>
      </w:pPr>
      <w:r w:rsidRPr="001D3756">
        <w:rPr>
          <w:rFonts w:eastAsia="STKaiti" w:hint="eastAsia"/>
          <w:lang w:eastAsia="zh-CN"/>
        </w:rPr>
        <w:t>做出决定</w:t>
      </w:r>
    </w:p>
    <w:p w14:paraId="5BC44C46" w14:textId="77777777" w:rsidR="001D3756" w:rsidRPr="001D3756" w:rsidRDefault="001D3756" w:rsidP="001D3756">
      <w:pPr>
        <w:ind w:firstLineChars="200" w:firstLine="480"/>
        <w:rPr>
          <w:lang w:eastAsia="zh-CN"/>
        </w:rPr>
      </w:pPr>
      <w:r w:rsidRPr="001D3756">
        <w:rPr>
          <w:rFonts w:hint="eastAsia"/>
          <w:lang w:eastAsia="zh-CN"/>
        </w:rPr>
        <w:t>设立第</w:t>
      </w:r>
      <w:r w:rsidRPr="001D3756">
        <w:rPr>
          <w:rFonts w:hint="eastAsia"/>
          <w:lang w:eastAsia="zh-CN"/>
        </w:rPr>
        <w:t>4</w:t>
      </w:r>
      <w:r w:rsidRPr="001D3756">
        <w:rPr>
          <w:lang w:eastAsia="zh-CN"/>
        </w:rPr>
        <w:t>82</w:t>
      </w:r>
      <w:r w:rsidRPr="001D3756">
        <w:rPr>
          <w:rFonts w:hint="eastAsia"/>
          <w:lang w:eastAsia="zh-CN"/>
        </w:rPr>
        <w:t>号决定专家组（</w:t>
      </w:r>
      <w:r w:rsidRPr="001D3756">
        <w:rPr>
          <w:lang w:eastAsia="zh-CN"/>
        </w:rPr>
        <w:t>EG-DEC482</w:t>
      </w:r>
      <w:r w:rsidRPr="001D3756">
        <w:rPr>
          <w:rFonts w:hint="eastAsia"/>
          <w:lang w:eastAsia="zh-CN"/>
        </w:rPr>
        <w:t>），其职责范围见本决定附件，</w:t>
      </w:r>
    </w:p>
    <w:p w14:paraId="14AF046E" w14:textId="77777777" w:rsidR="001D3756" w:rsidRPr="001D3756" w:rsidRDefault="001D3756" w:rsidP="001D3756">
      <w:pPr>
        <w:pStyle w:val="Call"/>
        <w:rPr>
          <w:rFonts w:eastAsia="STKaiti"/>
          <w:lang w:eastAsia="zh-CN"/>
        </w:rPr>
      </w:pPr>
      <w:r w:rsidRPr="001D3756">
        <w:rPr>
          <w:rFonts w:eastAsia="STKaiti" w:hint="eastAsia"/>
          <w:lang w:eastAsia="zh-CN"/>
        </w:rPr>
        <w:t>责成秘书长</w:t>
      </w:r>
    </w:p>
    <w:p w14:paraId="1949B220" w14:textId="77777777" w:rsidR="001D3756" w:rsidRPr="001D3756" w:rsidRDefault="001D3756" w:rsidP="001D3756">
      <w:pPr>
        <w:ind w:firstLineChars="200" w:firstLine="480"/>
        <w:rPr>
          <w:rFonts w:cs="Calibri"/>
          <w:b/>
          <w:sz w:val="22"/>
          <w:lang w:eastAsia="zh-CN"/>
        </w:rPr>
      </w:pPr>
      <w:r w:rsidRPr="001D3756">
        <w:rPr>
          <w:rFonts w:asciiTheme="minorHAnsi" w:eastAsiaTheme="minorEastAsia" w:hAnsiTheme="minorHAnsi" w:cstheme="minorHAnsi"/>
          <w:color w:val="000000"/>
          <w:szCs w:val="24"/>
          <w:shd w:val="clear" w:color="auto" w:fill="FFFFFF"/>
          <w:lang w:eastAsia="zh-CN"/>
        </w:rPr>
        <w:t>为落实本决定做出必要安排</w:t>
      </w:r>
      <w:r w:rsidRPr="001D3756">
        <w:rPr>
          <w:rFonts w:asciiTheme="minorHAnsi" w:eastAsiaTheme="minorEastAsia" w:hAnsiTheme="minorHAnsi" w:cstheme="minorHAnsi" w:hint="eastAsia"/>
          <w:color w:val="000000"/>
          <w:szCs w:val="24"/>
          <w:shd w:val="clear" w:color="auto" w:fill="FFFFFF"/>
          <w:lang w:eastAsia="zh-CN"/>
        </w:rPr>
        <w:t>。</w:t>
      </w:r>
    </w:p>
    <w:p w14:paraId="3B433803" w14:textId="77777777" w:rsidR="001D3756" w:rsidRPr="001D3756" w:rsidRDefault="001D3756" w:rsidP="001D3756">
      <w:pPr>
        <w:spacing w:before="720"/>
        <w:rPr>
          <w:rFonts w:ascii="STKaiti" w:eastAsia="STKaiti" w:hAnsi="STKaiti"/>
          <w:szCs w:val="24"/>
          <w:lang w:val="en-US" w:eastAsia="zh-CN"/>
        </w:rPr>
      </w:pPr>
      <w:r w:rsidRPr="001D3756">
        <w:rPr>
          <w:rFonts w:ascii="STKaiti" w:eastAsia="STKaiti" w:hAnsi="STKaiti" w:hint="eastAsia"/>
          <w:szCs w:val="24"/>
          <w:lang w:eastAsia="zh-CN"/>
        </w:rPr>
        <w:t>附件</w:t>
      </w:r>
      <w:r w:rsidRPr="001D3756">
        <w:rPr>
          <w:rFonts w:ascii="STKaiti" w:eastAsia="STKaiti" w:hAnsi="STKaiti" w:hint="eastAsia"/>
          <w:bCs/>
          <w:szCs w:val="24"/>
          <w:lang w:eastAsia="zh-CN"/>
        </w:rPr>
        <w:t>：</w:t>
      </w:r>
      <w:r w:rsidRPr="001D3756">
        <w:rPr>
          <w:rFonts w:ascii="STKaiti" w:eastAsia="STKaiti" w:hAnsi="STKaiti"/>
          <w:b/>
          <w:bCs/>
          <w:szCs w:val="24"/>
          <w:lang w:eastAsia="zh-CN"/>
        </w:rPr>
        <w:t>1</w:t>
      </w:r>
      <w:r w:rsidRPr="001D3756">
        <w:rPr>
          <w:rFonts w:ascii="STKaiti" w:eastAsia="STKaiti" w:hAnsi="STKaiti" w:hint="eastAsia"/>
          <w:b/>
          <w:bCs/>
          <w:szCs w:val="24"/>
          <w:lang w:eastAsia="zh-CN"/>
        </w:rPr>
        <w:t>件</w:t>
      </w:r>
    </w:p>
    <w:p w14:paraId="1CC8A262" w14:textId="77777777" w:rsidR="001D3756" w:rsidRPr="001D3756" w:rsidRDefault="001D3756" w:rsidP="001D3756">
      <w:pPr>
        <w:rPr>
          <w:lang w:eastAsia="zh-CN"/>
        </w:rPr>
      </w:pPr>
      <w:r w:rsidRPr="001D3756">
        <w:rPr>
          <w:lang w:eastAsia="zh-CN"/>
        </w:rPr>
        <w:br w:type="page"/>
      </w:r>
    </w:p>
    <w:p w14:paraId="580A5487" w14:textId="3B0031AC" w:rsidR="001D3756" w:rsidRPr="001D3756" w:rsidRDefault="001D3756" w:rsidP="001D3756">
      <w:pPr>
        <w:pStyle w:val="AnnexNo"/>
        <w:rPr>
          <w:lang w:eastAsia="zh-CN"/>
        </w:rPr>
      </w:pPr>
      <w:r w:rsidRPr="001D3756">
        <w:rPr>
          <w:rFonts w:hint="eastAsia"/>
          <w:lang w:eastAsia="zh-CN"/>
        </w:rPr>
        <w:lastRenderedPageBreak/>
        <w:t>附件</w:t>
      </w:r>
    </w:p>
    <w:p w14:paraId="1F59B176" w14:textId="77777777" w:rsidR="001D3756" w:rsidRPr="001D3756" w:rsidRDefault="001D3756" w:rsidP="001D3756">
      <w:pPr>
        <w:pStyle w:val="Annextitle"/>
        <w:rPr>
          <w:lang w:eastAsia="zh-CN"/>
        </w:rPr>
      </w:pPr>
      <w:r w:rsidRPr="001D3756">
        <w:rPr>
          <w:rFonts w:hint="eastAsia"/>
          <w:lang w:eastAsia="zh-CN"/>
        </w:rPr>
        <w:t>理事会第</w:t>
      </w:r>
      <w:r w:rsidRPr="001D3756">
        <w:rPr>
          <w:lang w:eastAsia="zh-CN"/>
        </w:rPr>
        <w:t>482</w:t>
      </w:r>
      <w:r w:rsidRPr="001D3756">
        <w:rPr>
          <w:rFonts w:hint="eastAsia"/>
          <w:lang w:eastAsia="zh-CN"/>
        </w:rPr>
        <w:t>号决定专家组的职责范围</w:t>
      </w:r>
    </w:p>
    <w:p w14:paraId="4EF9BD5B" w14:textId="77777777" w:rsidR="001D3756" w:rsidRPr="001D3756" w:rsidRDefault="001D3756" w:rsidP="001D3756">
      <w:pPr>
        <w:spacing w:before="320"/>
        <w:ind w:firstLineChars="200" w:firstLine="480"/>
        <w:rPr>
          <w:lang w:eastAsia="zh-CN"/>
        </w:rPr>
      </w:pPr>
      <w:r w:rsidRPr="001D3756">
        <w:rPr>
          <w:rFonts w:hint="eastAsia"/>
          <w:lang w:eastAsia="zh-CN"/>
        </w:rPr>
        <w:t>理事会第</w:t>
      </w:r>
      <w:r w:rsidRPr="001D3756">
        <w:rPr>
          <w:lang w:eastAsia="zh-CN"/>
        </w:rPr>
        <w:t>482</w:t>
      </w:r>
      <w:r w:rsidRPr="001D3756">
        <w:rPr>
          <w:rFonts w:hint="eastAsia"/>
          <w:lang w:eastAsia="zh-CN"/>
        </w:rPr>
        <w:t>号决定专家组的职责范围如下：</w:t>
      </w:r>
    </w:p>
    <w:p w14:paraId="5DE21C75" w14:textId="77777777" w:rsidR="001D3756" w:rsidRPr="001D3756" w:rsidRDefault="001D3756" w:rsidP="001D3756">
      <w:pPr>
        <w:rPr>
          <w:lang w:eastAsia="zh-CN"/>
        </w:rPr>
      </w:pPr>
      <w:r w:rsidRPr="001D3756">
        <w:rPr>
          <w:lang w:eastAsia="zh-CN"/>
        </w:rPr>
        <w:t>1</w:t>
      </w:r>
      <w:r w:rsidRPr="001D3756">
        <w:rPr>
          <w:lang w:eastAsia="zh-CN"/>
        </w:rPr>
        <w:tab/>
      </w:r>
      <w:r w:rsidRPr="001D3756">
        <w:rPr>
          <w:rFonts w:hint="eastAsia"/>
          <w:lang w:eastAsia="zh-CN"/>
        </w:rPr>
        <w:t>理事会第</w:t>
      </w:r>
      <w:r w:rsidRPr="001D3756">
        <w:rPr>
          <w:rFonts w:hint="eastAsia"/>
          <w:lang w:eastAsia="zh-CN"/>
        </w:rPr>
        <w:t>482</w:t>
      </w:r>
      <w:r w:rsidRPr="001D3756">
        <w:rPr>
          <w:rFonts w:hint="eastAsia"/>
          <w:lang w:eastAsia="zh-CN"/>
        </w:rPr>
        <w:t>号决定专家组须根据第</w:t>
      </w:r>
      <w:r w:rsidRPr="001D3756">
        <w:rPr>
          <w:rFonts w:hint="eastAsia"/>
          <w:lang w:eastAsia="zh-CN"/>
        </w:rPr>
        <w:t>91</w:t>
      </w:r>
      <w:r w:rsidRPr="001D3756">
        <w:rPr>
          <w:rFonts w:hint="eastAsia"/>
          <w:lang w:eastAsia="zh-CN"/>
        </w:rPr>
        <w:t>号决议（</w:t>
      </w:r>
      <w:r w:rsidRPr="001D3756">
        <w:rPr>
          <w:rFonts w:hint="eastAsia"/>
          <w:lang w:eastAsia="zh-CN"/>
        </w:rPr>
        <w:t>2010</w:t>
      </w:r>
      <w:r w:rsidRPr="001D3756">
        <w:rPr>
          <w:rFonts w:hint="eastAsia"/>
          <w:lang w:eastAsia="zh-CN"/>
        </w:rPr>
        <w:t>年，瓜达拉哈拉，修订版），特别是</w:t>
      </w:r>
      <w:r w:rsidRPr="001D3756">
        <w:rPr>
          <w:rFonts w:ascii="STKaiti" w:eastAsia="STKaiti" w:hAnsi="STKaiti" w:hint="eastAsia"/>
          <w:lang w:eastAsia="zh-CN"/>
        </w:rPr>
        <w:t>做出决议</w:t>
      </w:r>
      <w:r w:rsidRPr="001D3756">
        <w:rPr>
          <w:rFonts w:hint="eastAsia"/>
          <w:lang w:eastAsia="zh-CN"/>
        </w:rPr>
        <w:t xml:space="preserve">4 </w:t>
      </w:r>
      <w:proofErr w:type="gramStart"/>
      <w:r w:rsidRPr="001D3756">
        <w:rPr>
          <w:rFonts w:hint="eastAsia"/>
          <w:lang w:eastAsia="zh-CN"/>
        </w:rPr>
        <w:t>vi)</w:t>
      </w:r>
      <w:r w:rsidRPr="001D3756">
        <w:rPr>
          <w:rFonts w:hint="eastAsia"/>
          <w:lang w:eastAsia="zh-CN"/>
        </w:rPr>
        <w:t>规定的原则和指导方针</w:t>
      </w:r>
      <w:proofErr w:type="gramEnd"/>
      <w:r w:rsidRPr="001D3756">
        <w:rPr>
          <w:rFonts w:hint="eastAsia"/>
          <w:lang w:eastAsia="zh-CN"/>
        </w:rPr>
        <w:t>，</w:t>
      </w:r>
      <w:r w:rsidRPr="001D3756">
        <w:rPr>
          <w:rFonts w:hint="eastAsia"/>
          <w:lang w:val="en-US" w:eastAsia="zh-CN"/>
        </w:rPr>
        <w:t>基于</w:t>
      </w:r>
      <w:r w:rsidRPr="001D3756">
        <w:rPr>
          <w:rFonts w:hint="eastAsia"/>
          <w:lang w:eastAsia="zh-CN"/>
        </w:rPr>
        <w:t>无线电通信局应要求提供的信息和向其会议提交的意见，研究下列任何项目（摘自</w:t>
      </w:r>
      <w:r w:rsidRPr="001D3756">
        <w:fldChar w:fldCharType="begin"/>
      </w:r>
      <w:r w:rsidRPr="001D3756">
        <w:rPr>
          <w:lang w:eastAsia="zh-CN"/>
        </w:rPr>
        <w:instrText>HYPERLINK "https://www.itu.int/md/S23-CL-C-0019/en"</w:instrText>
      </w:r>
      <w:r w:rsidRPr="001D3756">
        <w:fldChar w:fldCharType="separate"/>
      </w:r>
      <w:r w:rsidRPr="001D3756">
        <w:rPr>
          <w:color w:val="0000FF"/>
          <w:u w:val="single"/>
          <w:lang w:eastAsia="zh-CN"/>
        </w:rPr>
        <w:t>C23/19</w:t>
      </w:r>
      <w:r w:rsidRPr="001D3756">
        <w:rPr>
          <w:color w:val="0000FF"/>
          <w:u w:val="single"/>
          <w:lang w:eastAsia="zh-CN"/>
        </w:rPr>
        <w:fldChar w:fldCharType="end"/>
      </w:r>
      <w:r w:rsidRPr="001D3756">
        <w:rPr>
          <w:rFonts w:hint="eastAsia"/>
          <w:lang w:eastAsia="zh-CN"/>
        </w:rPr>
        <w:t>号文件附件</w:t>
      </w:r>
      <w:r w:rsidRPr="001D3756">
        <w:rPr>
          <w:rFonts w:hint="eastAsia"/>
          <w:lang w:eastAsia="zh-CN"/>
        </w:rPr>
        <w:t>1</w:t>
      </w:r>
      <w:r w:rsidRPr="001D3756">
        <w:rPr>
          <w:rFonts w:hint="eastAsia"/>
          <w:lang w:eastAsia="zh-CN"/>
        </w:rPr>
        <w:t>）是否合适。</w:t>
      </w:r>
    </w:p>
    <w:p w14:paraId="466A8A86" w14:textId="77777777" w:rsidR="001D3756" w:rsidRPr="001D3756" w:rsidRDefault="001D3756" w:rsidP="001D3756">
      <w:pPr>
        <w:tabs>
          <w:tab w:val="left" w:pos="2608"/>
          <w:tab w:val="left" w:pos="3345"/>
        </w:tabs>
        <w:spacing w:before="80"/>
        <w:ind w:left="794" w:hanging="794"/>
        <w:rPr>
          <w:lang w:eastAsia="zh-CN"/>
        </w:rPr>
      </w:pPr>
      <w:r w:rsidRPr="001D3756">
        <w:rPr>
          <w:lang w:eastAsia="zh-CN"/>
        </w:rPr>
        <w:t>a)</w:t>
      </w:r>
      <w:r w:rsidRPr="001D3756">
        <w:rPr>
          <w:lang w:eastAsia="zh-CN"/>
        </w:rPr>
        <w:tab/>
      </w:r>
      <w:r w:rsidRPr="001D3756">
        <w:rPr>
          <w:rFonts w:hint="eastAsia"/>
          <w:lang w:eastAsia="zh-CN"/>
        </w:rPr>
        <w:t>在非应收款申报的情况下，考虑到发展中国家的需要，对这类申报收取相当于应收款申报数额的一部分的费用是否合适。</w:t>
      </w:r>
    </w:p>
    <w:p w14:paraId="0050FE3E" w14:textId="77777777" w:rsidR="001D3756" w:rsidRPr="001D3756" w:rsidRDefault="001D3756" w:rsidP="001D3756">
      <w:pPr>
        <w:tabs>
          <w:tab w:val="left" w:pos="2608"/>
          <w:tab w:val="left" w:pos="3345"/>
        </w:tabs>
        <w:spacing w:before="80"/>
        <w:ind w:left="794" w:hanging="794"/>
        <w:rPr>
          <w:lang w:eastAsia="zh-CN"/>
        </w:rPr>
      </w:pPr>
      <w:r w:rsidRPr="001D3756">
        <w:rPr>
          <w:lang w:val="es-ES" w:eastAsia="zh-CN"/>
        </w:rPr>
        <w:t>b)</w:t>
      </w:r>
      <w:r w:rsidRPr="001D3756">
        <w:rPr>
          <w:lang w:eastAsia="zh-CN"/>
        </w:rPr>
        <w:tab/>
      </w:r>
      <w:r w:rsidRPr="001D3756">
        <w:rPr>
          <w:rFonts w:hint="eastAsia"/>
          <w:lang w:eastAsia="zh-CN"/>
        </w:rPr>
        <w:t>是否存在</w:t>
      </w:r>
      <w:r w:rsidRPr="001D3756">
        <w:rPr>
          <w:lang w:eastAsia="zh-CN"/>
        </w:rPr>
        <w:t>non-GSO</w:t>
      </w:r>
      <w:r w:rsidRPr="001D3756">
        <w:rPr>
          <w:rFonts w:hint="eastAsia"/>
          <w:lang w:eastAsia="zh-CN"/>
        </w:rPr>
        <w:t>卫星系统的申报类别，由于其复杂性，不应享有免费权利。</w:t>
      </w:r>
    </w:p>
    <w:p w14:paraId="3E362F8B" w14:textId="77777777" w:rsidR="001D3756" w:rsidRPr="001D3756" w:rsidRDefault="001D3756" w:rsidP="001D3756">
      <w:pPr>
        <w:tabs>
          <w:tab w:val="left" w:pos="2608"/>
          <w:tab w:val="left" w:pos="3345"/>
        </w:tabs>
        <w:spacing w:before="80"/>
        <w:ind w:left="794" w:hanging="794"/>
        <w:rPr>
          <w:lang w:eastAsia="zh-CN"/>
        </w:rPr>
      </w:pPr>
      <w:r w:rsidRPr="001D3756">
        <w:rPr>
          <w:lang w:val="es-ES" w:eastAsia="zh-CN"/>
        </w:rPr>
        <w:t>c)</w:t>
      </w:r>
      <w:r w:rsidRPr="001D3756">
        <w:rPr>
          <w:lang w:eastAsia="zh-CN"/>
        </w:rPr>
        <w:tab/>
      </w:r>
      <w:r w:rsidRPr="001D3756">
        <w:rPr>
          <w:rFonts w:hint="eastAsia"/>
          <w:lang w:eastAsia="zh-CN"/>
        </w:rPr>
        <w:t>是否应为处理与动中通地球站有关的提交资料支付特定费用，同时避免重复开具发票。</w:t>
      </w:r>
    </w:p>
    <w:p w14:paraId="3FCAC8FB" w14:textId="77777777" w:rsidR="001D3756" w:rsidRPr="001D3756" w:rsidRDefault="001D3756" w:rsidP="001D3756">
      <w:pPr>
        <w:tabs>
          <w:tab w:val="left" w:pos="2608"/>
          <w:tab w:val="left" w:pos="3345"/>
        </w:tabs>
        <w:spacing w:before="80"/>
        <w:ind w:left="794" w:hanging="794"/>
        <w:rPr>
          <w:rFonts w:cs="Calibri"/>
          <w:lang w:eastAsia="zh-CN"/>
        </w:rPr>
      </w:pPr>
      <w:r w:rsidRPr="001D3756">
        <w:rPr>
          <w:lang w:val="es-ES" w:eastAsia="zh-CN"/>
        </w:rPr>
        <w:t>d)</w:t>
      </w:r>
      <w:r w:rsidRPr="001D3756">
        <w:rPr>
          <w:lang w:val="es-ES" w:eastAsia="zh-CN"/>
        </w:rPr>
        <w:tab/>
      </w:r>
      <w:r w:rsidRPr="001D3756">
        <w:rPr>
          <w:rFonts w:cs="Calibri" w:hint="eastAsia"/>
          <w:lang w:eastAsia="zh-CN"/>
        </w:rPr>
        <w:t>处理重新提交的通知请求的费用。</w:t>
      </w:r>
    </w:p>
    <w:p w14:paraId="618D131B" w14:textId="77777777" w:rsidR="001D3756" w:rsidRPr="001D3756" w:rsidRDefault="001D3756" w:rsidP="001D3756">
      <w:pPr>
        <w:tabs>
          <w:tab w:val="left" w:pos="2608"/>
          <w:tab w:val="left" w:pos="3345"/>
        </w:tabs>
        <w:spacing w:before="80"/>
        <w:ind w:left="794" w:hanging="794"/>
        <w:rPr>
          <w:lang w:eastAsia="zh-CN"/>
        </w:rPr>
      </w:pPr>
      <w:r w:rsidRPr="001D3756">
        <w:rPr>
          <w:lang w:val="es-ES" w:eastAsia="zh-CN"/>
        </w:rPr>
        <w:t>e)</w:t>
      </w:r>
      <w:r w:rsidRPr="001D3756">
        <w:rPr>
          <w:lang w:val="es-ES" w:eastAsia="zh-CN"/>
        </w:rPr>
        <w:tab/>
      </w:r>
      <w:r w:rsidRPr="001D3756">
        <w:rPr>
          <w:rFonts w:cs="Calibri" w:hint="eastAsia"/>
          <w:lang w:eastAsia="zh-CN"/>
        </w:rPr>
        <w:t>与无线电通信局（</w:t>
      </w:r>
      <w:r w:rsidRPr="001D3756">
        <w:rPr>
          <w:rFonts w:cs="Calibri" w:hint="eastAsia"/>
          <w:lang w:eastAsia="zh-CN"/>
        </w:rPr>
        <w:t>BR</w:t>
      </w:r>
      <w:r w:rsidRPr="001D3756">
        <w:rPr>
          <w:rFonts w:cs="Calibri" w:hint="eastAsia"/>
          <w:lang w:eastAsia="zh-CN"/>
        </w:rPr>
        <w:t>）实施附加条款相关的费用：第</w:t>
      </w:r>
      <w:r w:rsidRPr="001D3756">
        <w:rPr>
          <w:rFonts w:cs="Calibri"/>
          <w:b/>
          <w:bCs/>
          <w:lang w:eastAsia="zh-CN"/>
        </w:rPr>
        <w:t>4</w:t>
      </w:r>
      <w:r w:rsidRPr="001D3756">
        <w:rPr>
          <w:rFonts w:cs="Calibri" w:hint="eastAsia"/>
          <w:lang w:eastAsia="zh-CN"/>
        </w:rPr>
        <w:t>号决议和第</w:t>
      </w:r>
      <w:r w:rsidRPr="001D3756">
        <w:rPr>
          <w:rFonts w:cs="Calibri"/>
          <w:b/>
          <w:bCs/>
          <w:lang w:eastAsia="zh-CN"/>
        </w:rPr>
        <w:t>49</w:t>
      </w:r>
      <w:r w:rsidRPr="001D3756">
        <w:rPr>
          <w:rFonts w:cs="Calibri" w:hint="eastAsia"/>
          <w:lang w:eastAsia="zh-CN"/>
        </w:rPr>
        <w:t>号决议、第</w:t>
      </w:r>
      <w:r w:rsidRPr="001D3756">
        <w:rPr>
          <w:rFonts w:cs="Calibri"/>
          <w:b/>
          <w:bCs/>
          <w:lang w:eastAsia="zh-CN"/>
        </w:rPr>
        <w:t>11.32A</w:t>
      </w:r>
      <w:r w:rsidRPr="001D3756">
        <w:rPr>
          <w:rFonts w:cs="Calibri" w:hint="eastAsia"/>
          <w:lang w:eastAsia="zh-CN"/>
        </w:rPr>
        <w:t>（见脚注</w:t>
      </w:r>
      <w:r w:rsidRPr="001D3756">
        <w:rPr>
          <w:rFonts w:cs="Calibri"/>
          <w:lang w:eastAsia="zh-CN"/>
        </w:rPr>
        <w:t>a</w:t>
      </w:r>
      <w:r w:rsidRPr="001D3756">
        <w:rPr>
          <w:rFonts w:cs="Calibri" w:hint="eastAsia"/>
          <w:lang w:eastAsia="zh-CN"/>
        </w:rPr>
        <w:t>）、</w:t>
      </w:r>
      <w:r w:rsidRPr="001D3756">
        <w:rPr>
          <w:rFonts w:cs="Calibri"/>
          <w:b/>
          <w:bCs/>
          <w:lang w:eastAsia="zh-CN"/>
        </w:rPr>
        <w:t>11.41</w:t>
      </w:r>
      <w:r w:rsidRPr="001D3756">
        <w:rPr>
          <w:rFonts w:cs="Calibri" w:hint="eastAsia"/>
          <w:lang w:eastAsia="zh-CN"/>
        </w:rPr>
        <w:t>、</w:t>
      </w:r>
      <w:r w:rsidRPr="001D3756">
        <w:rPr>
          <w:rFonts w:cs="Calibri"/>
          <w:b/>
          <w:bCs/>
          <w:lang w:eastAsia="zh-CN"/>
        </w:rPr>
        <w:t>11.47</w:t>
      </w:r>
      <w:r w:rsidRPr="001D3756">
        <w:rPr>
          <w:rFonts w:cs="Calibri" w:hint="eastAsia"/>
          <w:lang w:eastAsia="zh-CN"/>
        </w:rPr>
        <w:t>、</w:t>
      </w:r>
      <w:r w:rsidRPr="001D3756">
        <w:rPr>
          <w:rFonts w:cs="Calibri"/>
          <w:b/>
          <w:bCs/>
          <w:lang w:eastAsia="zh-CN"/>
        </w:rPr>
        <w:t>11.49</w:t>
      </w:r>
      <w:r w:rsidRPr="001D3756">
        <w:rPr>
          <w:rFonts w:cs="Calibri" w:hint="eastAsia"/>
          <w:lang w:eastAsia="zh-CN"/>
        </w:rPr>
        <w:t>款、第</w:t>
      </w:r>
      <w:r w:rsidRPr="001D3756">
        <w:rPr>
          <w:rFonts w:cs="Calibri"/>
          <w:b/>
          <w:bCs/>
          <w:lang w:eastAsia="zh-CN"/>
        </w:rPr>
        <w:t>9</w:t>
      </w:r>
      <w:r w:rsidRPr="001D3756">
        <w:rPr>
          <w:rFonts w:cs="Calibri" w:hint="eastAsia"/>
          <w:lang w:eastAsia="zh-CN"/>
        </w:rPr>
        <w:t>条第</w:t>
      </w:r>
      <w:r w:rsidRPr="001D3756">
        <w:rPr>
          <w:rFonts w:cs="Calibri"/>
          <w:lang w:eastAsia="zh-CN"/>
        </w:rPr>
        <w:t>IID</w:t>
      </w:r>
      <w:r w:rsidRPr="001D3756">
        <w:rPr>
          <w:rFonts w:cs="Calibri" w:hint="eastAsia"/>
          <w:lang w:eastAsia="zh-CN"/>
        </w:rPr>
        <w:t>子节、第</w:t>
      </w:r>
      <w:r w:rsidRPr="001D3756">
        <w:rPr>
          <w:rFonts w:cs="Calibri"/>
          <w:b/>
          <w:bCs/>
          <w:lang w:eastAsia="zh-CN"/>
        </w:rPr>
        <w:t>13</w:t>
      </w:r>
      <w:r w:rsidRPr="001D3756">
        <w:rPr>
          <w:rFonts w:cs="Calibri" w:hint="eastAsia"/>
          <w:lang w:eastAsia="zh-CN"/>
        </w:rPr>
        <w:t>条第</w:t>
      </w:r>
      <w:r w:rsidRPr="001D3756">
        <w:rPr>
          <w:rFonts w:cs="Calibri"/>
          <w:lang w:eastAsia="zh-CN"/>
        </w:rPr>
        <w:t>1</w:t>
      </w:r>
      <w:r w:rsidRPr="001D3756">
        <w:rPr>
          <w:rFonts w:cs="Calibri" w:hint="eastAsia"/>
          <w:lang w:eastAsia="zh-CN"/>
        </w:rPr>
        <w:t>节和第</w:t>
      </w:r>
      <w:r w:rsidRPr="001D3756">
        <w:rPr>
          <w:rFonts w:cs="Calibri"/>
          <w:lang w:eastAsia="zh-CN"/>
        </w:rPr>
        <w:t>2</w:t>
      </w:r>
      <w:r w:rsidRPr="001D3756">
        <w:rPr>
          <w:rFonts w:cs="Calibri" w:hint="eastAsia"/>
          <w:lang w:eastAsia="zh-CN"/>
        </w:rPr>
        <w:t>节、第</w:t>
      </w:r>
      <w:r w:rsidRPr="001D3756">
        <w:rPr>
          <w:rFonts w:cs="Calibri"/>
          <w:b/>
          <w:bCs/>
          <w:lang w:eastAsia="zh-CN"/>
        </w:rPr>
        <w:t>14</w:t>
      </w:r>
      <w:r w:rsidRPr="001D3756">
        <w:rPr>
          <w:rFonts w:cs="Calibri" w:hint="eastAsia"/>
          <w:lang w:eastAsia="zh-CN"/>
        </w:rPr>
        <w:t>条。请无线电通信局提供有关已提交案例的信息。</w:t>
      </w:r>
    </w:p>
    <w:p w14:paraId="7C22EF69" w14:textId="77777777" w:rsidR="001D3756" w:rsidRPr="001D3756" w:rsidRDefault="001D3756" w:rsidP="001D3756">
      <w:pPr>
        <w:tabs>
          <w:tab w:val="left" w:pos="2608"/>
          <w:tab w:val="left" w:pos="3345"/>
        </w:tabs>
        <w:spacing w:before="80"/>
        <w:ind w:left="794" w:hanging="794"/>
        <w:rPr>
          <w:lang w:eastAsia="zh-CN"/>
        </w:rPr>
      </w:pPr>
      <w:r w:rsidRPr="001D3756">
        <w:rPr>
          <w:lang w:val="es-ES" w:eastAsia="zh-CN"/>
        </w:rPr>
        <w:t>f)</w:t>
      </w:r>
      <w:r w:rsidRPr="001D3756">
        <w:rPr>
          <w:lang w:val="es-ES" w:eastAsia="zh-CN"/>
        </w:rPr>
        <w:tab/>
      </w:r>
      <w:r w:rsidRPr="001D3756">
        <w:rPr>
          <w:rFonts w:hint="eastAsia"/>
          <w:lang w:eastAsia="zh-CN"/>
        </w:rPr>
        <w:t>处理</w:t>
      </w:r>
      <w:r w:rsidRPr="001D3756">
        <w:rPr>
          <w:rFonts w:hint="eastAsia"/>
          <w:lang w:eastAsia="zh-CN"/>
        </w:rPr>
        <w:t>non-GSO</w:t>
      </w:r>
      <w:r w:rsidRPr="001D3756">
        <w:rPr>
          <w:rFonts w:hint="eastAsia"/>
          <w:lang w:eastAsia="zh-CN"/>
        </w:rPr>
        <w:t>申报（已处理了</w:t>
      </w:r>
      <w:r w:rsidRPr="001D3756">
        <w:rPr>
          <w:rFonts w:hint="eastAsia"/>
          <w:lang w:eastAsia="zh-CN"/>
        </w:rPr>
        <w:t>75 000</w:t>
      </w:r>
      <w:r w:rsidRPr="001D3756">
        <w:rPr>
          <w:rFonts w:hint="eastAsia"/>
          <w:lang w:eastAsia="zh-CN"/>
        </w:rPr>
        <w:t>多个单位）的费用，或换言之，计算</w:t>
      </w:r>
      <w:r w:rsidRPr="001D3756">
        <w:rPr>
          <w:rFonts w:hint="eastAsia"/>
          <w:lang w:eastAsia="zh-CN"/>
        </w:rPr>
        <w:t>non-GSO</w:t>
      </w:r>
      <w:r w:rsidRPr="001D3756">
        <w:rPr>
          <w:rFonts w:hint="eastAsia"/>
          <w:lang w:eastAsia="zh-CN"/>
        </w:rPr>
        <w:t>卫星系统单位的公式是否应考虑到影响与处理</w:t>
      </w:r>
      <w:r w:rsidRPr="001D3756">
        <w:rPr>
          <w:lang w:eastAsia="zh-CN"/>
        </w:rPr>
        <w:t>non-GSO</w:t>
      </w:r>
      <w:r w:rsidRPr="001D3756">
        <w:rPr>
          <w:rFonts w:hint="eastAsia"/>
          <w:lang w:eastAsia="zh-CN"/>
        </w:rPr>
        <w:t>系统相关的工作量的不同轨道高度的数量、卫星数量、地球站数量或其他特性。</w:t>
      </w:r>
    </w:p>
    <w:p w14:paraId="634791F8" w14:textId="77777777" w:rsidR="001D3756" w:rsidRPr="001D3756" w:rsidRDefault="001D3756" w:rsidP="001D3756">
      <w:pPr>
        <w:tabs>
          <w:tab w:val="left" w:pos="2608"/>
          <w:tab w:val="left" w:pos="3345"/>
        </w:tabs>
        <w:spacing w:before="80"/>
        <w:ind w:left="794" w:hanging="794"/>
        <w:rPr>
          <w:rFonts w:cs="Calibri"/>
          <w:lang w:eastAsia="zh-CN"/>
        </w:rPr>
      </w:pPr>
      <w:r w:rsidRPr="001D3756">
        <w:rPr>
          <w:lang w:val="es-ES" w:eastAsia="zh-CN"/>
        </w:rPr>
        <w:t>g)</w:t>
      </w:r>
      <w:r w:rsidRPr="001D3756">
        <w:rPr>
          <w:lang w:val="es-ES" w:eastAsia="zh-CN"/>
        </w:rPr>
        <w:tab/>
      </w:r>
      <w:r w:rsidRPr="001D3756">
        <w:rPr>
          <w:rFonts w:cs="Calibri" w:hint="eastAsia"/>
          <w:lang w:eastAsia="zh-CN"/>
        </w:rPr>
        <w:t>考虑引入</w:t>
      </w:r>
      <w:r w:rsidRPr="001D3756">
        <w:rPr>
          <w:rFonts w:cs="Calibri"/>
          <w:lang w:eastAsia="zh-CN"/>
        </w:rPr>
        <w:t>A1</w:t>
      </w:r>
      <w:r w:rsidRPr="001D3756">
        <w:rPr>
          <w:rFonts w:cs="Calibri" w:hint="eastAsia"/>
          <w:lang w:eastAsia="zh-CN"/>
        </w:rPr>
        <w:t>和</w:t>
      </w:r>
      <w:r w:rsidRPr="001D3756">
        <w:rPr>
          <w:rFonts w:cs="Calibri"/>
          <w:lang w:eastAsia="zh-CN"/>
        </w:rPr>
        <w:t>N4</w:t>
      </w:r>
      <w:r w:rsidRPr="001D3756">
        <w:rPr>
          <w:rFonts w:cs="Calibri" w:hint="eastAsia"/>
          <w:lang w:eastAsia="zh-CN"/>
        </w:rPr>
        <w:t>类单位，根据单位的数量对更复杂或更大的系统收取不同的费用。</w:t>
      </w:r>
    </w:p>
    <w:p w14:paraId="4BB7B6A0" w14:textId="77777777" w:rsidR="001D3756" w:rsidRPr="001D3756" w:rsidRDefault="001D3756" w:rsidP="001D3756">
      <w:pPr>
        <w:tabs>
          <w:tab w:val="left" w:pos="2608"/>
          <w:tab w:val="left" w:pos="3345"/>
        </w:tabs>
        <w:spacing w:before="80"/>
        <w:ind w:left="794" w:hanging="794"/>
        <w:rPr>
          <w:lang w:eastAsia="zh-CN"/>
        </w:rPr>
      </w:pPr>
      <w:r w:rsidRPr="001D3756">
        <w:rPr>
          <w:lang w:val="es-ES" w:eastAsia="zh-CN"/>
        </w:rPr>
        <w:t>h)</w:t>
      </w:r>
      <w:r w:rsidRPr="001D3756">
        <w:rPr>
          <w:lang w:val="es-ES" w:eastAsia="zh-CN"/>
        </w:rPr>
        <w:tab/>
      </w:r>
      <w:r w:rsidRPr="001D3756">
        <w:rPr>
          <w:rFonts w:cs="Calibri" w:hint="eastAsia"/>
          <w:lang w:eastAsia="zh-CN"/>
        </w:rPr>
        <w:t>回收协调请求和通知的</w:t>
      </w:r>
      <w:proofErr w:type="spellStart"/>
      <w:r w:rsidRPr="001D3756">
        <w:rPr>
          <w:rFonts w:cs="Calibri"/>
          <w:lang w:eastAsia="zh-CN"/>
        </w:rPr>
        <w:t>epfd</w:t>
      </w:r>
      <w:proofErr w:type="spellEnd"/>
      <w:r w:rsidRPr="001D3756">
        <w:rPr>
          <w:rFonts w:cs="Calibri" w:hint="eastAsia"/>
          <w:lang w:eastAsia="zh-CN"/>
        </w:rPr>
        <w:t>审查成本的额外费用。</w:t>
      </w:r>
    </w:p>
    <w:p w14:paraId="61E608AA" w14:textId="77777777" w:rsidR="001D3756" w:rsidRPr="001D3756" w:rsidRDefault="001D3756" w:rsidP="001D3756">
      <w:pPr>
        <w:tabs>
          <w:tab w:val="left" w:pos="2608"/>
          <w:tab w:val="left" w:pos="3345"/>
        </w:tabs>
        <w:spacing w:before="80"/>
        <w:ind w:left="794" w:hanging="794"/>
        <w:rPr>
          <w:lang w:eastAsia="zh-CN"/>
        </w:rPr>
      </w:pPr>
      <w:r w:rsidRPr="001D3756">
        <w:rPr>
          <w:lang w:val="es-ES" w:eastAsia="zh-CN"/>
        </w:rPr>
        <w:t>i)</w:t>
      </w:r>
      <w:r w:rsidRPr="001D3756">
        <w:rPr>
          <w:lang w:val="es-ES" w:eastAsia="zh-CN"/>
        </w:rPr>
        <w:tab/>
      </w:r>
      <w:r w:rsidRPr="001D3756">
        <w:rPr>
          <w:lang w:eastAsia="zh-CN"/>
        </w:rPr>
        <w:t>2000</w:t>
      </w:r>
      <w:r w:rsidRPr="001D3756">
        <w:rPr>
          <w:rFonts w:hint="eastAsia"/>
          <w:lang w:eastAsia="zh-CN"/>
        </w:rPr>
        <w:t>年世界无线电通信大会（</w:t>
      </w:r>
      <w:r w:rsidRPr="001D3756">
        <w:rPr>
          <w:rFonts w:hint="eastAsia"/>
          <w:lang w:eastAsia="zh-CN"/>
        </w:rPr>
        <w:t>WRC-2000</w:t>
      </w:r>
      <w:r w:rsidRPr="001D3756">
        <w:rPr>
          <w:rFonts w:hint="eastAsia"/>
          <w:lang w:eastAsia="zh-CN"/>
        </w:rPr>
        <w:t>）之后，</w:t>
      </w:r>
      <w:r w:rsidRPr="001D3756">
        <w:rPr>
          <w:rFonts w:hint="eastAsia"/>
          <w:lang w:eastAsia="zh-CN"/>
        </w:rPr>
        <w:t>WRC</w:t>
      </w:r>
      <w:r w:rsidRPr="001D3756">
        <w:rPr>
          <w:rFonts w:hint="eastAsia"/>
          <w:lang w:eastAsia="zh-CN"/>
        </w:rPr>
        <w:t>对管理空间计划的规则条款进行的修改（如果有的话）的后果。</w:t>
      </w:r>
    </w:p>
    <w:p w14:paraId="50E75B37" w14:textId="77777777" w:rsidR="001D3756" w:rsidRPr="001D3756" w:rsidRDefault="001D3756" w:rsidP="001D3756">
      <w:pPr>
        <w:tabs>
          <w:tab w:val="left" w:pos="2608"/>
          <w:tab w:val="left" w:pos="3345"/>
        </w:tabs>
        <w:spacing w:before="80"/>
        <w:ind w:left="794" w:hanging="794"/>
        <w:rPr>
          <w:rFonts w:cs="Calibri"/>
          <w:lang w:eastAsia="zh-CN"/>
        </w:rPr>
      </w:pPr>
      <w:r w:rsidRPr="001D3756">
        <w:rPr>
          <w:lang w:val="es-ES" w:eastAsia="zh-CN"/>
        </w:rPr>
        <w:t>j)</w:t>
      </w:r>
      <w:r w:rsidRPr="001D3756">
        <w:rPr>
          <w:lang w:val="es-ES" w:eastAsia="zh-CN"/>
        </w:rPr>
        <w:tab/>
      </w:r>
      <w:r w:rsidRPr="001D3756">
        <w:rPr>
          <w:rFonts w:cs="Calibri" w:hint="eastAsia"/>
          <w:lang w:eastAsia="zh-CN"/>
        </w:rPr>
        <w:t>无线电通信局用于卫星申报的软件应用持续更新和现代化所需的专用资源的成本。但卫星成本回收不应用于为开发处理地面申报的软件工具提供资金。</w:t>
      </w:r>
    </w:p>
    <w:p w14:paraId="56A337AD" w14:textId="77777777" w:rsidR="001D3756" w:rsidRPr="001D3756" w:rsidRDefault="001D3756" w:rsidP="001D3756">
      <w:pPr>
        <w:rPr>
          <w:rFonts w:cs="Calibri"/>
          <w:lang w:eastAsia="zh-CN"/>
        </w:rPr>
      </w:pPr>
      <w:r w:rsidRPr="001D3756">
        <w:rPr>
          <w:lang w:eastAsia="zh-CN"/>
        </w:rPr>
        <w:t>2</w:t>
      </w:r>
      <w:r w:rsidRPr="001D3756">
        <w:rPr>
          <w:lang w:eastAsia="zh-CN"/>
        </w:rPr>
        <w:tab/>
      </w:r>
      <w:r w:rsidRPr="001D3756">
        <w:rPr>
          <w:rFonts w:cs="Calibri" w:hint="eastAsia"/>
          <w:lang w:eastAsia="zh-CN"/>
        </w:rPr>
        <w:t>须编写一份临时报告，对第</w:t>
      </w:r>
      <w:r w:rsidRPr="001D3756">
        <w:rPr>
          <w:rFonts w:cs="Calibri"/>
          <w:lang w:eastAsia="zh-CN"/>
        </w:rPr>
        <w:t>482</w:t>
      </w:r>
      <w:r w:rsidRPr="001D3756">
        <w:rPr>
          <w:rFonts w:cs="Calibri" w:hint="eastAsia"/>
          <w:lang w:eastAsia="zh-CN"/>
        </w:rPr>
        <w:t>号决定的可能修订提出建议，以提交国际电联理事会</w:t>
      </w:r>
      <w:r w:rsidRPr="001D3756">
        <w:rPr>
          <w:rFonts w:cs="Calibri"/>
          <w:lang w:eastAsia="zh-CN"/>
        </w:rPr>
        <w:t>2024</w:t>
      </w:r>
      <w:r w:rsidRPr="001D3756">
        <w:rPr>
          <w:rFonts w:cs="Calibri" w:hint="eastAsia"/>
          <w:lang w:eastAsia="zh-CN"/>
        </w:rPr>
        <w:t>年会议。</w:t>
      </w:r>
    </w:p>
    <w:p w14:paraId="4E9BDADD" w14:textId="77777777" w:rsidR="001D3756" w:rsidRPr="001D3756" w:rsidRDefault="001D3756" w:rsidP="001D3756">
      <w:pPr>
        <w:rPr>
          <w:lang w:eastAsia="zh-CN"/>
        </w:rPr>
      </w:pPr>
      <w:r w:rsidRPr="001D3756">
        <w:rPr>
          <w:lang w:eastAsia="zh-CN"/>
        </w:rPr>
        <w:t>3</w:t>
      </w:r>
      <w:r w:rsidRPr="001D3756">
        <w:rPr>
          <w:lang w:eastAsia="zh-CN"/>
        </w:rPr>
        <w:tab/>
      </w:r>
      <w:r w:rsidRPr="001D3756">
        <w:rPr>
          <w:rFonts w:hint="eastAsia"/>
          <w:lang w:eastAsia="zh-CN"/>
        </w:rPr>
        <w:t>工作组的最后报告须提交国际电联理事会</w:t>
      </w:r>
      <w:r w:rsidRPr="001D3756">
        <w:rPr>
          <w:rFonts w:hint="eastAsia"/>
          <w:lang w:eastAsia="zh-CN"/>
        </w:rPr>
        <w:t>2025</w:t>
      </w:r>
      <w:r w:rsidRPr="001D3756">
        <w:rPr>
          <w:rFonts w:hint="eastAsia"/>
          <w:lang w:eastAsia="zh-CN"/>
        </w:rPr>
        <w:t>年会议，供其采取行动并对第</w:t>
      </w:r>
      <w:r w:rsidRPr="001D3756">
        <w:rPr>
          <w:rFonts w:hint="eastAsia"/>
          <w:lang w:eastAsia="zh-CN"/>
        </w:rPr>
        <w:t>482</w:t>
      </w:r>
      <w:r w:rsidRPr="001D3756">
        <w:rPr>
          <w:rFonts w:hint="eastAsia"/>
          <w:lang w:eastAsia="zh-CN"/>
        </w:rPr>
        <w:t>号决定进行可能的修订。</w:t>
      </w:r>
    </w:p>
    <w:p w14:paraId="4C282328" w14:textId="77777777" w:rsidR="001D3756" w:rsidRPr="001D3756" w:rsidRDefault="001D3756" w:rsidP="001D3756">
      <w:pPr>
        <w:rPr>
          <w:lang w:eastAsia="zh-CN"/>
        </w:rPr>
      </w:pPr>
      <w:r w:rsidRPr="001D3756">
        <w:rPr>
          <w:lang w:eastAsia="zh-CN"/>
        </w:rPr>
        <w:t>4</w:t>
      </w:r>
      <w:r w:rsidRPr="001D3756">
        <w:rPr>
          <w:lang w:eastAsia="zh-CN"/>
        </w:rPr>
        <w:tab/>
      </w:r>
      <w:r w:rsidRPr="001D3756">
        <w:rPr>
          <w:rFonts w:hint="eastAsia"/>
          <w:lang w:eastAsia="zh-CN"/>
        </w:rPr>
        <w:t>应</w:t>
      </w:r>
      <w:r w:rsidRPr="001D3756">
        <w:rPr>
          <w:rFonts w:cs="Calibri" w:hint="eastAsia"/>
          <w:lang w:eastAsia="zh-CN"/>
        </w:rPr>
        <w:t>向国际电联所有成员国和部门成员开放，采用英文开展工作。在可能的情况下，应与</w:t>
      </w:r>
      <w:r w:rsidRPr="001D3756">
        <w:rPr>
          <w:rFonts w:cs="Calibri" w:hint="eastAsia"/>
          <w:lang w:eastAsia="zh-CN"/>
        </w:rPr>
        <w:t>ITU-R 4A</w:t>
      </w:r>
      <w:r w:rsidRPr="001D3756">
        <w:rPr>
          <w:rFonts w:cs="Calibri" w:hint="eastAsia"/>
          <w:lang w:eastAsia="zh-CN"/>
        </w:rPr>
        <w:t>工作组或理事会工作组或任何其他相关活动同时举行可远程参会的实体会议。</w:t>
      </w:r>
    </w:p>
    <w:p w14:paraId="5EAC8E8D" w14:textId="00E992B7" w:rsidR="003E0551" w:rsidRDefault="003E0551" w:rsidP="00300920">
      <w:pPr>
        <w:rPr>
          <w:lang w:eastAsia="zh-CN"/>
        </w:rPr>
      </w:pPr>
    </w:p>
    <w:p w14:paraId="208DAF30" w14:textId="5E863BAF" w:rsidR="00EF0276" w:rsidRPr="00EF0276" w:rsidRDefault="00EF0276" w:rsidP="00D840D2">
      <w:pPr>
        <w:tabs>
          <w:tab w:val="clear" w:pos="794"/>
          <w:tab w:val="clear" w:pos="1191"/>
          <w:tab w:val="clear" w:pos="1588"/>
          <w:tab w:val="clear" w:pos="1985"/>
        </w:tabs>
        <w:overflowPunct/>
        <w:autoSpaceDE/>
        <w:autoSpaceDN/>
        <w:adjustRightInd/>
        <w:spacing w:before="840"/>
        <w:jc w:val="center"/>
        <w:textAlignment w:val="auto"/>
        <w:rPr>
          <w:rFonts w:eastAsia="Calibri" w:cs="Arial"/>
          <w:sz w:val="22"/>
          <w:szCs w:val="22"/>
        </w:rPr>
      </w:pPr>
      <w:r w:rsidRPr="00EF0276">
        <w:rPr>
          <w:rFonts w:eastAsia="Calibri" w:cs="Arial"/>
          <w:sz w:val="22"/>
          <w:szCs w:val="22"/>
        </w:rPr>
        <w:t>___________________</w:t>
      </w:r>
    </w:p>
    <w:sectPr w:rsidR="00EF0276" w:rsidRPr="00EF0276" w:rsidSect="00E24D59">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B5A8" w14:textId="77777777" w:rsidR="00380C68" w:rsidRDefault="00380C68">
      <w:r>
        <w:separator/>
      </w:r>
    </w:p>
  </w:endnote>
  <w:endnote w:type="continuationSeparator" w:id="0">
    <w:p w14:paraId="41C05E82" w14:textId="77777777" w:rsidR="00380C68" w:rsidRDefault="0038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C4F6672" w14:textId="77777777" w:rsidTr="00E31DCE">
      <w:trPr>
        <w:jc w:val="center"/>
      </w:trPr>
      <w:tc>
        <w:tcPr>
          <w:tcW w:w="1803" w:type="dxa"/>
          <w:vAlign w:val="center"/>
        </w:tcPr>
        <w:p w14:paraId="50DA9BAA" w14:textId="016B8E65" w:rsidR="00E24D59" w:rsidRDefault="0037664F" w:rsidP="00E24D59">
          <w:pPr>
            <w:pStyle w:val="Header"/>
            <w:jc w:val="left"/>
            <w:rPr>
              <w:noProof/>
            </w:rPr>
          </w:pPr>
          <w:r>
            <w:rPr>
              <w:noProof/>
            </w:rPr>
            <w:t xml:space="preserve">DPS </w:t>
          </w:r>
          <w:r w:rsidR="00EF0276" w:rsidRPr="00EF0276">
            <w:rPr>
              <w:noProof/>
            </w:rPr>
            <w:t>52</w:t>
          </w:r>
          <w:r w:rsidR="001D3756">
            <w:rPr>
              <w:noProof/>
            </w:rPr>
            <w:t>6865</w:t>
          </w:r>
        </w:p>
      </w:tc>
      <w:tc>
        <w:tcPr>
          <w:tcW w:w="8261" w:type="dxa"/>
        </w:tcPr>
        <w:p w14:paraId="6D929AF4" w14:textId="540CF744"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D3756">
            <w:rPr>
              <w:bCs/>
            </w:rPr>
            <w:t>126</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D19FB27" w14:textId="569441EF" w:rsidR="00B40A53" w:rsidRPr="00E24D59" w:rsidRDefault="007F2859" w:rsidP="00E24D59">
    <w:pPr>
      <w:pStyle w:val="Footer"/>
    </w:pPr>
    <w:r w:rsidRPr="00D840D2">
      <w:rPr>
        <w:color w:val="F2F2F2" w:themeColor="background1" w:themeShade="F2"/>
      </w:rPr>
      <w:fldChar w:fldCharType="begin"/>
    </w:r>
    <w:r w:rsidRPr="00D840D2">
      <w:rPr>
        <w:color w:val="F2F2F2" w:themeColor="background1" w:themeShade="F2"/>
      </w:rPr>
      <w:instrText xml:space="preserve"> FILENAME \p  \* MERGEFORMAT </w:instrText>
    </w:r>
    <w:r w:rsidRPr="00D840D2">
      <w:rPr>
        <w:color w:val="F2F2F2" w:themeColor="background1" w:themeShade="F2"/>
      </w:rPr>
      <w:fldChar w:fldCharType="separate"/>
    </w:r>
    <w:r w:rsidRPr="00D840D2">
      <w:rPr>
        <w:color w:val="F2F2F2" w:themeColor="background1" w:themeShade="F2"/>
      </w:rPr>
      <w:t>P:\CHI\SG\CONSEIL\C23\000\024C.docx</w:t>
    </w:r>
    <w:r w:rsidRPr="00D840D2">
      <w:rPr>
        <w:color w:val="F2F2F2" w:themeColor="background1" w:themeShade="F2"/>
      </w:rPr>
      <w:fldChar w:fldCharType="end"/>
    </w:r>
    <w:r w:rsidR="007630AB" w:rsidRPr="00D840D2">
      <w:rPr>
        <w:color w:val="F2F2F2" w:themeColor="background1" w:themeShade="F2"/>
      </w:rPr>
      <w:t xml:space="preserve"> (520577)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60E0F15" w14:textId="77777777" w:rsidTr="00E31DCE">
      <w:trPr>
        <w:jc w:val="center"/>
      </w:trPr>
      <w:tc>
        <w:tcPr>
          <w:tcW w:w="1803" w:type="dxa"/>
          <w:vAlign w:val="center"/>
        </w:tcPr>
        <w:p w14:paraId="1FC4387F" w14:textId="77777777" w:rsidR="00E24D59" w:rsidRDefault="00AB7BA6" w:rsidP="00E24D59">
          <w:pPr>
            <w:pStyle w:val="Header"/>
            <w:jc w:val="left"/>
            <w:rPr>
              <w:noProof/>
            </w:rPr>
          </w:pPr>
          <w:hyperlink r:id="rId1" w:history="1">
            <w:r w:rsidR="00E24D59" w:rsidRPr="00A514A4">
              <w:rPr>
                <w:rStyle w:val="Hyperlink"/>
                <w:szCs w:val="14"/>
              </w:rPr>
              <w:t>www.itu.int/council</w:t>
            </w:r>
          </w:hyperlink>
        </w:p>
      </w:tc>
      <w:tc>
        <w:tcPr>
          <w:tcW w:w="8261" w:type="dxa"/>
        </w:tcPr>
        <w:p w14:paraId="45B82FC9" w14:textId="61F7E7BB"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D3756">
            <w:rPr>
              <w:bCs/>
            </w:rPr>
            <w:t>126</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4656309" w14:textId="749EC57C" w:rsidR="00AC516F" w:rsidRPr="00E24D59" w:rsidRDefault="007F2859" w:rsidP="007630AB">
    <w:pPr>
      <w:pStyle w:val="Footer"/>
    </w:pPr>
    <w:r w:rsidRPr="00D840D2">
      <w:rPr>
        <w:color w:val="F2F2F2" w:themeColor="background1" w:themeShade="F2"/>
      </w:rPr>
      <w:fldChar w:fldCharType="begin"/>
    </w:r>
    <w:r w:rsidRPr="00D840D2">
      <w:rPr>
        <w:color w:val="F2F2F2" w:themeColor="background1" w:themeShade="F2"/>
      </w:rPr>
      <w:instrText xml:space="preserve"> FILENAME \p  \* MERGEFORMAT </w:instrText>
    </w:r>
    <w:r w:rsidRPr="00D840D2">
      <w:rPr>
        <w:color w:val="F2F2F2" w:themeColor="background1" w:themeShade="F2"/>
      </w:rPr>
      <w:fldChar w:fldCharType="separate"/>
    </w:r>
    <w:r w:rsidRPr="00D840D2">
      <w:rPr>
        <w:color w:val="F2F2F2" w:themeColor="background1" w:themeShade="F2"/>
      </w:rPr>
      <w:t>P:\CHI\SG\CONSEIL\C23\000\024C.docx</w:t>
    </w:r>
    <w:r w:rsidRPr="00D840D2">
      <w:rPr>
        <w:color w:val="F2F2F2" w:themeColor="background1" w:themeShade="F2"/>
      </w:rPr>
      <w:fldChar w:fldCharType="end"/>
    </w:r>
    <w:r w:rsidR="007630AB" w:rsidRPr="00D840D2">
      <w:rPr>
        <w:color w:val="F2F2F2" w:themeColor="background1" w:themeShade="F2"/>
      </w:rPr>
      <w:t xml:space="preserve"> (520577)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81925" w14:textId="77777777" w:rsidR="00380C68" w:rsidRDefault="00380C68">
      <w:r>
        <w:t>____________________</w:t>
      </w:r>
    </w:p>
  </w:footnote>
  <w:footnote w:type="continuationSeparator" w:id="0">
    <w:p w14:paraId="370D9DFF" w14:textId="77777777" w:rsidR="00380C68" w:rsidRDefault="00380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76E35502" w14:textId="77777777" w:rsidTr="00E31DCE">
      <w:trPr>
        <w:trHeight w:val="1104"/>
        <w:jc w:val="center"/>
      </w:trPr>
      <w:tc>
        <w:tcPr>
          <w:tcW w:w="4390" w:type="dxa"/>
          <w:vAlign w:val="center"/>
        </w:tcPr>
        <w:p w14:paraId="6800CD1E" w14:textId="77777777" w:rsidR="00E24D59" w:rsidRPr="009621F8" w:rsidRDefault="00E24D59" w:rsidP="00E24D59">
          <w:pPr>
            <w:pStyle w:val="Header"/>
            <w:jc w:val="left"/>
            <w:rPr>
              <w:rFonts w:ascii="Arial" w:hAnsi="Arial" w:cs="Arial"/>
              <w:b/>
              <w:bCs/>
              <w:color w:val="009CD6"/>
              <w:sz w:val="36"/>
              <w:szCs w:val="36"/>
            </w:rPr>
          </w:pPr>
          <w:bookmarkStart w:id="6" w:name="_Hlk133422111"/>
          <w:r>
            <w:rPr>
              <w:noProof/>
            </w:rPr>
            <w:drawing>
              <wp:inline distT="0" distB="0" distL="0" distR="0" wp14:anchorId="1F15AE2D" wp14:editId="1DC7BCA8">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01C9EFF0" w14:textId="77777777" w:rsidR="00E24D59" w:rsidRDefault="00E24D59" w:rsidP="00E24D59">
          <w:pPr>
            <w:pStyle w:val="Header"/>
            <w:jc w:val="right"/>
            <w:rPr>
              <w:rFonts w:ascii="Arial" w:hAnsi="Arial" w:cs="Arial"/>
              <w:b/>
              <w:bCs/>
              <w:color w:val="009CD6"/>
              <w:szCs w:val="18"/>
            </w:rPr>
          </w:pPr>
        </w:p>
        <w:p w14:paraId="3B067D37" w14:textId="77777777" w:rsidR="00E24D59" w:rsidRDefault="00E24D59" w:rsidP="00E24D59">
          <w:pPr>
            <w:pStyle w:val="Header"/>
            <w:jc w:val="right"/>
            <w:rPr>
              <w:rFonts w:ascii="Arial" w:hAnsi="Arial" w:cs="Arial"/>
              <w:b/>
              <w:bCs/>
              <w:color w:val="009CD6"/>
              <w:szCs w:val="18"/>
            </w:rPr>
          </w:pPr>
        </w:p>
        <w:p w14:paraId="02FE7536"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6"/>
  <w:p w14:paraId="0A411702"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29D3760" wp14:editId="34621626">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38BC28E"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562C1"/>
    <w:multiLevelType w:val="hybridMultilevel"/>
    <w:tmpl w:val="E6527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4"/>
  </w:num>
  <w:num w:numId="4" w16cid:durableId="1525828948">
    <w:abstractNumId w:val="5"/>
  </w:num>
  <w:num w:numId="5" w16cid:durableId="2033219779">
    <w:abstractNumId w:val="7"/>
  </w:num>
  <w:num w:numId="6" w16cid:durableId="349645790">
    <w:abstractNumId w:val="6"/>
  </w:num>
  <w:num w:numId="7" w16cid:durableId="1451586466">
    <w:abstractNumId w:val="1"/>
  </w:num>
  <w:num w:numId="8" w16cid:durableId="1470437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E9"/>
    <w:rsid w:val="00001B77"/>
    <w:rsid w:val="0000517A"/>
    <w:rsid w:val="00011BF5"/>
    <w:rsid w:val="00031E72"/>
    <w:rsid w:val="000404D2"/>
    <w:rsid w:val="000543EB"/>
    <w:rsid w:val="000770B3"/>
    <w:rsid w:val="000853C0"/>
    <w:rsid w:val="0009409E"/>
    <w:rsid w:val="000A1C21"/>
    <w:rsid w:val="000B62FA"/>
    <w:rsid w:val="000C0BC5"/>
    <w:rsid w:val="000D15EA"/>
    <w:rsid w:val="000D2F62"/>
    <w:rsid w:val="00100D84"/>
    <w:rsid w:val="00124C9D"/>
    <w:rsid w:val="0014136B"/>
    <w:rsid w:val="00157773"/>
    <w:rsid w:val="0018251A"/>
    <w:rsid w:val="00190272"/>
    <w:rsid w:val="00193244"/>
    <w:rsid w:val="00195C6C"/>
    <w:rsid w:val="00195FED"/>
    <w:rsid w:val="001A4BD6"/>
    <w:rsid w:val="001D3756"/>
    <w:rsid w:val="001D5A18"/>
    <w:rsid w:val="001F08BE"/>
    <w:rsid w:val="00280EB8"/>
    <w:rsid w:val="002A6670"/>
    <w:rsid w:val="00300920"/>
    <w:rsid w:val="00303502"/>
    <w:rsid w:val="003109E4"/>
    <w:rsid w:val="003222BD"/>
    <w:rsid w:val="00325C25"/>
    <w:rsid w:val="00372C8F"/>
    <w:rsid w:val="0037664F"/>
    <w:rsid w:val="00380C68"/>
    <w:rsid w:val="00380ECE"/>
    <w:rsid w:val="00393DDF"/>
    <w:rsid w:val="00397F55"/>
    <w:rsid w:val="003A7157"/>
    <w:rsid w:val="003B4454"/>
    <w:rsid w:val="003C2E37"/>
    <w:rsid w:val="003E0551"/>
    <w:rsid w:val="003F1415"/>
    <w:rsid w:val="0040144C"/>
    <w:rsid w:val="00403EB7"/>
    <w:rsid w:val="00415025"/>
    <w:rsid w:val="00430BF0"/>
    <w:rsid w:val="004672E6"/>
    <w:rsid w:val="00474ED1"/>
    <w:rsid w:val="00493085"/>
    <w:rsid w:val="004A36EC"/>
    <w:rsid w:val="004B4542"/>
    <w:rsid w:val="004D163F"/>
    <w:rsid w:val="004E4BFF"/>
    <w:rsid w:val="004F2598"/>
    <w:rsid w:val="005356FE"/>
    <w:rsid w:val="005403F7"/>
    <w:rsid w:val="00540632"/>
    <w:rsid w:val="00541CF4"/>
    <w:rsid w:val="005451E8"/>
    <w:rsid w:val="005507F2"/>
    <w:rsid w:val="005756A3"/>
    <w:rsid w:val="005759CC"/>
    <w:rsid w:val="005A72E1"/>
    <w:rsid w:val="005C6632"/>
    <w:rsid w:val="005D1C9E"/>
    <w:rsid w:val="005E3D27"/>
    <w:rsid w:val="0060291C"/>
    <w:rsid w:val="00654257"/>
    <w:rsid w:val="0065435A"/>
    <w:rsid w:val="00677387"/>
    <w:rsid w:val="006A2DD3"/>
    <w:rsid w:val="006A5AF8"/>
    <w:rsid w:val="006C36CD"/>
    <w:rsid w:val="00700D1F"/>
    <w:rsid w:val="007205CB"/>
    <w:rsid w:val="00726073"/>
    <w:rsid w:val="00734FE8"/>
    <w:rsid w:val="007360CE"/>
    <w:rsid w:val="007630AB"/>
    <w:rsid w:val="00772315"/>
    <w:rsid w:val="00775157"/>
    <w:rsid w:val="007813AE"/>
    <w:rsid w:val="00794667"/>
    <w:rsid w:val="007A37DB"/>
    <w:rsid w:val="007D6480"/>
    <w:rsid w:val="007E189D"/>
    <w:rsid w:val="007F2859"/>
    <w:rsid w:val="007F743B"/>
    <w:rsid w:val="00811259"/>
    <w:rsid w:val="00813AA2"/>
    <w:rsid w:val="008173A3"/>
    <w:rsid w:val="008418F5"/>
    <w:rsid w:val="0086059C"/>
    <w:rsid w:val="00864589"/>
    <w:rsid w:val="00890AFB"/>
    <w:rsid w:val="00890FC4"/>
    <w:rsid w:val="00895905"/>
    <w:rsid w:val="008F38B0"/>
    <w:rsid w:val="00911867"/>
    <w:rsid w:val="009164A9"/>
    <w:rsid w:val="009258CB"/>
    <w:rsid w:val="0093362E"/>
    <w:rsid w:val="00944563"/>
    <w:rsid w:val="00953160"/>
    <w:rsid w:val="00955696"/>
    <w:rsid w:val="009625D8"/>
    <w:rsid w:val="0098459B"/>
    <w:rsid w:val="00997185"/>
    <w:rsid w:val="009C2458"/>
    <w:rsid w:val="009C4A7B"/>
    <w:rsid w:val="009C6123"/>
    <w:rsid w:val="009D38BB"/>
    <w:rsid w:val="009E3ABC"/>
    <w:rsid w:val="009F1E3E"/>
    <w:rsid w:val="00A1213C"/>
    <w:rsid w:val="00A272FF"/>
    <w:rsid w:val="00A5354B"/>
    <w:rsid w:val="00A56541"/>
    <w:rsid w:val="00A71B57"/>
    <w:rsid w:val="00AA4DE9"/>
    <w:rsid w:val="00AB42C1"/>
    <w:rsid w:val="00AB590E"/>
    <w:rsid w:val="00AB7BA6"/>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B28E8"/>
    <w:rsid w:val="00BD091D"/>
    <w:rsid w:val="00BD1A5A"/>
    <w:rsid w:val="00BD7A9B"/>
    <w:rsid w:val="00BD7BE1"/>
    <w:rsid w:val="00BF141D"/>
    <w:rsid w:val="00BF416B"/>
    <w:rsid w:val="00C06B5E"/>
    <w:rsid w:val="00C64E4E"/>
    <w:rsid w:val="00C66E64"/>
    <w:rsid w:val="00C761A0"/>
    <w:rsid w:val="00C85F7E"/>
    <w:rsid w:val="00C90D53"/>
    <w:rsid w:val="00C91247"/>
    <w:rsid w:val="00CA0B2E"/>
    <w:rsid w:val="00CD47F0"/>
    <w:rsid w:val="00CD5566"/>
    <w:rsid w:val="00CD64D7"/>
    <w:rsid w:val="00CE6F22"/>
    <w:rsid w:val="00CF41F6"/>
    <w:rsid w:val="00CF7D3E"/>
    <w:rsid w:val="00D02B4E"/>
    <w:rsid w:val="00D21F11"/>
    <w:rsid w:val="00D359AE"/>
    <w:rsid w:val="00D36817"/>
    <w:rsid w:val="00D453EE"/>
    <w:rsid w:val="00D5666C"/>
    <w:rsid w:val="00D666BC"/>
    <w:rsid w:val="00D6715E"/>
    <w:rsid w:val="00D83542"/>
    <w:rsid w:val="00D840D2"/>
    <w:rsid w:val="00D92F45"/>
    <w:rsid w:val="00D94637"/>
    <w:rsid w:val="00D9725C"/>
    <w:rsid w:val="00DA7006"/>
    <w:rsid w:val="00DB3621"/>
    <w:rsid w:val="00DB7616"/>
    <w:rsid w:val="00DC6427"/>
    <w:rsid w:val="00DD66A1"/>
    <w:rsid w:val="00DE196D"/>
    <w:rsid w:val="00DF5422"/>
    <w:rsid w:val="00DF6B49"/>
    <w:rsid w:val="00E01CA3"/>
    <w:rsid w:val="00E067C5"/>
    <w:rsid w:val="00E24D59"/>
    <w:rsid w:val="00E265BF"/>
    <w:rsid w:val="00E378D8"/>
    <w:rsid w:val="00E43A12"/>
    <w:rsid w:val="00E67C67"/>
    <w:rsid w:val="00E77476"/>
    <w:rsid w:val="00E8228B"/>
    <w:rsid w:val="00EE5706"/>
    <w:rsid w:val="00EF0276"/>
    <w:rsid w:val="00EF373D"/>
    <w:rsid w:val="00F11595"/>
    <w:rsid w:val="00F13BC9"/>
    <w:rsid w:val="00F357B2"/>
    <w:rsid w:val="00F36556"/>
    <w:rsid w:val="00F6205D"/>
    <w:rsid w:val="00F6422A"/>
    <w:rsid w:val="00F705DF"/>
    <w:rsid w:val="00F70622"/>
    <w:rsid w:val="00F85624"/>
    <w:rsid w:val="00F87C05"/>
    <w:rsid w:val="00F93191"/>
    <w:rsid w:val="00F93A17"/>
    <w:rsid w:val="00FA2AF6"/>
    <w:rsid w:val="00FB073D"/>
    <w:rsid w:val="00FB2162"/>
    <w:rsid w:val="00FB771F"/>
    <w:rsid w:val="00FC5386"/>
    <w:rsid w:val="00FE54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4178B"/>
  <w15:docId w15:val="{F17999AE-8A71-43E9-9A02-6F037028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 + 11 pt,Italic,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AA4DE9"/>
    <w:pPr>
      <w:keepNext/>
      <w:keepLines/>
      <w:spacing w:before="240" w:after="280"/>
      <w:jc w:val="center"/>
    </w:pPr>
    <w:rPr>
      <w:rFonts w:asciiTheme="minorHAnsi" w:hAnsiTheme="minorHAnsi"/>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qFormat/>
    <w:rsid w:val="00CD5566"/>
    <w:rPr>
      <w:rFonts w:ascii="STKaiti" w:hAnsi="STKaiti"/>
      <w:sz w:val="24"/>
      <w:lang w:val="en-GB" w:eastAsia="en-US"/>
    </w:rPr>
  </w:style>
  <w:style w:type="character" w:customStyle="1" w:styleId="AnnextitleChar">
    <w:name w:val="Annex_title Char"/>
    <w:basedOn w:val="DefaultParagraphFont"/>
    <w:link w:val="Annextitle"/>
    <w:locked/>
    <w:rsid w:val="00AA4DE9"/>
    <w:rPr>
      <w:rFonts w:asciiTheme="minorHAnsi" w:hAnsiTheme="minorHAnsi"/>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Revision">
    <w:name w:val="Revision"/>
    <w:hidden/>
    <w:uiPriority w:val="99"/>
    <w:semiHidden/>
    <w:rsid w:val="0037664F"/>
    <w:rPr>
      <w:rFonts w:ascii="Calibri" w:hAnsi="Calibri"/>
      <w:sz w:val="24"/>
      <w:lang w:val="en-GB" w:eastAsia="en-US"/>
    </w:rPr>
  </w:style>
  <w:style w:type="character" w:styleId="UnresolvedMention">
    <w:name w:val="Unresolved Mention"/>
    <w:basedOn w:val="DefaultParagraphFont"/>
    <w:uiPriority w:val="99"/>
    <w:semiHidden/>
    <w:unhideWhenUsed/>
    <w:rsid w:val="00AB5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985</Words>
  <Characters>294</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1277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632 - Expert Group on Decision 482 (EG-DEC482)</dc:title>
  <dc:subject>Council 2023</dc:subject>
  <dc:creator>Zheng bingyue</dc:creator>
  <cp:keywords>C2023, C23, Council-23</cp:keywords>
  <dc:description/>
  <cp:lastModifiedBy>Xue, Kun</cp:lastModifiedBy>
  <cp:revision>3</cp:revision>
  <cp:lastPrinted>2015-02-24T13:23:00Z</cp:lastPrinted>
  <dcterms:created xsi:type="dcterms:W3CDTF">2023-08-17T09:51:00Z</dcterms:created>
  <dcterms:modified xsi:type="dcterms:W3CDTF">2023-08-17T10:08:00Z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