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322909D"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16</w:t>
            </w:r>
            <w:r w:rsidRPr="009B2D4B">
              <w:rPr>
                <w:b/>
                <w:lang w:val="it-IT"/>
              </w:rPr>
              <w:t>/</w:t>
            </w:r>
            <w:r w:rsidR="0006329B">
              <w:rPr>
                <w:b/>
                <w:lang w:val="it-IT"/>
              </w:rPr>
              <w:t>1</w:t>
            </w:r>
            <w:r w:rsidR="006E5967">
              <w:rPr>
                <w:b/>
                <w:lang w:val="it-IT"/>
              </w:rPr>
              <w:t>7</w:t>
            </w:r>
          </w:p>
        </w:tc>
      </w:tr>
      <w:tr w:rsidR="00AD3606" w:rsidRPr="00813E5E"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1E755E5B" w:rsidR="00AD3606" w:rsidRPr="00E85629" w:rsidRDefault="0006329B" w:rsidP="00AD3606">
            <w:pPr>
              <w:tabs>
                <w:tab w:val="left" w:pos="851"/>
              </w:tabs>
              <w:spacing w:before="0"/>
              <w:jc w:val="right"/>
              <w:rPr>
                <w:b/>
              </w:rPr>
            </w:pPr>
            <w:r>
              <w:rPr>
                <w:b/>
              </w:rPr>
              <w:t>26</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1480245" w:rsidR="00AD3606" w:rsidRPr="00E85629" w:rsidRDefault="00891503" w:rsidP="00AD3606">
            <w:pPr>
              <w:tabs>
                <w:tab w:val="left" w:pos="851"/>
              </w:tabs>
              <w:spacing w:before="0" w:line="240" w:lineRule="atLeast"/>
              <w:jc w:val="right"/>
              <w:rPr>
                <w:b/>
              </w:rPr>
            </w:pPr>
            <w:r>
              <w:rPr>
                <w:b/>
              </w:rPr>
              <w:t>English</w:t>
            </w:r>
            <w:r w:rsidR="009B2D4B">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94FAB69"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06329B" w:rsidRPr="0006329B">
              <w:t>by the Russian Federation</w:t>
            </w:r>
          </w:p>
        </w:tc>
      </w:tr>
      <w:tr w:rsidR="00AD3606" w:rsidRPr="00813E5E" w14:paraId="2340750D" w14:textId="77777777" w:rsidTr="00AD3606">
        <w:trPr>
          <w:cantSplit/>
        </w:trPr>
        <w:tc>
          <w:tcPr>
            <w:tcW w:w="9214" w:type="dxa"/>
            <w:gridSpan w:val="2"/>
            <w:tcMar>
              <w:left w:w="0" w:type="dxa"/>
            </w:tcMar>
          </w:tcPr>
          <w:p w14:paraId="47B91AA8" w14:textId="38E2A128" w:rsidR="00AD3606" w:rsidRPr="00813E5E" w:rsidRDefault="006E5967" w:rsidP="00DF0189">
            <w:pPr>
              <w:pStyle w:val="Subtitle"/>
              <w:framePr w:hSpace="0" w:wrap="auto" w:hAnchor="text" w:xAlign="left" w:yAlign="inline"/>
            </w:pPr>
            <w:bookmarkStart w:id="9" w:name="dtitle1" w:colFirst="0" w:colLast="0"/>
            <w:bookmarkStart w:id="10" w:name="_Hlk146787210"/>
            <w:bookmarkEnd w:id="8"/>
            <w:r w:rsidRPr="006E5967">
              <w:t>IMPROVEMENT OF SEARCH ENGINE AND HARMONIZATION OF ITU WEBSITES</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15D6B23D" w:rsidR="00AD3606" w:rsidRPr="00813E5E" w:rsidRDefault="006E5967" w:rsidP="00F16BAB">
            <w:r w:rsidRPr="006E5967">
              <w:t>The contribution proposes to improve the search engine and to accelerate the harmonization of the ITU websites.</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5DEF12D8" w:rsidR="00891503" w:rsidRDefault="006E5967" w:rsidP="00F16BAB">
            <w:pPr>
              <w:spacing w:before="160"/>
            </w:pPr>
            <w:r w:rsidRPr="006E5967">
              <w:t xml:space="preserve">The Council Working Group is invited </w:t>
            </w:r>
            <w:r w:rsidRPr="006E5967">
              <w:rPr>
                <w:b/>
              </w:rPr>
              <w:t xml:space="preserve">to </w:t>
            </w:r>
            <w:r w:rsidRPr="006E5967">
              <w:rPr>
                <w:b/>
                <w:lang w:val="en-US"/>
              </w:rPr>
              <w:t>consider this contribution</w:t>
            </w:r>
            <w:r w:rsidRPr="006E5967">
              <w:rPr>
                <w:lang w:val="en-US"/>
              </w:rPr>
              <w:t xml:space="preserve"> and </w:t>
            </w:r>
            <w:r w:rsidRPr="006E5967">
              <w:rPr>
                <w:b/>
                <w:lang w:val="en-US"/>
              </w:rPr>
              <w:t>take necessary actions</w:t>
            </w:r>
            <w:r w:rsidRPr="006E5967">
              <w:rPr>
                <w:lang w:val="en-US"/>
              </w:rPr>
              <w:t>, if any.</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0B3C3289" w:rsidR="00AD3606" w:rsidRDefault="006E5967" w:rsidP="00F16BAB">
            <w:pPr>
              <w:spacing w:after="160"/>
            </w:pPr>
            <w:hyperlink r:id="rId8" w:history="1">
              <w:r w:rsidRPr="006E5967">
                <w:rPr>
                  <w:rStyle w:val="Hyperlink"/>
                  <w:i/>
                  <w:lang w:val="en-US"/>
                </w:rPr>
                <w:t>PP Resolution 154 (Rev. Bucharest, 2022)</w:t>
              </w:r>
            </w:hyperlink>
            <w:r w:rsidRPr="006E5967">
              <w:rPr>
                <w:i/>
                <w:lang w:val="en-US"/>
              </w:rPr>
              <w:t xml:space="preserve">; </w:t>
            </w:r>
            <w:hyperlink r:id="rId9" w:history="1">
              <w:r w:rsidRPr="006E5967">
                <w:rPr>
                  <w:rStyle w:val="Hyperlink"/>
                  <w:i/>
                  <w:lang w:val="en-US"/>
                </w:rPr>
                <w:t>Council Resolution 1372 (Rev. 2019)</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9"/>
    </w:p>
    <w:bookmarkEnd w:id="3"/>
    <w:bookmarkEnd w:id="4"/>
    <w:p w14:paraId="3B7570A9" w14:textId="77777777" w:rsidR="006E5967" w:rsidRPr="006E5967" w:rsidRDefault="0090147A" w:rsidP="006E5967">
      <w:pPr>
        <w:spacing w:line="276" w:lineRule="auto"/>
        <w:jc w:val="both"/>
        <w:rPr>
          <w:rFonts w:cs="Calibri"/>
          <w:color w:val="000000"/>
          <w:sz w:val="26"/>
          <w:szCs w:val="26"/>
          <w:lang w:val="en-US"/>
        </w:rPr>
      </w:pPr>
      <w:r>
        <w:rPr>
          <w:lang w:val="es-ES"/>
        </w:rPr>
        <w:br w:type="page"/>
      </w:r>
      <w:r w:rsidR="006E5967" w:rsidRPr="006E5967">
        <w:rPr>
          <w:rFonts w:cs="Calibri"/>
          <w:b/>
          <w:color w:val="000000"/>
          <w:sz w:val="26"/>
          <w:szCs w:val="26"/>
          <w:lang w:val="en-US"/>
        </w:rPr>
        <w:lastRenderedPageBreak/>
        <w:t>I</w:t>
      </w:r>
      <w:r w:rsidR="006E5967" w:rsidRPr="006E5967">
        <w:rPr>
          <w:rFonts w:cs="Calibri"/>
          <w:b/>
          <w:color w:val="000000"/>
          <w:sz w:val="26"/>
          <w:szCs w:val="26"/>
          <w:lang w:val="en-US"/>
        </w:rPr>
        <w:tab/>
        <w:t>Introduction</w:t>
      </w:r>
    </w:p>
    <w:p w14:paraId="236FE58D" w14:textId="2E50267B" w:rsidR="006E5967" w:rsidRPr="006E5967" w:rsidRDefault="006E5967" w:rsidP="006E5967">
      <w:pPr>
        <w:spacing w:line="276" w:lineRule="auto"/>
        <w:jc w:val="both"/>
        <w:rPr>
          <w:rFonts w:cs="Calibri"/>
          <w:color w:val="000000"/>
          <w:szCs w:val="24"/>
          <w:lang w:val="en-US"/>
        </w:rPr>
      </w:pPr>
      <w:r w:rsidRPr="006E5967">
        <w:rPr>
          <w:rFonts w:cs="Calibri"/>
          <w:i/>
          <w:color w:val="000000"/>
          <w:szCs w:val="24"/>
          <w:lang w:val="en-US"/>
        </w:rPr>
        <w:t>Decides</w:t>
      </w:r>
      <w:r w:rsidRPr="006E5967">
        <w:rPr>
          <w:rFonts w:cs="Calibri"/>
          <w:color w:val="000000"/>
          <w:szCs w:val="24"/>
          <w:lang w:val="en-US"/>
        </w:rPr>
        <w:t xml:space="preserve"> 6.6 of Decision 5 (Rev. Bucharest, 2022) of </w:t>
      </w:r>
      <w:r>
        <w:rPr>
          <w:rFonts w:cs="Calibri"/>
          <w:color w:val="000000"/>
          <w:szCs w:val="24"/>
          <w:lang w:val="en-US"/>
        </w:rPr>
        <w:t xml:space="preserve">the </w:t>
      </w:r>
      <w:r w:rsidRPr="006E5967">
        <w:rPr>
          <w:rFonts w:cs="Calibri"/>
          <w:color w:val="000000"/>
          <w:szCs w:val="24"/>
          <w:lang w:val="en-US"/>
        </w:rPr>
        <w:t xml:space="preserve">Plenipotentiary </w:t>
      </w:r>
      <w:r>
        <w:rPr>
          <w:rFonts w:cs="Calibri"/>
          <w:color w:val="000000"/>
          <w:szCs w:val="24"/>
          <w:lang w:val="en-US"/>
        </w:rPr>
        <w:t>C</w:t>
      </w:r>
      <w:r w:rsidRPr="006E5967">
        <w:rPr>
          <w:rFonts w:cs="Calibri"/>
          <w:color w:val="000000"/>
          <w:szCs w:val="24"/>
          <w:lang w:val="en-US"/>
        </w:rPr>
        <w:t>onference states that “</w:t>
      </w:r>
      <w:r w:rsidRPr="006E5967">
        <w:rPr>
          <w:rFonts w:cs="Calibri"/>
          <w:i/>
          <w:color w:val="000000"/>
          <w:szCs w:val="24"/>
          <w:lang w:val="en-US"/>
        </w:rPr>
        <w:t>the information services function in the Union should be maintained at an effective level, including by ensuring that the ITU website is properly maintained in view of the provisions of Resolution 154 (Rev. Bucharest, 2022) of this conference, on use of the six official languages of the Union on an equal footing</w:t>
      </w:r>
      <w:r w:rsidRPr="006E5967">
        <w:rPr>
          <w:rFonts w:cs="Calibri"/>
          <w:color w:val="000000"/>
          <w:szCs w:val="24"/>
          <w:lang w:val="en-US"/>
        </w:rPr>
        <w:t>”.</w:t>
      </w:r>
    </w:p>
    <w:p w14:paraId="16C62A1E" w14:textId="77777777" w:rsidR="006E5967" w:rsidRPr="006E5967" w:rsidRDefault="006E5967" w:rsidP="006E5967">
      <w:pPr>
        <w:spacing w:line="276" w:lineRule="auto"/>
        <w:jc w:val="both"/>
        <w:rPr>
          <w:rFonts w:cs="Calibri"/>
          <w:color w:val="000000"/>
          <w:szCs w:val="24"/>
          <w:lang w:val="en-US"/>
        </w:rPr>
      </w:pPr>
      <w:r w:rsidRPr="006E5967">
        <w:rPr>
          <w:rFonts w:cs="Calibri"/>
          <w:color w:val="000000"/>
          <w:szCs w:val="24"/>
          <w:lang w:val="en-US"/>
        </w:rPr>
        <w:t xml:space="preserve">The Plenipotentiary Conference in its Resolution 154 (Rev. Bucharest, 2022), recognizes “e) </w:t>
      </w:r>
      <w:r w:rsidRPr="006E5967">
        <w:rPr>
          <w:rFonts w:cs="Calibri"/>
          <w:i/>
          <w:color w:val="000000"/>
          <w:szCs w:val="24"/>
          <w:lang w:val="en-US"/>
        </w:rPr>
        <w:t>that websites in the six official languages of ITU are important tools for the membership, the media, educational institutions and the general public</w:t>
      </w:r>
      <w:r w:rsidRPr="006E5967">
        <w:rPr>
          <w:rFonts w:cs="Calibri"/>
          <w:color w:val="000000"/>
          <w:szCs w:val="24"/>
          <w:lang w:val="en-US"/>
        </w:rPr>
        <w:t xml:space="preserve">” and instructs the Secretary-General, in close collaboration with the Directors of </w:t>
      </w:r>
      <w:proofErr w:type="spellStart"/>
      <w:r w:rsidRPr="006E5967">
        <w:rPr>
          <w:rFonts w:cs="Calibri"/>
          <w:color w:val="000000"/>
          <w:szCs w:val="24"/>
          <w:lang w:val="en-US"/>
        </w:rPr>
        <w:t>Bureaux</w:t>
      </w:r>
      <w:proofErr w:type="spellEnd"/>
      <w:r w:rsidRPr="006E5967">
        <w:rPr>
          <w:rFonts w:cs="Calibri"/>
          <w:color w:val="000000"/>
          <w:szCs w:val="24"/>
          <w:lang w:val="en-US"/>
        </w:rPr>
        <w:t xml:space="preserve"> “3</w:t>
      </w:r>
      <w:r w:rsidRPr="006E5967">
        <w:rPr>
          <w:rFonts w:cs="Calibri"/>
          <w:color w:val="000000"/>
          <w:szCs w:val="24"/>
          <w:lang w:val="en-US"/>
        </w:rPr>
        <w:tab/>
      </w:r>
      <w:r w:rsidRPr="006E5967">
        <w:rPr>
          <w:rFonts w:cs="Calibri"/>
          <w:i/>
          <w:color w:val="000000"/>
          <w:szCs w:val="24"/>
          <w:lang w:val="en-US"/>
        </w:rPr>
        <w:t>to intensify work on harmonization of the websites of the ITU Sectors and the General Secretariat in all the official languages of the Union to ensure clarity and ease of navigation and to achieve the image of "One ITU”.</w:t>
      </w:r>
    </w:p>
    <w:p w14:paraId="4B4A76D9" w14:textId="77777777" w:rsidR="006E5967" w:rsidRPr="006E5967" w:rsidRDefault="006E5967" w:rsidP="006E5967">
      <w:pPr>
        <w:spacing w:line="276" w:lineRule="auto"/>
        <w:jc w:val="both"/>
        <w:rPr>
          <w:rFonts w:cs="Calibri"/>
          <w:color w:val="000000"/>
          <w:sz w:val="26"/>
          <w:szCs w:val="26"/>
          <w:lang w:val="en-US"/>
        </w:rPr>
      </w:pPr>
      <w:r w:rsidRPr="006E5967">
        <w:rPr>
          <w:rFonts w:cs="Calibri"/>
          <w:b/>
          <w:color w:val="000000"/>
          <w:sz w:val="26"/>
          <w:szCs w:val="26"/>
          <w:lang w:val="en-US"/>
        </w:rPr>
        <w:t>II</w:t>
      </w:r>
      <w:r w:rsidRPr="006E5967">
        <w:rPr>
          <w:rFonts w:cs="Calibri"/>
          <w:b/>
          <w:color w:val="000000"/>
          <w:sz w:val="26"/>
          <w:szCs w:val="26"/>
          <w:lang w:val="en-US"/>
        </w:rPr>
        <w:tab/>
        <w:t>Discussion</w:t>
      </w:r>
    </w:p>
    <w:p w14:paraId="02BE3448" w14:textId="77777777" w:rsidR="006E5967" w:rsidRPr="006E5967" w:rsidRDefault="006E5967" w:rsidP="006E5967">
      <w:pPr>
        <w:spacing w:line="276" w:lineRule="auto"/>
        <w:jc w:val="both"/>
        <w:rPr>
          <w:rFonts w:cs="Calibri"/>
          <w:color w:val="000000"/>
          <w:szCs w:val="24"/>
          <w:lang w:val="en-US"/>
        </w:rPr>
      </w:pPr>
      <w:r w:rsidRPr="006E5967">
        <w:rPr>
          <w:rFonts w:cs="Calibri"/>
          <w:color w:val="000000"/>
          <w:szCs w:val="24"/>
          <w:lang w:val="en-US"/>
        </w:rPr>
        <w:t xml:space="preserve">Document </w:t>
      </w:r>
      <w:hyperlink r:id="rId10" w:history="1">
        <w:r w:rsidRPr="006E5967">
          <w:rPr>
            <w:rFonts w:cs="Calibri"/>
            <w:color w:val="0563C1"/>
            <w:szCs w:val="24"/>
            <w:u w:val="single"/>
            <w:lang w:val="en-US"/>
          </w:rPr>
          <w:t>CWG-LANG-13/2</w:t>
        </w:r>
      </w:hyperlink>
      <w:r w:rsidRPr="006E5967">
        <w:rPr>
          <w:rFonts w:cs="Calibri"/>
          <w:color w:val="000000"/>
          <w:szCs w:val="24"/>
          <w:lang w:val="en-US"/>
        </w:rPr>
        <w:t xml:space="preserve"> in para 3.6 noted that “Harmonization efforts continue with a common information infrastructure and design for all conference and event websites on the WordPress platform, including the ITU Council 2023 website.”</w:t>
      </w:r>
    </w:p>
    <w:p w14:paraId="55E872A4" w14:textId="77777777" w:rsidR="006E5967" w:rsidRPr="006E5967" w:rsidRDefault="006E5967" w:rsidP="006E5967">
      <w:pPr>
        <w:spacing w:line="276" w:lineRule="auto"/>
        <w:jc w:val="both"/>
        <w:rPr>
          <w:rFonts w:cs="Calibri"/>
          <w:color w:val="000000"/>
          <w:szCs w:val="24"/>
          <w:lang w:val="en-US"/>
        </w:rPr>
      </w:pPr>
      <w:r w:rsidRPr="006E5967">
        <w:rPr>
          <w:rFonts w:cs="Calibri"/>
          <w:color w:val="000000"/>
          <w:szCs w:val="24"/>
          <w:lang w:val="en-US"/>
        </w:rPr>
        <w:t xml:space="preserve">However, despite the ongoing work on the harmonization of the ITU websites, </w:t>
      </w:r>
      <w:proofErr w:type="gramStart"/>
      <w:r w:rsidRPr="006E5967">
        <w:rPr>
          <w:rFonts w:cs="Calibri"/>
          <w:color w:val="000000"/>
          <w:szCs w:val="24"/>
          <w:lang w:val="en-US"/>
        </w:rPr>
        <w:t>it is clear that it</w:t>
      </w:r>
      <w:proofErr w:type="gramEnd"/>
      <w:r w:rsidRPr="006E5967">
        <w:rPr>
          <w:rFonts w:cs="Calibri"/>
          <w:color w:val="000000"/>
          <w:szCs w:val="24"/>
          <w:lang w:val="en-US"/>
        </w:rPr>
        <w:t xml:space="preserve"> is premature to talk about the exhaustive implementation of the decisions of the Plenipotentiary Conference.</w:t>
      </w:r>
    </w:p>
    <w:p w14:paraId="5182D82B" w14:textId="77777777" w:rsidR="006E5967" w:rsidRPr="006E5967" w:rsidRDefault="006E5967" w:rsidP="006E5967">
      <w:pPr>
        <w:spacing w:line="276" w:lineRule="auto"/>
        <w:jc w:val="both"/>
        <w:rPr>
          <w:rFonts w:cs="Calibri"/>
          <w:color w:val="000000"/>
          <w:szCs w:val="24"/>
          <w:lang w:val="en-US"/>
        </w:rPr>
      </w:pPr>
      <w:r w:rsidRPr="006E5967">
        <w:rPr>
          <w:rFonts w:cs="Calibri"/>
          <w:color w:val="000000"/>
          <w:szCs w:val="24"/>
          <w:lang w:val="en-US"/>
        </w:rPr>
        <w:t>Despite repeated appeals at the level of the Council, Council Working Groups and Sector Advisory Groups, the following shortcomings have not been eliminated:</w:t>
      </w:r>
    </w:p>
    <w:p w14:paraId="23ABCB41" w14:textId="77777777" w:rsidR="006E5967" w:rsidRPr="006E5967" w:rsidRDefault="006E5967" w:rsidP="006E5967">
      <w:pPr>
        <w:spacing w:before="80" w:line="276" w:lineRule="auto"/>
        <w:jc w:val="both"/>
        <w:rPr>
          <w:rFonts w:cs="Calibri"/>
          <w:color w:val="000000"/>
          <w:szCs w:val="24"/>
          <w:lang w:val="en-US"/>
        </w:rPr>
      </w:pPr>
      <w:r w:rsidRPr="006E5967">
        <w:rPr>
          <w:rFonts w:cs="Calibri"/>
          <w:color w:val="000000"/>
          <w:szCs w:val="24"/>
          <w:lang w:val="en-US"/>
        </w:rPr>
        <w:t>1.</w:t>
      </w:r>
      <w:r w:rsidRPr="006E5967">
        <w:rPr>
          <w:rFonts w:cs="Calibri"/>
          <w:color w:val="000000"/>
          <w:szCs w:val="24"/>
          <w:lang w:val="en-US"/>
        </w:rPr>
        <w:tab/>
        <w:t xml:space="preserve">The ITU search system does not allow searching for resolutions, </w:t>
      </w:r>
      <w:proofErr w:type="gramStart"/>
      <w:r w:rsidRPr="006E5967">
        <w:rPr>
          <w:rFonts w:cs="Calibri"/>
          <w:color w:val="000000"/>
          <w:szCs w:val="24"/>
          <w:lang w:val="en-US"/>
        </w:rPr>
        <w:t>recommendations</w:t>
      </w:r>
      <w:proofErr w:type="gramEnd"/>
      <w:r w:rsidRPr="006E5967">
        <w:rPr>
          <w:rFonts w:cs="Calibri"/>
          <w:color w:val="000000"/>
          <w:szCs w:val="24"/>
          <w:lang w:val="en-US"/>
        </w:rPr>
        <w:t xml:space="preserve"> or circulars, especially in a language other than English.</w:t>
      </w:r>
    </w:p>
    <w:p w14:paraId="10A14A18" w14:textId="77777777" w:rsidR="006E5967" w:rsidRPr="006E5967" w:rsidRDefault="006E5967" w:rsidP="006E5967">
      <w:pPr>
        <w:spacing w:before="80" w:line="276" w:lineRule="auto"/>
        <w:jc w:val="both"/>
        <w:rPr>
          <w:rFonts w:cs="Calibri"/>
          <w:color w:val="000000"/>
          <w:szCs w:val="24"/>
          <w:lang w:val="en-US"/>
        </w:rPr>
      </w:pPr>
      <w:r w:rsidRPr="006E5967">
        <w:rPr>
          <w:rFonts w:cs="Calibri"/>
          <w:color w:val="000000"/>
          <w:szCs w:val="24"/>
          <w:lang w:val="en-US"/>
        </w:rPr>
        <w:t>2.</w:t>
      </w:r>
      <w:r w:rsidRPr="006E5967">
        <w:rPr>
          <w:rFonts w:cs="Calibri"/>
          <w:color w:val="000000"/>
          <w:szCs w:val="24"/>
          <w:lang w:val="en-US"/>
        </w:rPr>
        <w:tab/>
        <w:t>Access to individual ITU-D resolutions and recommendations is not possible through the website, the only option to check them is through the Final report of WTDC, unlike for other sectors.</w:t>
      </w:r>
    </w:p>
    <w:p w14:paraId="16A42727" w14:textId="77777777" w:rsidR="006E5967" w:rsidRPr="006E5967" w:rsidRDefault="006E5967" w:rsidP="006E5967">
      <w:pPr>
        <w:spacing w:before="80" w:line="276" w:lineRule="auto"/>
        <w:jc w:val="both"/>
        <w:rPr>
          <w:rFonts w:cs="Calibri"/>
          <w:color w:val="000000"/>
          <w:szCs w:val="24"/>
          <w:lang w:val="en-US"/>
        </w:rPr>
      </w:pPr>
      <w:r w:rsidRPr="006E5967">
        <w:rPr>
          <w:rFonts w:cs="Calibri"/>
          <w:color w:val="000000"/>
          <w:szCs w:val="24"/>
          <w:lang w:val="en-US"/>
        </w:rPr>
        <w:t>3.</w:t>
      </w:r>
      <w:r w:rsidRPr="006E5967">
        <w:rPr>
          <w:rFonts w:cs="Calibri"/>
          <w:color w:val="000000"/>
          <w:szCs w:val="24"/>
          <w:lang w:val="en-US"/>
        </w:rPr>
        <w:tab/>
        <w:t xml:space="preserve">Unlike the previous version of the Council website, in order to go to the web pages of the Council working groups, on the new Council website, one </w:t>
      </w:r>
      <w:proofErr w:type="gramStart"/>
      <w:r w:rsidRPr="006E5967">
        <w:rPr>
          <w:rFonts w:cs="Calibri"/>
          <w:color w:val="000000"/>
          <w:szCs w:val="24"/>
          <w:lang w:val="en-US"/>
        </w:rPr>
        <w:t>have</w:t>
      </w:r>
      <w:proofErr w:type="gramEnd"/>
      <w:r w:rsidRPr="006E5967">
        <w:rPr>
          <w:rFonts w:cs="Calibri"/>
          <w:color w:val="000000"/>
          <w:szCs w:val="24"/>
          <w:lang w:val="en-US"/>
        </w:rPr>
        <w:t xml:space="preserve"> to guess to click the “About” icon.</w:t>
      </w:r>
    </w:p>
    <w:p w14:paraId="327ED1FE" w14:textId="77777777" w:rsidR="006E5967" w:rsidRPr="006E5967" w:rsidRDefault="006E5967" w:rsidP="006E5967">
      <w:pPr>
        <w:spacing w:before="80" w:line="276" w:lineRule="auto"/>
        <w:jc w:val="both"/>
        <w:rPr>
          <w:rFonts w:cs="Calibri"/>
          <w:color w:val="000000"/>
          <w:szCs w:val="24"/>
          <w:lang w:val="en-US"/>
        </w:rPr>
      </w:pPr>
      <w:r w:rsidRPr="006E5967">
        <w:rPr>
          <w:rFonts w:cs="Calibri"/>
          <w:color w:val="000000"/>
          <w:szCs w:val="24"/>
          <w:lang w:val="en-US"/>
        </w:rPr>
        <w:t>4.</w:t>
      </w:r>
      <w:r w:rsidRPr="006E5967">
        <w:rPr>
          <w:rFonts w:cs="Calibri"/>
          <w:color w:val="000000"/>
          <w:szCs w:val="24"/>
          <w:lang w:val="en-US"/>
        </w:rPr>
        <w:tab/>
        <w:t>The Council websites are still only available in English.</w:t>
      </w:r>
    </w:p>
    <w:p w14:paraId="464ADA69" w14:textId="77777777" w:rsidR="006E5967" w:rsidRPr="006E5967" w:rsidRDefault="006E5967" w:rsidP="006E5967">
      <w:pPr>
        <w:spacing w:before="80" w:line="276" w:lineRule="auto"/>
        <w:jc w:val="both"/>
        <w:rPr>
          <w:rFonts w:cs="Calibri"/>
          <w:color w:val="000000"/>
          <w:szCs w:val="24"/>
          <w:lang w:val="en-US"/>
        </w:rPr>
      </w:pPr>
      <w:r w:rsidRPr="006E5967">
        <w:rPr>
          <w:rFonts w:cs="Calibri"/>
          <w:color w:val="000000"/>
          <w:szCs w:val="24"/>
          <w:lang w:val="en-US"/>
        </w:rPr>
        <w:t>5.</w:t>
      </w:r>
      <w:r w:rsidRPr="006E5967">
        <w:rPr>
          <w:rFonts w:cs="Calibri"/>
          <w:color w:val="000000"/>
          <w:szCs w:val="24"/>
          <w:lang w:val="en-US"/>
        </w:rPr>
        <w:tab/>
        <w:t>When clicking on the “</w:t>
      </w:r>
      <w:hyperlink r:id="rId11" w:history="1">
        <w:r w:rsidRPr="006E5967">
          <w:rPr>
            <w:color w:val="3789BD"/>
            <w:szCs w:val="24"/>
            <w:u w:val="single"/>
            <w:bdr w:val="none" w:sz="0" w:space="0" w:color="auto" w:frame="1"/>
          </w:rPr>
          <w:t>Basic Texts of the Union</w:t>
        </w:r>
      </w:hyperlink>
      <w:r w:rsidRPr="006E5967">
        <w:rPr>
          <w:rFonts w:cs="Calibri"/>
          <w:color w:val="000000"/>
          <w:szCs w:val="24"/>
          <w:lang w:val="en-US"/>
        </w:rPr>
        <w:t>” icon on the main ITU web page, one will be brought to the 2019 document of the conference before last.</w:t>
      </w:r>
    </w:p>
    <w:p w14:paraId="40A9BF84" w14:textId="77777777" w:rsidR="006E5967" w:rsidRPr="006E5967" w:rsidRDefault="006E5967" w:rsidP="006E5967">
      <w:pPr>
        <w:spacing w:before="80" w:line="276" w:lineRule="auto"/>
        <w:jc w:val="both"/>
        <w:rPr>
          <w:rFonts w:cs="Calibri"/>
          <w:color w:val="000000"/>
          <w:szCs w:val="24"/>
          <w:lang w:val="en-US"/>
        </w:rPr>
      </w:pPr>
      <w:r w:rsidRPr="006E5967">
        <w:rPr>
          <w:rFonts w:cs="Calibri"/>
          <w:color w:val="000000"/>
          <w:szCs w:val="24"/>
          <w:lang w:val="en-US"/>
        </w:rPr>
        <w:t>6.</w:t>
      </w:r>
      <w:r w:rsidRPr="006E5967">
        <w:rPr>
          <w:rFonts w:cs="Calibri"/>
          <w:color w:val="000000"/>
          <w:szCs w:val="24"/>
          <w:lang w:val="en-US"/>
        </w:rPr>
        <w:tab/>
        <w:t xml:space="preserve">It is difficult to download documents on some websites, </w:t>
      </w:r>
      <w:proofErr w:type="gramStart"/>
      <w:r w:rsidRPr="006E5967">
        <w:rPr>
          <w:rFonts w:cs="Calibri"/>
          <w:color w:val="000000"/>
          <w:szCs w:val="24"/>
          <w:lang w:val="en-US"/>
        </w:rPr>
        <w:t>in particular from</w:t>
      </w:r>
      <w:proofErr w:type="gramEnd"/>
      <w:r w:rsidRPr="006E5967">
        <w:rPr>
          <w:rFonts w:cs="Calibri"/>
          <w:color w:val="000000"/>
          <w:szCs w:val="24"/>
          <w:lang w:val="en-US"/>
        </w:rPr>
        <w:t xml:space="preserve"> the website of the CWG-FHR.</w:t>
      </w:r>
    </w:p>
    <w:p w14:paraId="4B250ED5" w14:textId="77777777" w:rsidR="006E5967" w:rsidRPr="006E5967" w:rsidRDefault="006E5967" w:rsidP="006E5967">
      <w:pPr>
        <w:spacing w:before="80" w:line="276" w:lineRule="auto"/>
        <w:jc w:val="both"/>
        <w:rPr>
          <w:rFonts w:cs="Calibri"/>
          <w:color w:val="000000"/>
          <w:szCs w:val="24"/>
          <w:lang w:val="en-US"/>
        </w:rPr>
      </w:pPr>
      <w:r w:rsidRPr="006E5967">
        <w:rPr>
          <w:rFonts w:cs="Calibri"/>
          <w:color w:val="000000"/>
          <w:szCs w:val="24"/>
          <w:lang w:val="en-US"/>
        </w:rPr>
        <w:t>7.</w:t>
      </w:r>
      <w:r w:rsidRPr="006E5967">
        <w:rPr>
          <w:rFonts w:cs="Calibri"/>
          <w:color w:val="000000"/>
          <w:szCs w:val="24"/>
          <w:lang w:val="en-US"/>
        </w:rPr>
        <w:tab/>
        <w:t xml:space="preserve">A separate ITU CCT website has been created, but it can only be accessed through the ITU-R CCV or ITU-T SCV websites. </w:t>
      </w:r>
      <w:r w:rsidRPr="006E5967">
        <w:rPr>
          <w:rFonts w:cs="Calibri"/>
          <w:color w:val="000000"/>
          <w:spacing w:val="-2"/>
          <w:szCs w:val="24"/>
          <w:lang w:val="en-US"/>
        </w:rPr>
        <w:t>Moreover, the ITU CCT website is located in the line of</w:t>
      </w:r>
      <w:r w:rsidRPr="006E5967">
        <w:rPr>
          <w:rFonts w:cs="Calibri"/>
          <w:color w:val="000000"/>
          <w:szCs w:val="24"/>
          <w:lang w:val="en-US"/>
        </w:rPr>
        <w:t xml:space="preserve"> ITU-R </w:t>
      </w:r>
      <w:r w:rsidRPr="006E5967">
        <w:rPr>
          <w:rFonts w:cs="Calibri"/>
          <w:color w:val="000000"/>
          <w:szCs w:val="24"/>
          <w:lang w:val="en-US"/>
        </w:rPr>
        <w:lastRenderedPageBreak/>
        <w:t xml:space="preserve">websites </w:t>
      </w:r>
      <w:hyperlink r:id="rId12" w:tooltip="ITU" w:history="1">
        <w:r w:rsidRPr="006E5967">
          <w:rPr>
            <w:caps/>
            <w:color w:val="3789BD"/>
            <w:szCs w:val="24"/>
            <w:u w:val="single"/>
            <w:bdr w:val="none" w:sz="0" w:space="0" w:color="auto" w:frame="1"/>
            <w:shd w:val="clear" w:color="auto" w:fill="FFFFFF"/>
          </w:rPr>
          <w:t>ITU</w:t>
        </w:r>
      </w:hyperlink>
      <w:r w:rsidRPr="006E5967">
        <w:rPr>
          <w:caps/>
          <w:color w:val="657782"/>
          <w:szCs w:val="24"/>
          <w:bdr w:val="none" w:sz="0" w:space="0" w:color="auto" w:frame="1"/>
          <w:shd w:val="clear" w:color="auto" w:fill="FFFFFF"/>
        </w:rPr>
        <w:t> </w:t>
      </w:r>
      <w:r w:rsidRPr="006E5967">
        <w:rPr>
          <w:caps/>
          <w:color w:val="657782"/>
          <w:szCs w:val="24"/>
          <w:bdr w:val="none" w:sz="0" w:space="0" w:color="auto" w:frame="1"/>
          <w:shd w:val="clear" w:color="auto" w:fill="FFFFFF"/>
          <w:lang w:val="en-US"/>
        </w:rPr>
        <w:t>&gt;</w:t>
      </w:r>
      <w:r w:rsidRPr="006E5967">
        <w:rPr>
          <w:caps/>
          <w:color w:val="657782"/>
          <w:szCs w:val="24"/>
          <w:bdr w:val="none" w:sz="0" w:space="0" w:color="auto" w:frame="1"/>
          <w:shd w:val="clear" w:color="auto" w:fill="FFFFFF"/>
        </w:rPr>
        <w:t> </w:t>
      </w:r>
      <w:hyperlink r:id="rId13" w:history="1">
        <w:r w:rsidRPr="006E5967">
          <w:rPr>
            <w:caps/>
            <w:color w:val="3789BD"/>
            <w:szCs w:val="24"/>
            <w:u w:val="single"/>
            <w:bdr w:val="none" w:sz="0" w:space="0" w:color="auto" w:frame="1"/>
            <w:shd w:val="clear" w:color="auto" w:fill="FFFFFF"/>
          </w:rPr>
          <w:t>HOME</w:t>
        </w:r>
      </w:hyperlink>
      <w:r w:rsidRPr="006E5967">
        <w:rPr>
          <w:caps/>
          <w:color w:val="657782"/>
          <w:szCs w:val="24"/>
          <w:bdr w:val="none" w:sz="0" w:space="0" w:color="auto" w:frame="1"/>
          <w:shd w:val="clear" w:color="auto" w:fill="FFFFFF"/>
        </w:rPr>
        <w:t> </w:t>
      </w:r>
      <w:r w:rsidRPr="006E5967">
        <w:rPr>
          <w:caps/>
          <w:color w:val="657782"/>
          <w:szCs w:val="24"/>
          <w:bdr w:val="none" w:sz="0" w:space="0" w:color="auto" w:frame="1"/>
          <w:shd w:val="clear" w:color="auto" w:fill="FFFFFF"/>
          <w:lang w:val="en-US"/>
        </w:rPr>
        <w:t>&gt;</w:t>
      </w:r>
      <w:r w:rsidRPr="006E5967">
        <w:rPr>
          <w:caps/>
          <w:color w:val="657782"/>
          <w:szCs w:val="24"/>
          <w:bdr w:val="none" w:sz="0" w:space="0" w:color="auto" w:frame="1"/>
          <w:shd w:val="clear" w:color="auto" w:fill="FFFFFF"/>
        </w:rPr>
        <w:t> </w:t>
      </w:r>
      <w:hyperlink r:id="rId14" w:history="1">
        <w:r w:rsidRPr="006E5967">
          <w:rPr>
            <w:caps/>
            <w:color w:val="3789BD"/>
            <w:szCs w:val="24"/>
            <w:u w:val="single"/>
            <w:bdr w:val="none" w:sz="0" w:space="0" w:color="auto" w:frame="1"/>
            <w:shd w:val="clear" w:color="auto" w:fill="FFFFFF"/>
          </w:rPr>
          <w:t>ITU</w:t>
        </w:r>
        <w:r w:rsidRPr="006E5967">
          <w:rPr>
            <w:caps/>
            <w:color w:val="3789BD"/>
            <w:szCs w:val="24"/>
            <w:u w:val="single"/>
            <w:bdr w:val="none" w:sz="0" w:space="0" w:color="auto" w:frame="1"/>
            <w:shd w:val="clear" w:color="auto" w:fill="FFFFFF"/>
            <w:lang w:val="en-US"/>
          </w:rPr>
          <w:t>-</w:t>
        </w:r>
        <w:r w:rsidRPr="006E5967">
          <w:rPr>
            <w:caps/>
            <w:color w:val="3789BD"/>
            <w:szCs w:val="24"/>
            <w:u w:val="single"/>
            <w:bdr w:val="none" w:sz="0" w:space="0" w:color="auto" w:frame="1"/>
            <w:shd w:val="clear" w:color="auto" w:fill="FFFFFF"/>
          </w:rPr>
          <w:t>R</w:t>
        </w:r>
      </w:hyperlink>
      <w:r w:rsidRPr="006E5967">
        <w:rPr>
          <w:caps/>
          <w:color w:val="657782"/>
          <w:szCs w:val="24"/>
          <w:bdr w:val="none" w:sz="0" w:space="0" w:color="auto" w:frame="1"/>
          <w:shd w:val="clear" w:color="auto" w:fill="FFFFFF"/>
        </w:rPr>
        <w:t> </w:t>
      </w:r>
      <w:r w:rsidRPr="006E5967">
        <w:rPr>
          <w:caps/>
          <w:color w:val="657782"/>
          <w:szCs w:val="24"/>
          <w:bdr w:val="none" w:sz="0" w:space="0" w:color="auto" w:frame="1"/>
          <w:shd w:val="clear" w:color="auto" w:fill="FFFFFF"/>
          <w:lang w:val="en-US"/>
        </w:rPr>
        <w:t>&gt;</w:t>
      </w:r>
      <w:r w:rsidRPr="006E5967">
        <w:rPr>
          <w:caps/>
          <w:color w:val="657782"/>
          <w:szCs w:val="24"/>
          <w:bdr w:val="none" w:sz="0" w:space="0" w:color="auto" w:frame="1"/>
          <w:shd w:val="clear" w:color="auto" w:fill="FFFFFF"/>
        </w:rPr>
        <w:t> </w:t>
      </w:r>
      <w:hyperlink r:id="rId15" w:history="1">
        <w:r w:rsidRPr="006E5967">
          <w:rPr>
            <w:caps/>
            <w:color w:val="3789BD"/>
            <w:szCs w:val="24"/>
            <w:u w:val="single"/>
            <w:bdr w:val="none" w:sz="0" w:space="0" w:color="auto" w:frame="1"/>
            <w:shd w:val="clear" w:color="auto" w:fill="FFFFFF"/>
          </w:rPr>
          <w:t>STUDY</w:t>
        </w:r>
        <w:r w:rsidRPr="006E5967">
          <w:rPr>
            <w:caps/>
            <w:color w:val="3789BD"/>
            <w:szCs w:val="24"/>
            <w:u w:val="single"/>
            <w:bdr w:val="none" w:sz="0" w:space="0" w:color="auto" w:frame="1"/>
            <w:shd w:val="clear" w:color="auto" w:fill="FFFFFF"/>
            <w:lang w:val="en-US"/>
          </w:rPr>
          <w:t xml:space="preserve"> </w:t>
        </w:r>
        <w:r w:rsidRPr="006E5967">
          <w:rPr>
            <w:caps/>
            <w:color w:val="3789BD"/>
            <w:szCs w:val="24"/>
            <w:u w:val="single"/>
            <w:bdr w:val="none" w:sz="0" w:space="0" w:color="auto" w:frame="1"/>
            <w:shd w:val="clear" w:color="auto" w:fill="FFFFFF"/>
          </w:rPr>
          <w:t>GROUPS</w:t>
        </w:r>
      </w:hyperlink>
      <w:r w:rsidRPr="006E5967">
        <w:rPr>
          <w:caps/>
          <w:color w:val="657782"/>
          <w:szCs w:val="24"/>
          <w:bdr w:val="none" w:sz="0" w:space="0" w:color="auto" w:frame="1"/>
          <w:shd w:val="clear" w:color="auto" w:fill="FFFFFF"/>
        </w:rPr>
        <w:t> </w:t>
      </w:r>
      <w:r w:rsidRPr="006E5967">
        <w:rPr>
          <w:caps/>
          <w:color w:val="657782"/>
          <w:szCs w:val="24"/>
          <w:bdr w:val="none" w:sz="0" w:space="0" w:color="auto" w:frame="1"/>
          <w:shd w:val="clear" w:color="auto" w:fill="FFFFFF"/>
          <w:lang w:val="en-US"/>
        </w:rPr>
        <w:t>&gt;</w:t>
      </w:r>
      <w:r w:rsidRPr="006E5967">
        <w:rPr>
          <w:caps/>
          <w:color w:val="657782"/>
          <w:szCs w:val="24"/>
          <w:bdr w:val="none" w:sz="0" w:space="0" w:color="auto" w:frame="1"/>
          <w:shd w:val="clear" w:color="auto" w:fill="FFFFFF"/>
        </w:rPr>
        <w:t> CCT</w:t>
      </w:r>
      <w:r w:rsidRPr="006E5967">
        <w:rPr>
          <w:rFonts w:cs="Calibri"/>
          <w:color w:val="000000"/>
          <w:szCs w:val="24"/>
          <w:lang w:val="en-US"/>
        </w:rPr>
        <w:t xml:space="preserve">, and access to its documents is possible only through the </w:t>
      </w:r>
      <w:hyperlink r:id="rId16" w:tgtFrame="_blank" w:history="1">
        <w:r w:rsidRPr="006E5967">
          <w:rPr>
            <w:color w:val="3789BD"/>
            <w:szCs w:val="24"/>
            <w:u w:val="single"/>
            <w:bdr w:val="none" w:sz="0" w:space="0" w:color="auto" w:frame="1"/>
          </w:rPr>
          <w:t>SharePoint</w:t>
        </w:r>
        <w:r w:rsidRPr="006E5967">
          <w:rPr>
            <w:color w:val="3789BD"/>
            <w:szCs w:val="24"/>
            <w:u w:val="single"/>
            <w:bdr w:val="none" w:sz="0" w:space="0" w:color="auto" w:frame="1"/>
            <w:lang w:val="en-US"/>
          </w:rPr>
          <w:t xml:space="preserve"> </w:t>
        </w:r>
        <w:r w:rsidRPr="006E5967">
          <w:rPr>
            <w:color w:val="3789BD"/>
            <w:szCs w:val="24"/>
            <w:u w:val="single"/>
            <w:bdr w:val="none" w:sz="0" w:space="0" w:color="auto" w:frame="1"/>
          </w:rPr>
          <w:t>site</w:t>
        </w:r>
      </w:hyperlink>
      <w:r w:rsidRPr="006E5967">
        <w:rPr>
          <w:rFonts w:cs="Calibri"/>
          <w:color w:val="000000"/>
          <w:szCs w:val="24"/>
          <w:lang w:val="en-US"/>
        </w:rPr>
        <w:t>. The situation is similar with the ISCG website.</w:t>
      </w:r>
    </w:p>
    <w:p w14:paraId="67B6E016" w14:textId="77777777" w:rsidR="006E5967" w:rsidRPr="006E5967" w:rsidRDefault="006E5967" w:rsidP="006E5967">
      <w:pPr>
        <w:spacing w:before="80" w:line="276" w:lineRule="auto"/>
        <w:jc w:val="both"/>
        <w:rPr>
          <w:rFonts w:cs="Calibri"/>
          <w:color w:val="000000"/>
          <w:szCs w:val="24"/>
          <w:lang w:val="en-US"/>
        </w:rPr>
      </w:pPr>
      <w:r w:rsidRPr="006E5967">
        <w:rPr>
          <w:rFonts w:cs="Calibri"/>
          <w:color w:val="000000"/>
          <w:szCs w:val="24"/>
          <w:lang w:val="en-US"/>
        </w:rPr>
        <w:t>8.</w:t>
      </w:r>
      <w:r w:rsidRPr="006E5967">
        <w:rPr>
          <w:rFonts w:cs="Calibri"/>
          <w:color w:val="000000"/>
          <w:szCs w:val="24"/>
          <w:lang w:val="en-US"/>
        </w:rPr>
        <w:tab/>
        <w:t>The intention to use the latest versions of the software when previous versions cannot be used leads to difficulties and often the impossibility of using websites and downloading documents, that particularly affects developing countries.</w:t>
      </w:r>
    </w:p>
    <w:p w14:paraId="6DBF9C9B" w14:textId="77777777" w:rsidR="006E5967" w:rsidRPr="006E5967" w:rsidRDefault="006E5967" w:rsidP="006E5967">
      <w:pPr>
        <w:spacing w:line="276" w:lineRule="auto"/>
        <w:jc w:val="both"/>
        <w:rPr>
          <w:rFonts w:cs="Calibri"/>
          <w:b/>
          <w:color w:val="000000"/>
          <w:sz w:val="26"/>
          <w:szCs w:val="26"/>
          <w:lang w:val="en-US"/>
        </w:rPr>
      </w:pPr>
      <w:r w:rsidRPr="006E5967">
        <w:rPr>
          <w:rFonts w:cs="Calibri"/>
          <w:b/>
          <w:color w:val="000000"/>
          <w:sz w:val="26"/>
          <w:szCs w:val="26"/>
          <w:lang w:val="en-US"/>
        </w:rPr>
        <w:t>III</w:t>
      </w:r>
      <w:r w:rsidRPr="006E5967">
        <w:rPr>
          <w:rFonts w:cs="Calibri"/>
          <w:b/>
          <w:color w:val="000000"/>
          <w:sz w:val="26"/>
          <w:szCs w:val="26"/>
          <w:lang w:val="en-US"/>
        </w:rPr>
        <w:tab/>
        <w:t>Proposals</w:t>
      </w:r>
    </w:p>
    <w:p w14:paraId="6AE7E6BC" w14:textId="77777777" w:rsidR="006E5967" w:rsidRPr="006E5967" w:rsidRDefault="006E5967" w:rsidP="006E5967">
      <w:pPr>
        <w:spacing w:line="276" w:lineRule="auto"/>
        <w:jc w:val="both"/>
        <w:rPr>
          <w:rFonts w:cs="Calibri"/>
          <w:color w:val="000000"/>
          <w:szCs w:val="24"/>
        </w:rPr>
      </w:pPr>
      <w:r w:rsidRPr="006E5967">
        <w:rPr>
          <w:rFonts w:cs="Calibri"/>
          <w:color w:val="000000"/>
          <w:szCs w:val="24"/>
        </w:rPr>
        <w:t>Bearing in mind the conclusions made in “II</w:t>
      </w:r>
      <w:r w:rsidRPr="006E5967">
        <w:rPr>
          <w:rFonts w:cs="Calibri"/>
          <w:color w:val="000000"/>
          <w:szCs w:val="24"/>
        </w:rPr>
        <w:tab/>
      </w:r>
      <w:r w:rsidRPr="006E5967">
        <w:rPr>
          <w:rFonts w:cs="Calibri"/>
          <w:color w:val="000000"/>
          <w:szCs w:val="24"/>
          <w:lang w:val="en-US"/>
        </w:rPr>
        <w:t> </w:t>
      </w:r>
      <w:r w:rsidRPr="006E5967">
        <w:rPr>
          <w:rFonts w:cs="Calibri"/>
          <w:color w:val="000000"/>
          <w:szCs w:val="24"/>
        </w:rPr>
        <w:t>Discussion” above, the CWG-Lang is invited to consider the proposals below and take necessary actions, if any:</w:t>
      </w:r>
    </w:p>
    <w:p w14:paraId="5D8BA106" w14:textId="77777777" w:rsidR="006E5967" w:rsidRPr="006E5967" w:rsidRDefault="006E5967" w:rsidP="006E5967">
      <w:pPr>
        <w:spacing w:before="80" w:line="276" w:lineRule="auto"/>
        <w:jc w:val="both"/>
        <w:rPr>
          <w:rFonts w:cs="Calibri"/>
          <w:color w:val="000000"/>
          <w:szCs w:val="24"/>
        </w:rPr>
      </w:pPr>
      <w:r w:rsidRPr="006E5967">
        <w:rPr>
          <w:rFonts w:cs="Calibri"/>
          <w:color w:val="000000"/>
          <w:szCs w:val="24"/>
        </w:rPr>
        <w:t>1</w:t>
      </w:r>
      <w:r w:rsidRPr="006E5967">
        <w:rPr>
          <w:rFonts w:cs="Calibri"/>
          <w:color w:val="000000"/>
          <w:szCs w:val="24"/>
        </w:rPr>
        <w:tab/>
        <w:t>Accelerate work on harmonization of ITU websites.</w:t>
      </w:r>
    </w:p>
    <w:p w14:paraId="50AD3E38" w14:textId="77777777" w:rsidR="006E5967" w:rsidRPr="006E5967" w:rsidRDefault="006E5967" w:rsidP="006E5967">
      <w:pPr>
        <w:spacing w:before="80" w:line="276" w:lineRule="auto"/>
        <w:jc w:val="both"/>
        <w:rPr>
          <w:rFonts w:cs="Calibri"/>
          <w:color w:val="000000"/>
          <w:szCs w:val="24"/>
        </w:rPr>
      </w:pPr>
      <w:r w:rsidRPr="006E5967">
        <w:rPr>
          <w:rFonts w:cs="Calibri"/>
          <w:color w:val="000000"/>
          <w:szCs w:val="24"/>
        </w:rPr>
        <w:t>2</w:t>
      </w:r>
      <w:r w:rsidRPr="006E5967">
        <w:rPr>
          <w:rFonts w:cs="Calibri"/>
          <w:color w:val="000000"/>
          <w:szCs w:val="24"/>
        </w:rPr>
        <w:tab/>
        <w:t xml:space="preserve">Draw the attention of the newly created Transformation Group to the importance of creating the harmonized, </w:t>
      </w:r>
      <w:proofErr w:type="gramStart"/>
      <w:r w:rsidRPr="006E5967">
        <w:rPr>
          <w:rFonts w:cs="Calibri"/>
          <w:color w:val="000000"/>
          <w:szCs w:val="24"/>
        </w:rPr>
        <w:t>accessible</w:t>
      </w:r>
      <w:proofErr w:type="gramEnd"/>
      <w:r w:rsidRPr="006E5967">
        <w:rPr>
          <w:rFonts w:cs="Calibri"/>
          <w:color w:val="000000"/>
          <w:szCs w:val="24"/>
        </w:rPr>
        <w:t xml:space="preserve"> and transparent “ONE ITU” website in all the official languages of the Union in order to improve the efficiency and image of ITU.</w:t>
      </w:r>
    </w:p>
    <w:p w14:paraId="2138B86C" w14:textId="77777777" w:rsidR="006E5967" w:rsidRPr="006E5967" w:rsidRDefault="006E5967" w:rsidP="006E5967">
      <w:pPr>
        <w:spacing w:before="80" w:line="276" w:lineRule="auto"/>
        <w:jc w:val="both"/>
        <w:rPr>
          <w:rFonts w:cs="Calibri"/>
          <w:color w:val="000000"/>
          <w:szCs w:val="24"/>
        </w:rPr>
      </w:pPr>
      <w:r w:rsidRPr="006E5967">
        <w:rPr>
          <w:rFonts w:cs="Calibri"/>
          <w:color w:val="000000"/>
          <w:szCs w:val="24"/>
        </w:rPr>
        <w:t>3</w:t>
      </w:r>
      <w:r w:rsidRPr="006E5967">
        <w:rPr>
          <w:rFonts w:cs="Calibri"/>
          <w:color w:val="000000"/>
          <w:szCs w:val="24"/>
        </w:rPr>
        <w:tab/>
        <w:t>Improve the ITU search system.</w:t>
      </w:r>
    </w:p>
    <w:p w14:paraId="1807C50E" w14:textId="77777777" w:rsidR="006E5967" w:rsidRPr="006E5967" w:rsidRDefault="006E5967" w:rsidP="006E5967">
      <w:pPr>
        <w:spacing w:before="80" w:line="276" w:lineRule="auto"/>
        <w:jc w:val="both"/>
        <w:rPr>
          <w:rFonts w:cs="Calibri"/>
          <w:color w:val="000000"/>
          <w:szCs w:val="24"/>
        </w:rPr>
      </w:pPr>
      <w:r w:rsidRPr="006E5967">
        <w:rPr>
          <w:rFonts w:cs="Calibri"/>
          <w:color w:val="000000"/>
          <w:szCs w:val="24"/>
        </w:rPr>
        <w:t>4</w:t>
      </w:r>
      <w:r w:rsidRPr="006E5967">
        <w:rPr>
          <w:rFonts w:cs="Calibri"/>
          <w:color w:val="000000"/>
          <w:szCs w:val="24"/>
        </w:rPr>
        <w:tab/>
        <w:t>Recommend that BDT provides direct access to ITU-D resolutions and recommendations.</w:t>
      </w:r>
    </w:p>
    <w:p w14:paraId="7D1F57F0" w14:textId="77777777" w:rsidR="006E5967" w:rsidRPr="006E5967" w:rsidRDefault="006E5967" w:rsidP="006E5967">
      <w:pPr>
        <w:spacing w:before="80" w:line="276" w:lineRule="auto"/>
        <w:jc w:val="both"/>
        <w:rPr>
          <w:rFonts w:cs="Calibri"/>
          <w:color w:val="000000"/>
          <w:szCs w:val="24"/>
        </w:rPr>
      </w:pPr>
      <w:r w:rsidRPr="006E5967">
        <w:rPr>
          <w:rFonts w:cs="Calibri"/>
          <w:color w:val="000000"/>
          <w:szCs w:val="24"/>
        </w:rPr>
        <w:t>5</w:t>
      </w:r>
      <w:r w:rsidRPr="006E5967">
        <w:rPr>
          <w:rFonts w:cs="Calibri"/>
          <w:color w:val="000000"/>
          <w:szCs w:val="24"/>
        </w:rPr>
        <w:tab/>
        <w:t xml:space="preserve">Recommend that the General Secretariat provide on its website direct and visible access to the ITU CCT and ISCG websites, providing access to documents, </w:t>
      </w:r>
      <w:proofErr w:type="gramStart"/>
      <w:r w:rsidRPr="006E5967">
        <w:rPr>
          <w:rFonts w:cs="Calibri"/>
          <w:color w:val="000000"/>
          <w:szCs w:val="24"/>
        </w:rPr>
        <w:t>similar to</w:t>
      </w:r>
      <w:proofErr w:type="gramEnd"/>
      <w:r w:rsidRPr="006E5967">
        <w:rPr>
          <w:rFonts w:cs="Calibri"/>
          <w:color w:val="000000"/>
          <w:szCs w:val="24"/>
        </w:rPr>
        <w:t xml:space="preserve"> the SG websites.</w:t>
      </w:r>
    </w:p>
    <w:p w14:paraId="367D98AF" w14:textId="77777777" w:rsidR="006E5967" w:rsidRPr="006E5967" w:rsidRDefault="006E5967" w:rsidP="006E5967">
      <w:pPr>
        <w:spacing w:before="80" w:line="276" w:lineRule="auto"/>
        <w:jc w:val="both"/>
        <w:rPr>
          <w:rFonts w:cs="Calibri"/>
          <w:color w:val="000000"/>
          <w:szCs w:val="24"/>
        </w:rPr>
      </w:pPr>
      <w:r w:rsidRPr="006E5967">
        <w:rPr>
          <w:rFonts w:cs="Calibri"/>
          <w:color w:val="000000"/>
          <w:szCs w:val="24"/>
        </w:rPr>
        <w:t>6</w:t>
      </w:r>
      <w:r w:rsidRPr="006E5967">
        <w:rPr>
          <w:rFonts w:cs="Calibri"/>
          <w:color w:val="000000"/>
          <w:szCs w:val="24"/>
        </w:rPr>
        <w:tab/>
        <w:t>Provide direct access to the CWG websites from the main Council website.</w:t>
      </w:r>
    </w:p>
    <w:p w14:paraId="0B574D37" w14:textId="77777777" w:rsidR="006E5967" w:rsidRPr="006E5967" w:rsidRDefault="006E5967" w:rsidP="006E5967">
      <w:pPr>
        <w:spacing w:before="80" w:line="276" w:lineRule="auto"/>
        <w:jc w:val="both"/>
        <w:rPr>
          <w:rFonts w:cs="Calibri"/>
          <w:color w:val="000000"/>
          <w:szCs w:val="24"/>
        </w:rPr>
      </w:pPr>
      <w:r w:rsidRPr="006E5967">
        <w:rPr>
          <w:rFonts w:cs="Calibri"/>
          <w:color w:val="000000"/>
          <w:szCs w:val="24"/>
        </w:rPr>
        <w:t>7</w:t>
      </w:r>
      <w:r w:rsidRPr="006E5967">
        <w:rPr>
          <w:rFonts w:cs="Calibri"/>
          <w:color w:val="000000"/>
          <w:szCs w:val="24"/>
        </w:rPr>
        <w:tab/>
        <w:t>Provide the ability to use previous versions of software when working with the ITU websites.</w:t>
      </w:r>
    </w:p>
    <w:p w14:paraId="1D7ED322" w14:textId="5D0AF8F6" w:rsidR="0090147A" w:rsidRPr="006E5967" w:rsidRDefault="006E5967" w:rsidP="006E5967">
      <w:pPr>
        <w:tabs>
          <w:tab w:val="clear" w:pos="567"/>
          <w:tab w:val="clear" w:pos="1134"/>
          <w:tab w:val="clear" w:pos="1701"/>
          <w:tab w:val="clear" w:pos="2268"/>
          <w:tab w:val="clear" w:pos="2835"/>
        </w:tabs>
        <w:overflowPunct/>
        <w:autoSpaceDE/>
        <w:autoSpaceDN/>
        <w:adjustRightInd/>
        <w:spacing w:before="600"/>
        <w:ind w:left="2829" w:firstLine="709"/>
        <w:jc w:val="both"/>
        <w:textAlignment w:val="auto"/>
        <w:rPr>
          <w:noProof/>
          <w:kern w:val="2"/>
          <w:sz w:val="22"/>
          <w:szCs w:val="22"/>
          <w:lang w:val="fr-CH" w:eastAsia="zh-CN"/>
          <w14:ligatures w14:val="standardContextual"/>
        </w:rPr>
      </w:pPr>
      <w:r>
        <w:rPr>
          <w:rFonts w:cs="Calibri"/>
          <w:noProof/>
          <w:kern w:val="2"/>
          <w:szCs w:val="24"/>
          <w:lang w:val="en-US" w:eastAsia="zh-CN"/>
          <w14:ligatures w14:val="standardContextual"/>
        </w:rPr>
        <w:t>___________________</w:t>
      </w:r>
    </w:p>
    <w:bookmarkEnd w:id="5"/>
    <w:bookmarkEnd w:id="11"/>
    <w:sectPr w:rsidR="0090147A" w:rsidRPr="006E5967"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8D2E32A" w:rsidR="00EE49E8" w:rsidRDefault="00EE49E8" w:rsidP="00EE49E8">
          <w:pPr>
            <w:pStyle w:val="Header"/>
            <w:jc w:val="left"/>
            <w:rPr>
              <w:noProof/>
            </w:rPr>
          </w:pPr>
        </w:p>
      </w:tc>
      <w:tc>
        <w:tcPr>
          <w:tcW w:w="8261" w:type="dxa"/>
        </w:tcPr>
        <w:p w14:paraId="2D49E76E" w14:textId="0C6328B3"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16</w:t>
          </w:r>
          <w:r w:rsidR="00A52C84" w:rsidRPr="00623AE3">
            <w:rPr>
              <w:bCs/>
            </w:rPr>
            <w:t>/</w:t>
          </w:r>
          <w:r w:rsidR="0006329B">
            <w:rPr>
              <w:bCs/>
            </w:rPr>
            <w:t>1</w:t>
          </w:r>
          <w:r w:rsidR="006E5967">
            <w:rPr>
              <w:bCs/>
            </w:rPr>
            <w:t>7</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89A15A5"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16</w:t>
          </w:r>
          <w:r w:rsidRPr="00623AE3">
            <w:rPr>
              <w:bCs/>
            </w:rPr>
            <w:t>/</w:t>
          </w:r>
          <w:r w:rsidR="0006329B">
            <w:rPr>
              <w:bCs/>
            </w:rPr>
            <w:t>1</w:t>
          </w:r>
          <w:r w:rsidR="006E5967">
            <w:rPr>
              <w:bCs/>
            </w:rPr>
            <w:t>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F368F9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329B"/>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04ED"/>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52C8"/>
    <w:rsid w:val="005243FF"/>
    <w:rsid w:val="00564FBC"/>
    <w:rsid w:val="005800BC"/>
    <w:rsid w:val="00582442"/>
    <w:rsid w:val="005A335D"/>
    <w:rsid w:val="005E2BD5"/>
    <w:rsid w:val="005F3269"/>
    <w:rsid w:val="00623AE3"/>
    <w:rsid w:val="0064737F"/>
    <w:rsid w:val="006535F1"/>
    <w:rsid w:val="0065557D"/>
    <w:rsid w:val="00660D50"/>
    <w:rsid w:val="00662984"/>
    <w:rsid w:val="006716BB"/>
    <w:rsid w:val="006B1859"/>
    <w:rsid w:val="006B6680"/>
    <w:rsid w:val="006B6DCC"/>
    <w:rsid w:val="006E5967"/>
    <w:rsid w:val="006E7B45"/>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61B0B"/>
    <w:rsid w:val="00962D33"/>
    <w:rsid w:val="009B2D4B"/>
    <w:rsid w:val="009B38C3"/>
    <w:rsid w:val="009C253A"/>
    <w:rsid w:val="009E17BD"/>
    <w:rsid w:val="009E485A"/>
    <w:rsid w:val="009F347C"/>
    <w:rsid w:val="00A04CEC"/>
    <w:rsid w:val="00A27F92"/>
    <w:rsid w:val="00A32257"/>
    <w:rsid w:val="00A34664"/>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13C6"/>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63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4-E.pdf" TargetMode="External"/><Relationship Id="rId13" Type="http://schemas.openxmlformats.org/officeDocument/2006/relationships/hyperlink" Target="https://www.itu.int/en/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ages/VariationRoo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xtranet.itu.int/rsg-meetings/cc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publications/Pages/publications.aspx?lang=en&amp;media=paper&amp;parent=S-CONF-PLEN-2019" TargetMode="External"/><Relationship Id="rId5" Type="http://schemas.openxmlformats.org/officeDocument/2006/relationships/webSettings" Target="webSettings.xml"/><Relationship Id="rId15" Type="http://schemas.openxmlformats.org/officeDocument/2006/relationships/hyperlink" Target="https://www.itu.int/en/ITU-R/study-groups/Pages/default.aspx" TargetMode="External"/><Relationship Id="rId10" Type="http://schemas.openxmlformats.org/officeDocument/2006/relationships/hyperlink" Target="https://www.itu.int/md/meetingdoc.asp?lang=en&amp;parent=S23-RCLCWGLANG13-C-000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eb.itu.int/md/S19-CL-C-0138/en" TargetMode="External"/><Relationship Id="rId14" Type="http://schemas.openxmlformats.org/officeDocument/2006/relationships/hyperlink" Target="https://www.itu.int/en/ITU-R/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Contribution from the Russian Federation on The equal representation of regions in the Independent Management Advisory Committee (IMAC)</vt:lpstr>
    </vt:vector>
  </TitlesOfParts>
  <Manager/>
  <Company/>
  <LinksUpToDate>false</LinksUpToDate>
  <CharactersWithSpaces>5214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on Improvement of search engine and harmonization of ITU websites</dc:title>
  <dc:subject>Council Working Group on Financial and Human Resources</dc:subject>
  <dc:creator/>
  <cp:keywords>CWG-FHR, C23, Council-23, C23-ADD</cp:keywords>
  <dc:description/>
  <cp:lastModifiedBy/>
  <cp:revision>1</cp:revision>
  <dcterms:created xsi:type="dcterms:W3CDTF">2023-09-28T07:43:00Z</dcterms:created>
  <dcterms:modified xsi:type="dcterms:W3CDTF">2023-09-28T07:53:00Z</dcterms:modified>
  <cp:category>Conference document</cp:category>
</cp:coreProperties>
</file>