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D8466F" w14:paraId="5A0306EA" w14:textId="77777777">
        <w:trPr>
          <w:cantSplit/>
          <w:trHeight w:val="23"/>
        </w:trPr>
        <w:tc>
          <w:tcPr>
            <w:tcW w:w="3969" w:type="dxa"/>
            <w:vMerge w:val="restart"/>
            <w:tcMar>
              <w:left w:w="0" w:type="dxa"/>
            </w:tcMar>
          </w:tcPr>
          <w:p w14:paraId="5498AE2E" w14:textId="77777777" w:rsidR="00D8466F" w:rsidRDefault="00D8466F">
            <w:pPr>
              <w:tabs>
                <w:tab w:val="left" w:pos="851"/>
              </w:tabs>
              <w:spacing w:before="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005F105A" w14:textId="100480C1" w:rsidR="00D8466F" w:rsidRDefault="005A2DA6">
            <w:pPr>
              <w:tabs>
                <w:tab w:val="left" w:pos="851"/>
              </w:tabs>
              <w:spacing w:before="0" w:line="240" w:lineRule="atLeast"/>
              <w:jc w:val="right"/>
              <w:rPr>
                <w:b/>
                <w:lang w:val="it-IT"/>
              </w:rPr>
            </w:pPr>
            <w:bookmarkStart w:id="5" w:name="dnum" w:colFirst="1" w:colLast="1"/>
            <w:bookmarkEnd w:id="0"/>
            <w:r>
              <w:rPr>
                <w:b/>
                <w:lang w:val="it-IT"/>
              </w:rPr>
              <w:t>Document CWG-FHR-16/</w:t>
            </w:r>
            <w:r w:rsidR="007E676D">
              <w:rPr>
                <w:b/>
                <w:lang w:val="it-IT"/>
              </w:rPr>
              <w:t>20</w:t>
            </w:r>
          </w:p>
        </w:tc>
        <w:bookmarkEnd w:id="5"/>
      </w:tr>
      <w:tr w:rsidR="00D8466F" w14:paraId="4F9EB5E1" w14:textId="77777777">
        <w:trPr>
          <w:cantSplit/>
        </w:trPr>
        <w:tc>
          <w:tcPr>
            <w:tcW w:w="3969" w:type="dxa"/>
            <w:vMerge/>
          </w:tcPr>
          <w:p w14:paraId="412D1E05" w14:textId="77777777" w:rsidR="00D8466F" w:rsidRDefault="00D8466F">
            <w:pPr>
              <w:tabs>
                <w:tab w:val="left" w:pos="851"/>
              </w:tabs>
              <w:spacing w:line="240" w:lineRule="atLeast"/>
              <w:rPr>
                <w:b/>
                <w:lang w:val="it-IT"/>
              </w:rPr>
            </w:pPr>
          </w:p>
        </w:tc>
        <w:tc>
          <w:tcPr>
            <w:tcW w:w="5245" w:type="dxa"/>
          </w:tcPr>
          <w:p w14:paraId="7AE573F7" w14:textId="724197C2" w:rsidR="00D8466F" w:rsidRDefault="007E676D">
            <w:pPr>
              <w:tabs>
                <w:tab w:val="left" w:pos="851"/>
              </w:tabs>
              <w:spacing w:before="0"/>
              <w:jc w:val="right"/>
              <w:rPr>
                <w:b/>
              </w:rPr>
            </w:pPr>
            <w:bookmarkStart w:id="6" w:name="ddate" w:colFirst="1" w:colLast="1"/>
            <w:r>
              <w:rPr>
                <w:b/>
              </w:rPr>
              <w:t>27</w:t>
            </w:r>
            <w:r w:rsidR="005A2DA6">
              <w:rPr>
                <w:b/>
              </w:rPr>
              <w:t xml:space="preserve"> September 2023</w:t>
            </w:r>
          </w:p>
        </w:tc>
        <w:bookmarkEnd w:id="6"/>
      </w:tr>
      <w:tr w:rsidR="00D8466F" w14:paraId="2797B513" w14:textId="77777777">
        <w:trPr>
          <w:cantSplit/>
          <w:trHeight w:val="23"/>
        </w:trPr>
        <w:tc>
          <w:tcPr>
            <w:tcW w:w="3969" w:type="dxa"/>
            <w:vMerge/>
          </w:tcPr>
          <w:p w14:paraId="16B448FD" w14:textId="77777777" w:rsidR="00D8466F" w:rsidRDefault="00D8466F">
            <w:pPr>
              <w:tabs>
                <w:tab w:val="left" w:pos="851"/>
              </w:tabs>
              <w:spacing w:line="240" w:lineRule="atLeast"/>
              <w:rPr>
                <w:b/>
              </w:rPr>
            </w:pPr>
          </w:p>
        </w:tc>
        <w:tc>
          <w:tcPr>
            <w:tcW w:w="5245" w:type="dxa"/>
          </w:tcPr>
          <w:p w14:paraId="1D60D9FE" w14:textId="77777777" w:rsidR="00D8466F" w:rsidRDefault="005A2DA6">
            <w:pPr>
              <w:tabs>
                <w:tab w:val="left" w:pos="851"/>
              </w:tabs>
              <w:spacing w:before="0" w:line="240" w:lineRule="atLeast"/>
              <w:jc w:val="right"/>
              <w:rPr>
                <w:b/>
              </w:rPr>
            </w:pPr>
            <w:bookmarkStart w:id="7" w:name="dorlang" w:colFirst="1" w:colLast="1"/>
            <w:r>
              <w:rPr>
                <w:b/>
              </w:rPr>
              <w:t>English only</w:t>
            </w:r>
          </w:p>
        </w:tc>
      </w:tr>
      <w:tr w:rsidR="00D8466F" w14:paraId="5067A3FF" w14:textId="77777777">
        <w:trPr>
          <w:cantSplit/>
          <w:trHeight w:val="23"/>
        </w:trPr>
        <w:tc>
          <w:tcPr>
            <w:tcW w:w="3969" w:type="dxa"/>
          </w:tcPr>
          <w:p w14:paraId="020A5E8A" w14:textId="77777777" w:rsidR="00D8466F" w:rsidRDefault="00D8466F">
            <w:pPr>
              <w:tabs>
                <w:tab w:val="left" w:pos="851"/>
              </w:tabs>
              <w:spacing w:line="240" w:lineRule="atLeast"/>
              <w:rPr>
                <w:b/>
              </w:rPr>
            </w:pPr>
          </w:p>
        </w:tc>
        <w:tc>
          <w:tcPr>
            <w:tcW w:w="5245" w:type="dxa"/>
          </w:tcPr>
          <w:p w14:paraId="62D9964B" w14:textId="77777777" w:rsidR="00D8466F" w:rsidRDefault="00D8466F">
            <w:pPr>
              <w:tabs>
                <w:tab w:val="left" w:pos="851"/>
              </w:tabs>
              <w:spacing w:before="0" w:line="240" w:lineRule="atLeast"/>
              <w:jc w:val="right"/>
              <w:rPr>
                <w:b/>
              </w:rPr>
            </w:pPr>
          </w:p>
        </w:tc>
        <w:bookmarkEnd w:id="7"/>
      </w:tr>
      <w:tr w:rsidR="00D8466F" w14:paraId="55D2A1AF" w14:textId="77777777">
        <w:trPr>
          <w:cantSplit/>
        </w:trPr>
        <w:tc>
          <w:tcPr>
            <w:tcW w:w="9214" w:type="dxa"/>
            <w:gridSpan w:val="2"/>
            <w:tcMar>
              <w:left w:w="0" w:type="dxa"/>
            </w:tcMar>
          </w:tcPr>
          <w:p w14:paraId="330B5BEF" w14:textId="706CBCD4" w:rsidR="00D8466F" w:rsidRDefault="005A2DA6" w:rsidP="00A03E44">
            <w:pPr>
              <w:pStyle w:val="Source"/>
              <w:framePr w:hSpace="0" w:wrap="auto" w:vAnchor="margin" w:hAnchor="text" w:yAlign="inline"/>
            </w:pPr>
            <w:bookmarkStart w:id="8" w:name="dsource" w:colFirst="0" w:colLast="0"/>
            <w:r>
              <w:t xml:space="preserve">Contribution from </w:t>
            </w:r>
            <w:r w:rsidR="00A03E44" w:rsidRPr="00A03E44">
              <w:t>Algeria (People's Democratic Republic of)</w:t>
            </w:r>
          </w:p>
        </w:tc>
        <w:bookmarkEnd w:id="8"/>
      </w:tr>
      <w:tr w:rsidR="00D8466F" w14:paraId="4B2C7856" w14:textId="77777777">
        <w:trPr>
          <w:cantSplit/>
        </w:trPr>
        <w:tc>
          <w:tcPr>
            <w:tcW w:w="9214" w:type="dxa"/>
            <w:gridSpan w:val="2"/>
            <w:tcMar>
              <w:left w:w="0" w:type="dxa"/>
            </w:tcMar>
          </w:tcPr>
          <w:p w14:paraId="0C91A9D1" w14:textId="012D53F2" w:rsidR="00D8466F" w:rsidRDefault="007E676D">
            <w:pPr>
              <w:pStyle w:val="Subtitle"/>
              <w:framePr w:hSpace="0" w:wrap="auto" w:hAnchor="text" w:xAlign="left" w:yAlign="inline"/>
              <w:rPr>
                <w:rFonts w:eastAsia="SimSun"/>
                <w:lang w:val="en-US" w:eastAsia="zh-CN"/>
              </w:rPr>
            </w:pPr>
            <w:bookmarkStart w:id="9" w:name="dtitle1" w:colFirst="0" w:colLast="0"/>
            <w:r>
              <w:rPr>
                <w:rFonts w:eastAsia="SimSun"/>
                <w:lang w:val="en-US" w:eastAsia="zh-CN"/>
              </w:rPr>
              <w:t>PROPOSAL ON ONE ITU IMPLEMENTATION</w:t>
            </w:r>
          </w:p>
        </w:tc>
      </w:tr>
      <w:tr w:rsidR="00D8466F" w14:paraId="6CB7A221" w14:textId="77777777">
        <w:trPr>
          <w:cantSplit/>
        </w:trPr>
        <w:tc>
          <w:tcPr>
            <w:tcW w:w="9214" w:type="dxa"/>
            <w:gridSpan w:val="2"/>
            <w:tcBorders>
              <w:top w:val="single" w:sz="4" w:space="0" w:color="auto"/>
              <w:bottom w:val="single" w:sz="4" w:space="0" w:color="auto"/>
            </w:tcBorders>
            <w:tcMar>
              <w:left w:w="0" w:type="dxa"/>
            </w:tcMar>
          </w:tcPr>
          <w:p w14:paraId="04116B0A" w14:textId="77777777" w:rsidR="00D8466F" w:rsidRDefault="005A2DA6">
            <w:pPr>
              <w:spacing w:before="160"/>
              <w:rPr>
                <w:b/>
                <w:bCs/>
                <w:sz w:val="26"/>
                <w:szCs w:val="26"/>
              </w:rPr>
            </w:pPr>
            <w:r>
              <w:rPr>
                <w:b/>
                <w:bCs/>
                <w:sz w:val="26"/>
                <w:szCs w:val="26"/>
              </w:rPr>
              <w:t>Purpose</w:t>
            </w:r>
          </w:p>
          <w:p w14:paraId="2B441269" w14:textId="42FA2EF3" w:rsidR="00D8466F" w:rsidRDefault="005A2DA6" w:rsidP="0082641C">
            <w:pPr>
              <w:rPr>
                <w:lang w:val="en-US"/>
              </w:rPr>
            </w:pPr>
            <w:r>
              <w:rPr>
                <w:rFonts w:cs="Calibri" w:hint="eastAsia"/>
                <w:szCs w:val="24"/>
                <w:lang w:val="en-US" w:eastAsia="zh-CN"/>
              </w:rPr>
              <w:t xml:space="preserve">The </w:t>
            </w:r>
            <w:r>
              <w:rPr>
                <w:rFonts w:cs="Calibri"/>
                <w:szCs w:val="24"/>
                <w:lang w:eastAsia="zh-CN"/>
              </w:rPr>
              <w:t>A</w:t>
            </w:r>
            <w:proofErr w:type="spellStart"/>
            <w:r w:rsidR="00A03E44">
              <w:rPr>
                <w:rFonts w:cs="Calibri"/>
                <w:szCs w:val="24"/>
                <w:lang w:val="en-US" w:eastAsia="zh-CN"/>
              </w:rPr>
              <w:t>dministration</w:t>
            </w:r>
            <w:proofErr w:type="spellEnd"/>
            <w:r>
              <w:rPr>
                <w:rFonts w:cs="Calibri" w:hint="eastAsia"/>
                <w:szCs w:val="24"/>
                <w:lang w:val="en-US" w:eastAsia="zh-CN"/>
              </w:rPr>
              <w:t xml:space="preserve"> of </w:t>
            </w:r>
            <w:r w:rsidR="00A03E44">
              <w:rPr>
                <w:rFonts w:cs="Calibri"/>
                <w:szCs w:val="24"/>
                <w:lang w:val="en-US" w:eastAsia="zh-CN"/>
              </w:rPr>
              <w:t xml:space="preserve">Algeria (People’s Democratic Republic of) </w:t>
            </w:r>
            <w:r>
              <w:rPr>
                <w:rFonts w:cs="Calibri"/>
                <w:szCs w:val="24"/>
                <w:lang w:val="en-US" w:eastAsia="zh-CN"/>
              </w:rPr>
              <w:t>invite</w:t>
            </w:r>
            <w:r>
              <w:rPr>
                <w:rFonts w:cs="Calibri" w:hint="eastAsia"/>
                <w:szCs w:val="24"/>
                <w:lang w:val="en-US" w:eastAsia="zh-CN"/>
              </w:rPr>
              <w:t>s</w:t>
            </w:r>
            <w:r>
              <w:rPr>
                <w:rFonts w:cs="Calibri"/>
                <w:szCs w:val="24"/>
                <w:lang w:val="en-US" w:eastAsia="zh-CN"/>
              </w:rPr>
              <w:t xml:space="preserve"> the</w:t>
            </w:r>
            <w:r>
              <w:rPr>
                <w:rFonts w:cs="Calibri" w:hint="eastAsia"/>
                <w:szCs w:val="24"/>
                <w:lang w:val="en-US" w:eastAsia="zh-CN"/>
              </w:rPr>
              <w:t xml:space="preserve"> CWG-FHR</w:t>
            </w:r>
            <w:r>
              <w:rPr>
                <w:rFonts w:cs="Calibri"/>
                <w:szCs w:val="24"/>
                <w:lang w:val="en-US" w:eastAsia="zh-CN"/>
              </w:rPr>
              <w:t xml:space="preserve"> to consider th</w:t>
            </w:r>
            <w:r w:rsidR="00A03E44">
              <w:rPr>
                <w:rFonts w:cs="Calibri"/>
                <w:szCs w:val="24"/>
                <w:lang w:val="en-US" w:eastAsia="zh-CN"/>
              </w:rPr>
              <w:t>is</w:t>
            </w:r>
            <w:r>
              <w:rPr>
                <w:rFonts w:cs="Calibri"/>
                <w:szCs w:val="24"/>
                <w:lang w:val="en-US" w:eastAsia="zh-CN"/>
              </w:rPr>
              <w:t xml:space="preserve"> proposal </w:t>
            </w:r>
            <w:r w:rsidR="00A03E44">
              <w:rPr>
                <w:rFonts w:cs="Calibri"/>
                <w:szCs w:val="24"/>
                <w:lang w:val="en-US" w:eastAsia="zh-CN"/>
              </w:rPr>
              <w:t>on One ITU implementation</w:t>
            </w:r>
            <w:r w:rsidR="007E676D">
              <w:rPr>
                <w:rFonts w:cs="Calibri"/>
                <w:szCs w:val="24"/>
                <w:lang w:val="en-US" w:eastAsia="zh-CN"/>
              </w:rPr>
              <w:t>.</w:t>
            </w:r>
          </w:p>
          <w:p w14:paraId="6D830D53" w14:textId="77777777" w:rsidR="00D8466F" w:rsidRDefault="005A2DA6">
            <w:pPr>
              <w:spacing w:before="160"/>
              <w:rPr>
                <w:b/>
                <w:bCs/>
                <w:sz w:val="26"/>
                <w:szCs w:val="26"/>
              </w:rPr>
            </w:pPr>
            <w:r>
              <w:rPr>
                <w:b/>
                <w:bCs/>
                <w:sz w:val="26"/>
                <w:szCs w:val="26"/>
              </w:rPr>
              <w:t xml:space="preserve">Action </w:t>
            </w:r>
            <w:proofErr w:type="gramStart"/>
            <w:r>
              <w:rPr>
                <w:b/>
                <w:bCs/>
                <w:sz w:val="26"/>
                <w:szCs w:val="26"/>
              </w:rPr>
              <w:t>required</w:t>
            </w:r>
            <w:proofErr w:type="gramEnd"/>
          </w:p>
          <w:p w14:paraId="57A3186B" w14:textId="77777777" w:rsidR="00D8466F" w:rsidRDefault="005A2DA6">
            <w:pPr>
              <w:spacing w:before="160"/>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CWG-FHR is </w:t>
            </w:r>
            <w:r>
              <w:rPr>
                <w:rFonts w:eastAsia="SimSun" w:cs="Calibri"/>
              </w:rPr>
              <w:t xml:space="preserve">invited to </w:t>
            </w:r>
            <w:r>
              <w:rPr>
                <w:rFonts w:eastAsia="SimSun" w:cs="Calibri"/>
                <w:b/>
                <w:bCs/>
              </w:rPr>
              <w:t xml:space="preserve">consider </w:t>
            </w:r>
            <w:r>
              <w:rPr>
                <w:rFonts w:eastAsia="SimSun" w:cs="Calibri"/>
              </w:rPr>
              <w:t xml:space="preserve">the </w:t>
            </w:r>
            <w:proofErr w:type="gramStart"/>
            <w:r>
              <w:rPr>
                <w:rFonts w:eastAsia="SimSun" w:cs="Calibri"/>
              </w:rPr>
              <w:t>proposal, and</w:t>
            </w:r>
            <w:proofErr w:type="gramEnd"/>
            <w:r>
              <w:rPr>
                <w:rFonts w:eastAsia="SimSun" w:cs="Calibri"/>
              </w:rPr>
              <w:t xml:space="preserve"> </w:t>
            </w:r>
            <w:r w:rsidRPr="007E676D">
              <w:rPr>
                <w:rFonts w:eastAsia="SimSun" w:cs="Calibri"/>
                <w:b/>
                <w:bCs/>
              </w:rPr>
              <w:t>take actions</w:t>
            </w:r>
            <w:r>
              <w:rPr>
                <w:rFonts w:eastAsia="SimSun" w:cs="Calibri"/>
              </w:rPr>
              <w:t xml:space="preserve"> as appropriate</w:t>
            </w:r>
            <w:r>
              <w:rPr>
                <w:rFonts w:eastAsia="SimSun" w:cs="Calibri" w:hint="eastAsia"/>
                <w:lang w:eastAsia="zh-CN"/>
              </w:rPr>
              <w:t>.</w:t>
            </w:r>
          </w:p>
          <w:p w14:paraId="26ECB709" w14:textId="77777777" w:rsidR="00D8466F" w:rsidRDefault="005A2DA6">
            <w:pPr>
              <w:spacing w:before="160"/>
              <w:rPr>
                <w:caps/>
                <w:sz w:val="22"/>
              </w:rPr>
            </w:pPr>
            <w:r>
              <w:rPr>
                <w:sz w:val="22"/>
              </w:rPr>
              <w:t>____________________________________</w:t>
            </w:r>
          </w:p>
          <w:p w14:paraId="623698E7" w14:textId="12E7F76C" w:rsidR="00D8466F" w:rsidRDefault="005A2DA6">
            <w:pPr>
              <w:spacing w:before="160"/>
              <w:rPr>
                <w:i/>
                <w:iCs/>
                <w:sz w:val="26"/>
                <w:szCs w:val="26"/>
              </w:rPr>
            </w:pPr>
            <w:r>
              <w:rPr>
                <w:b/>
                <w:bCs/>
                <w:sz w:val="26"/>
                <w:szCs w:val="26"/>
              </w:rPr>
              <w:t xml:space="preserve">References </w:t>
            </w:r>
          </w:p>
          <w:p w14:paraId="24FBD8C4" w14:textId="79A41911" w:rsidR="00D8466F" w:rsidRDefault="007E676D" w:rsidP="005959B5">
            <w:pPr>
              <w:spacing w:after="160"/>
            </w:pPr>
            <w:r>
              <w:t xml:space="preserve">Document </w:t>
            </w:r>
            <w:hyperlink r:id="rId9" w:history="1">
              <w:r w:rsidR="00A03E44" w:rsidRPr="007E676D">
                <w:rPr>
                  <w:rStyle w:val="Hyperlink"/>
                </w:rPr>
                <w:t>CWG-FHR-16/13</w:t>
              </w:r>
            </w:hyperlink>
          </w:p>
        </w:tc>
        <w:bookmarkEnd w:id="9"/>
      </w:tr>
    </w:tbl>
    <w:p w14:paraId="5BD3BE67" w14:textId="09AE45F6" w:rsidR="007E676D" w:rsidRDefault="007E676D">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1"/>
    </w:p>
    <w:p w14:paraId="0AA57CB8" w14:textId="484B35BF" w:rsidR="007E676D" w:rsidRDefault="007E676D">
      <w:pPr>
        <w:tabs>
          <w:tab w:val="clear" w:pos="567"/>
          <w:tab w:val="clear" w:pos="1134"/>
          <w:tab w:val="clear" w:pos="1701"/>
          <w:tab w:val="clear" w:pos="2268"/>
          <w:tab w:val="clear" w:pos="2835"/>
        </w:tabs>
        <w:overflowPunct/>
        <w:autoSpaceDE/>
        <w:autoSpaceDN/>
        <w:adjustRightInd/>
        <w:spacing w:before="0"/>
        <w:textAlignment w:val="auto"/>
      </w:pPr>
      <w:r>
        <w:br w:type="page"/>
      </w:r>
    </w:p>
    <w:bookmarkEnd w:id="2"/>
    <w:bookmarkEnd w:id="3"/>
    <w:p w14:paraId="75360B0A" w14:textId="1C9DA4FF" w:rsidR="009F683A" w:rsidRPr="007E676D" w:rsidRDefault="009F683A" w:rsidP="007E676D">
      <w:pPr>
        <w:pStyle w:val="ListParagraph"/>
        <w:numPr>
          <w:ilvl w:val="0"/>
          <w:numId w:val="5"/>
        </w:numPr>
        <w:spacing w:before="360" w:after="0" w:line="240" w:lineRule="auto"/>
        <w:ind w:left="714" w:hanging="357"/>
        <w:contextualSpacing w:val="0"/>
        <w:rPr>
          <w:rFonts w:cstheme="majorHAnsi"/>
          <w:b/>
          <w:bCs/>
          <w:sz w:val="24"/>
          <w:szCs w:val="24"/>
          <w:lang w:val="en-US"/>
        </w:rPr>
      </w:pPr>
      <w:r w:rsidRPr="007E676D">
        <w:rPr>
          <w:rFonts w:cstheme="majorHAnsi"/>
          <w:b/>
          <w:bCs/>
          <w:sz w:val="24"/>
          <w:szCs w:val="24"/>
          <w:lang w:val="en-US"/>
        </w:rPr>
        <w:lastRenderedPageBreak/>
        <w:t>Introduction</w:t>
      </w:r>
    </w:p>
    <w:p w14:paraId="355278B1" w14:textId="2AA1D0D8" w:rsidR="009F683A" w:rsidRPr="007E676D" w:rsidRDefault="009F683A" w:rsidP="009F683A">
      <w:pPr>
        <w:jc w:val="both"/>
        <w:rPr>
          <w:rFonts w:asciiTheme="minorHAnsi" w:hAnsiTheme="minorHAnsi" w:cstheme="majorHAnsi"/>
          <w:szCs w:val="24"/>
          <w:lang w:val="en-US"/>
        </w:rPr>
      </w:pPr>
      <w:r w:rsidRPr="007E676D">
        <w:rPr>
          <w:rFonts w:asciiTheme="minorHAnsi" w:hAnsiTheme="minorHAnsi" w:cstheme="majorHAnsi"/>
          <w:szCs w:val="24"/>
          <w:lang w:val="en-US"/>
        </w:rPr>
        <w:t xml:space="preserve">Algeria has been actively </w:t>
      </w:r>
      <w:proofErr w:type="gramStart"/>
      <w:r w:rsidRPr="007E676D">
        <w:rPr>
          <w:rFonts w:asciiTheme="minorHAnsi" w:hAnsiTheme="minorHAnsi" w:cstheme="majorHAnsi"/>
          <w:szCs w:val="24"/>
          <w:lang w:val="en-US"/>
        </w:rPr>
        <w:t>engaged, and</w:t>
      </w:r>
      <w:proofErr w:type="gramEnd"/>
      <w:r w:rsidRPr="007E676D">
        <w:rPr>
          <w:rFonts w:asciiTheme="minorHAnsi" w:hAnsiTheme="minorHAnsi" w:cstheme="majorHAnsi"/>
          <w:szCs w:val="24"/>
          <w:lang w:val="en-US"/>
        </w:rPr>
        <w:t xml:space="preserve"> contributing to the process of the elaboration of the ITU Strategic Plan 2024- 2027, reflected in Resolution 71 of the Plenipotentiary Conference 2022. This has led Algeria to build, a robust understanding of possible areas of improvement of the ITU results framework.</w:t>
      </w:r>
    </w:p>
    <w:p w14:paraId="37ECF418" w14:textId="7A5504B0" w:rsidR="009F683A" w:rsidRPr="007E676D" w:rsidRDefault="009F683A" w:rsidP="009F683A">
      <w:pPr>
        <w:jc w:val="both"/>
        <w:rPr>
          <w:rFonts w:asciiTheme="minorHAnsi" w:hAnsiTheme="minorHAnsi" w:cstheme="majorHAnsi"/>
          <w:szCs w:val="24"/>
          <w:lang w:val="en-US"/>
        </w:rPr>
      </w:pPr>
      <w:r w:rsidRPr="007E676D">
        <w:rPr>
          <w:rFonts w:asciiTheme="minorHAnsi" w:hAnsiTheme="minorHAnsi" w:cstheme="majorHAnsi"/>
          <w:szCs w:val="24"/>
          <w:lang w:val="en-US"/>
        </w:rPr>
        <w:t xml:space="preserve">It is undoubtedly, that in the mid-term of the achievement of the 2030 Agenda of sustainable development, the quest for operational efficiencies </w:t>
      </w:r>
      <w:proofErr w:type="gramStart"/>
      <w:r w:rsidRPr="007E676D">
        <w:rPr>
          <w:rFonts w:asciiTheme="minorHAnsi" w:hAnsiTheme="minorHAnsi" w:cstheme="majorHAnsi"/>
          <w:szCs w:val="24"/>
          <w:lang w:val="en-US"/>
        </w:rPr>
        <w:t>in order to</w:t>
      </w:r>
      <w:proofErr w:type="gramEnd"/>
      <w:r w:rsidRPr="007E676D">
        <w:rPr>
          <w:rFonts w:asciiTheme="minorHAnsi" w:hAnsiTheme="minorHAnsi" w:cstheme="majorHAnsi"/>
          <w:szCs w:val="24"/>
          <w:lang w:val="en-US"/>
        </w:rPr>
        <w:t xml:space="preserve"> maximize the implementation and the delivery at country level is a paramount objective.</w:t>
      </w:r>
    </w:p>
    <w:p w14:paraId="185D15BC" w14:textId="424F6150" w:rsidR="009F683A" w:rsidRPr="007E676D" w:rsidRDefault="009F683A" w:rsidP="009F683A">
      <w:pPr>
        <w:jc w:val="both"/>
        <w:rPr>
          <w:rFonts w:asciiTheme="minorHAnsi" w:hAnsiTheme="minorHAnsi" w:cstheme="majorHAnsi"/>
          <w:szCs w:val="24"/>
          <w:lang w:val="en-US"/>
        </w:rPr>
      </w:pPr>
      <w:r w:rsidRPr="007E676D">
        <w:rPr>
          <w:rFonts w:asciiTheme="minorHAnsi" w:hAnsiTheme="minorHAnsi" w:cstheme="majorHAnsi"/>
          <w:szCs w:val="24"/>
          <w:lang w:val="en-US"/>
        </w:rPr>
        <w:t>We sought in “One ITU”, a booster for that objective, focusing on the missing and necessary, horizontal dimension in the ITU strategic plan.</w:t>
      </w:r>
    </w:p>
    <w:p w14:paraId="5A44D561" w14:textId="77777777" w:rsidR="006F0755" w:rsidRPr="007E676D" w:rsidRDefault="009F683A" w:rsidP="00B27C92">
      <w:pPr>
        <w:jc w:val="both"/>
        <w:rPr>
          <w:rFonts w:asciiTheme="minorHAnsi" w:hAnsiTheme="minorHAnsi" w:cstheme="majorHAnsi"/>
          <w:szCs w:val="24"/>
          <w:lang w:val="en-US"/>
        </w:rPr>
      </w:pPr>
      <w:r w:rsidRPr="007E676D">
        <w:rPr>
          <w:rFonts w:asciiTheme="minorHAnsi" w:hAnsiTheme="minorHAnsi" w:cstheme="majorHAnsi"/>
          <w:szCs w:val="24"/>
          <w:lang w:val="en-US"/>
        </w:rPr>
        <w:t xml:space="preserve">In order to operationalize what has been mentioned previously, </w:t>
      </w:r>
      <w:r w:rsidR="00A512B5" w:rsidRPr="007E676D">
        <w:rPr>
          <w:rFonts w:asciiTheme="minorHAnsi" w:hAnsiTheme="minorHAnsi" w:cstheme="majorHAnsi"/>
          <w:szCs w:val="24"/>
          <w:lang w:val="en-US"/>
        </w:rPr>
        <w:t xml:space="preserve">Algeria suggests that </w:t>
      </w:r>
      <w:r w:rsidRPr="007E676D">
        <w:rPr>
          <w:rFonts w:asciiTheme="minorHAnsi" w:hAnsiTheme="minorHAnsi" w:cstheme="majorHAnsi"/>
          <w:szCs w:val="24"/>
          <w:lang w:val="en-US"/>
        </w:rPr>
        <w:t>a set of principles around “</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xml:space="preserve">” need to be </w:t>
      </w:r>
      <w:proofErr w:type="gramStart"/>
      <w:r w:rsidRPr="007E676D">
        <w:rPr>
          <w:rFonts w:asciiTheme="minorHAnsi" w:hAnsiTheme="minorHAnsi" w:cstheme="majorHAnsi"/>
          <w:szCs w:val="24"/>
          <w:lang w:val="en-US"/>
        </w:rPr>
        <w:t>defined, and</w:t>
      </w:r>
      <w:proofErr w:type="gramEnd"/>
      <w:r w:rsidRPr="007E676D">
        <w:rPr>
          <w:rFonts w:asciiTheme="minorHAnsi" w:hAnsiTheme="minorHAnsi" w:cstheme="majorHAnsi"/>
          <w:szCs w:val="24"/>
          <w:lang w:val="en-US"/>
        </w:rPr>
        <w:t xml:space="preserve"> agreed upon</w:t>
      </w:r>
      <w:r w:rsidR="006F0755" w:rsidRPr="007E676D">
        <w:rPr>
          <w:rFonts w:asciiTheme="minorHAnsi" w:hAnsiTheme="minorHAnsi" w:cstheme="majorHAnsi"/>
          <w:szCs w:val="24"/>
          <w:lang w:val="en-US"/>
        </w:rPr>
        <w:t xml:space="preserve"> in order to put in place a solid foundation to that concept</w:t>
      </w:r>
      <w:r w:rsidRPr="007E676D">
        <w:rPr>
          <w:rFonts w:asciiTheme="minorHAnsi" w:hAnsiTheme="minorHAnsi" w:cstheme="majorHAnsi"/>
          <w:szCs w:val="24"/>
          <w:lang w:val="en-US"/>
        </w:rPr>
        <w:t xml:space="preserve">. </w:t>
      </w:r>
    </w:p>
    <w:p w14:paraId="46179F0B" w14:textId="4C5632A1" w:rsidR="009F683A" w:rsidRPr="007E676D" w:rsidRDefault="009F683A" w:rsidP="009F683A">
      <w:pPr>
        <w:rPr>
          <w:rFonts w:asciiTheme="minorHAnsi" w:hAnsiTheme="minorHAnsi" w:cstheme="majorHAnsi"/>
          <w:szCs w:val="24"/>
          <w:lang w:val="en-US"/>
        </w:rPr>
      </w:pPr>
      <w:r w:rsidRPr="007E676D">
        <w:rPr>
          <w:rFonts w:asciiTheme="minorHAnsi" w:hAnsiTheme="minorHAnsi" w:cstheme="majorHAnsi"/>
          <w:szCs w:val="24"/>
          <w:lang w:val="en-US"/>
        </w:rPr>
        <w:t xml:space="preserve">The following principles are proposed. </w:t>
      </w:r>
    </w:p>
    <w:p w14:paraId="1FB81F8A" w14:textId="4AEF8590" w:rsidR="00D71A0C" w:rsidRPr="007E676D" w:rsidRDefault="00D71A0C" w:rsidP="007E676D">
      <w:pPr>
        <w:pStyle w:val="ListParagraph"/>
        <w:numPr>
          <w:ilvl w:val="0"/>
          <w:numId w:val="5"/>
        </w:numPr>
        <w:spacing w:before="360" w:after="0" w:line="240" w:lineRule="auto"/>
        <w:ind w:left="714" w:hanging="357"/>
        <w:contextualSpacing w:val="0"/>
        <w:rPr>
          <w:rFonts w:cstheme="majorHAnsi"/>
          <w:b/>
          <w:bCs/>
          <w:sz w:val="24"/>
          <w:szCs w:val="24"/>
          <w:lang w:val="en-US"/>
        </w:rPr>
      </w:pPr>
      <w:r w:rsidRPr="007E676D">
        <w:rPr>
          <w:rFonts w:cstheme="majorHAnsi"/>
          <w:b/>
          <w:bCs/>
          <w:sz w:val="24"/>
          <w:szCs w:val="24"/>
          <w:lang w:val="en-US"/>
        </w:rPr>
        <w:t xml:space="preserve">Proposed One ITU </w:t>
      </w:r>
      <w:proofErr w:type="gramStart"/>
      <w:r w:rsidRPr="007E676D">
        <w:rPr>
          <w:rFonts w:cstheme="majorHAnsi"/>
          <w:b/>
          <w:bCs/>
          <w:sz w:val="24"/>
          <w:szCs w:val="24"/>
          <w:lang w:val="en-US"/>
        </w:rPr>
        <w:t>principles</w:t>
      </w:r>
      <w:proofErr w:type="gramEnd"/>
      <w:r w:rsidRPr="007E676D">
        <w:rPr>
          <w:rFonts w:cstheme="majorHAnsi"/>
          <w:b/>
          <w:bCs/>
          <w:sz w:val="24"/>
          <w:szCs w:val="24"/>
          <w:lang w:val="en-US"/>
        </w:rPr>
        <w:t xml:space="preserve"> </w:t>
      </w:r>
    </w:p>
    <w:p w14:paraId="3133F22A" w14:textId="29977294" w:rsidR="009F683A" w:rsidRPr="007E676D" w:rsidRDefault="009F683A" w:rsidP="007E676D">
      <w:pPr>
        <w:rPr>
          <w:rFonts w:asciiTheme="minorHAnsi" w:hAnsiTheme="minorHAnsi" w:cstheme="majorHAnsi"/>
          <w:b/>
          <w:bCs/>
          <w:szCs w:val="24"/>
          <w:lang w:val="en-US"/>
        </w:rPr>
      </w:pPr>
      <w:r w:rsidRPr="007E676D">
        <w:rPr>
          <w:rFonts w:asciiTheme="minorHAnsi" w:hAnsiTheme="minorHAnsi" w:cstheme="majorHAnsi"/>
          <w:b/>
          <w:bCs/>
          <w:szCs w:val="24"/>
          <w:u w:val="single"/>
          <w:lang w:val="en-US"/>
        </w:rPr>
        <w:t>Principle n° 1</w:t>
      </w:r>
      <w:r w:rsidR="00D71A0C" w:rsidRPr="007E676D">
        <w:rPr>
          <w:rFonts w:asciiTheme="minorHAnsi" w:hAnsiTheme="minorHAnsi" w:cstheme="majorHAnsi"/>
          <w:b/>
          <w:bCs/>
          <w:szCs w:val="24"/>
          <w:lang w:val="en-US"/>
        </w:rPr>
        <w:t xml:space="preserve">: </w:t>
      </w:r>
      <w:r w:rsidRPr="007E676D">
        <w:rPr>
          <w:rFonts w:asciiTheme="minorHAnsi" w:hAnsiTheme="minorHAnsi" w:cstheme="majorHAnsi"/>
          <w:b/>
          <w:bCs/>
          <w:szCs w:val="24"/>
          <w:lang w:val="en-US"/>
        </w:rPr>
        <w:t>Definition &amp; Purpose</w:t>
      </w:r>
    </w:p>
    <w:p w14:paraId="30DE0163" w14:textId="77777777"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szCs w:val="24"/>
          <w:lang w:val="en-US"/>
        </w:rPr>
        <w:t>There is a need to clearly articulate, the purpose and the goals intended to be achieved, by adopting “</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xml:space="preserve">”, in which they must have </w:t>
      </w:r>
      <w:proofErr w:type="gramStart"/>
      <w:r w:rsidRPr="007E676D">
        <w:rPr>
          <w:rFonts w:asciiTheme="minorHAnsi" w:hAnsiTheme="minorHAnsi" w:cstheme="majorHAnsi"/>
          <w:szCs w:val="24"/>
          <w:lang w:val="en-US"/>
        </w:rPr>
        <w:t>an ultimate goal</w:t>
      </w:r>
      <w:proofErr w:type="gramEnd"/>
      <w:r w:rsidRPr="007E676D">
        <w:rPr>
          <w:rFonts w:asciiTheme="minorHAnsi" w:hAnsiTheme="minorHAnsi" w:cstheme="majorHAnsi"/>
          <w:szCs w:val="24"/>
          <w:lang w:val="en-US"/>
        </w:rPr>
        <w:t>, of enhancing the delivery to the membership, accelerating the achievement of SDGs and the Union’s mandate.</w:t>
      </w:r>
    </w:p>
    <w:p w14:paraId="11A52A84" w14:textId="77777777" w:rsidR="009F683A" w:rsidRPr="007E676D" w:rsidRDefault="009F683A" w:rsidP="007E676D">
      <w:pPr>
        <w:pStyle w:val="ListParagraph"/>
        <w:spacing w:before="120" w:after="0" w:line="240" w:lineRule="auto"/>
        <w:contextualSpacing w:val="0"/>
        <w:jc w:val="both"/>
        <w:rPr>
          <w:rFonts w:cstheme="majorHAnsi"/>
          <w:sz w:val="24"/>
          <w:szCs w:val="24"/>
          <w:lang w:val="en-US"/>
        </w:rPr>
      </w:pPr>
      <w:r w:rsidRPr="007E676D">
        <w:rPr>
          <w:rFonts w:cstheme="majorHAnsi"/>
          <w:sz w:val="24"/>
          <w:szCs w:val="24"/>
          <w:lang w:val="en-US"/>
        </w:rPr>
        <w:t>Proposed definition &amp; purpose of “</w:t>
      </w:r>
      <w:proofErr w:type="spellStart"/>
      <w:r w:rsidRPr="007E676D">
        <w:rPr>
          <w:rFonts w:cstheme="majorHAnsi"/>
          <w:sz w:val="24"/>
          <w:szCs w:val="24"/>
          <w:lang w:val="en-US"/>
        </w:rPr>
        <w:t>OneITU</w:t>
      </w:r>
      <w:proofErr w:type="spellEnd"/>
      <w:r w:rsidRPr="007E676D">
        <w:rPr>
          <w:rFonts w:cstheme="majorHAnsi"/>
          <w:sz w:val="24"/>
          <w:szCs w:val="24"/>
          <w:lang w:val="en-US"/>
        </w:rPr>
        <w:t>”:</w:t>
      </w:r>
    </w:p>
    <w:p w14:paraId="6857BC94" w14:textId="77777777" w:rsidR="009F683A" w:rsidRPr="007E676D" w:rsidRDefault="009F683A" w:rsidP="007E676D">
      <w:pPr>
        <w:pStyle w:val="ListParagraph"/>
        <w:spacing w:before="120" w:after="0" w:line="240" w:lineRule="auto"/>
        <w:ind w:left="567" w:right="567"/>
        <w:contextualSpacing w:val="0"/>
        <w:jc w:val="both"/>
        <w:rPr>
          <w:rFonts w:cstheme="majorHAnsi"/>
          <w:i/>
          <w:iCs/>
          <w:sz w:val="24"/>
          <w:szCs w:val="24"/>
          <w:lang w:val="en-US"/>
        </w:rPr>
      </w:pPr>
      <w:r w:rsidRPr="007E676D">
        <w:rPr>
          <w:rFonts w:cstheme="majorHAnsi"/>
          <w:i/>
          <w:iCs/>
          <w:sz w:val="24"/>
          <w:szCs w:val="24"/>
          <w:lang w:val="en-US"/>
        </w:rPr>
        <w:t>“</w:t>
      </w:r>
      <w:proofErr w:type="spellStart"/>
      <w:r w:rsidRPr="007E676D">
        <w:rPr>
          <w:rFonts w:cstheme="majorHAnsi"/>
          <w:i/>
          <w:iCs/>
          <w:sz w:val="24"/>
          <w:szCs w:val="24"/>
          <w:lang w:val="en-US"/>
        </w:rPr>
        <w:t>OneITU</w:t>
      </w:r>
      <w:proofErr w:type="spellEnd"/>
      <w:r w:rsidRPr="007E676D">
        <w:rPr>
          <w:rFonts w:cstheme="majorHAnsi"/>
          <w:i/>
          <w:iCs/>
          <w:sz w:val="24"/>
          <w:szCs w:val="24"/>
          <w:lang w:val="en-US"/>
        </w:rPr>
        <w:t xml:space="preserve">” should be a management paradigm, leveraging the implementation of good governance &amp; quality management principles, in achieving defined horizontal joint/&amp; common objectives within the Union. This envisioned to be done, </w:t>
      </w:r>
      <w:proofErr w:type="gramStart"/>
      <w:r w:rsidRPr="007E676D">
        <w:rPr>
          <w:rFonts w:cstheme="majorHAnsi"/>
          <w:i/>
          <w:iCs/>
          <w:sz w:val="24"/>
          <w:szCs w:val="24"/>
          <w:lang w:val="en-US"/>
        </w:rPr>
        <w:t>in order to</w:t>
      </w:r>
      <w:proofErr w:type="gramEnd"/>
      <w:r w:rsidRPr="007E676D">
        <w:rPr>
          <w:rFonts w:cstheme="majorHAnsi"/>
          <w:i/>
          <w:iCs/>
          <w:sz w:val="24"/>
          <w:szCs w:val="24"/>
          <w:lang w:val="en-US"/>
        </w:rPr>
        <w:t xml:space="preserve"> unlock additional, unexplored, operational efficiencies opportunities, while building on existing ITU structure, for the purpose of, accelerating the achievement of the 2030 Agenda of sustainable development, and the Union’s mandate.</w:t>
      </w:r>
    </w:p>
    <w:p w14:paraId="25EE756C" w14:textId="2AE949B5" w:rsidR="009F683A" w:rsidRPr="007E676D" w:rsidRDefault="009F683A" w:rsidP="007E676D">
      <w:pPr>
        <w:jc w:val="both"/>
        <w:rPr>
          <w:rFonts w:asciiTheme="minorHAnsi" w:hAnsiTheme="minorHAnsi" w:cstheme="majorHAnsi"/>
          <w:b/>
          <w:bCs/>
          <w:szCs w:val="24"/>
          <w:lang w:val="en-US"/>
        </w:rPr>
      </w:pPr>
      <w:r w:rsidRPr="007E676D">
        <w:rPr>
          <w:rFonts w:asciiTheme="minorHAnsi" w:hAnsiTheme="minorHAnsi" w:cstheme="majorHAnsi"/>
          <w:b/>
          <w:bCs/>
          <w:szCs w:val="24"/>
          <w:u w:val="single"/>
          <w:lang w:val="en-US"/>
        </w:rPr>
        <w:t>Principle n° 2</w:t>
      </w:r>
      <w:r w:rsidR="00D71A0C" w:rsidRPr="007E676D">
        <w:rPr>
          <w:rFonts w:asciiTheme="minorHAnsi" w:hAnsiTheme="minorHAnsi" w:cstheme="majorHAnsi"/>
          <w:b/>
          <w:bCs/>
          <w:szCs w:val="24"/>
          <w:u w:val="single"/>
          <w:lang w:val="en-US"/>
        </w:rPr>
        <w:t>:</w:t>
      </w:r>
      <w:r w:rsidRPr="007E676D">
        <w:rPr>
          <w:rFonts w:asciiTheme="minorHAnsi" w:hAnsiTheme="minorHAnsi" w:cstheme="majorHAnsi"/>
          <w:b/>
          <w:bCs/>
          <w:szCs w:val="24"/>
          <w:lang w:val="en-US"/>
        </w:rPr>
        <w:t xml:space="preserve"> Building on existing ITU Structure</w:t>
      </w:r>
    </w:p>
    <w:p w14:paraId="481B8487" w14:textId="77777777" w:rsidR="009F683A" w:rsidRPr="007E676D" w:rsidRDefault="009F683A" w:rsidP="007E676D">
      <w:pPr>
        <w:jc w:val="both"/>
        <w:rPr>
          <w:rFonts w:asciiTheme="minorHAnsi" w:hAnsiTheme="minorHAnsi" w:cstheme="majorHAnsi"/>
          <w:b/>
          <w:bCs/>
          <w:szCs w:val="24"/>
          <w:lang w:val="en-US"/>
        </w:rPr>
      </w:pPr>
      <w:r w:rsidRPr="007E676D">
        <w:rPr>
          <w:rFonts w:asciiTheme="minorHAnsi" w:hAnsiTheme="minorHAnsi" w:cstheme="majorHAnsi"/>
          <w:szCs w:val="24"/>
          <w:lang w:val="en-US"/>
        </w:rPr>
        <w:t xml:space="preserve">“One ITU” should build upon, existing ITU structure (anchored to the ITU CS/CV and the relevant Plenipotentiary Resolutions) such as, the General Secretariat, the ITU Sectors, the </w:t>
      </w:r>
      <w:proofErr w:type="gramStart"/>
      <w:r w:rsidRPr="007E676D">
        <w:rPr>
          <w:rFonts w:asciiTheme="minorHAnsi" w:hAnsiTheme="minorHAnsi" w:cstheme="majorHAnsi"/>
          <w:szCs w:val="24"/>
          <w:lang w:val="en-US"/>
        </w:rPr>
        <w:t>Regional</w:t>
      </w:r>
      <w:proofErr w:type="gramEnd"/>
      <w:r w:rsidRPr="007E676D">
        <w:rPr>
          <w:rFonts w:asciiTheme="minorHAnsi" w:hAnsiTheme="minorHAnsi" w:cstheme="majorHAnsi"/>
          <w:szCs w:val="24"/>
          <w:lang w:val="en-US"/>
        </w:rPr>
        <w:t xml:space="preserve"> presence, the inter-sector coordination mechanisms, such as the ICT-TF and the ISCG. </w:t>
      </w:r>
    </w:p>
    <w:p w14:paraId="62B81624" w14:textId="08DDFA54" w:rsidR="009F683A" w:rsidRPr="007E676D" w:rsidRDefault="009F683A" w:rsidP="007E676D">
      <w:pPr>
        <w:rPr>
          <w:rFonts w:asciiTheme="minorHAnsi" w:hAnsiTheme="minorHAnsi" w:cstheme="majorHAnsi"/>
          <w:b/>
          <w:bCs/>
          <w:szCs w:val="24"/>
          <w:lang w:val="en-US"/>
        </w:rPr>
      </w:pPr>
      <w:r w:rsidRPr="007E676D">
        <w:rPr>
          <w:rFonts w:asciiTheme="minorHAnsi" w:hAnsiTheme="minorHAnsi" w:cstheme="majorHAnsi"/>
          <w:b/>
          <w:bCs/>
          <w:szCs w:val="24"/>
          <w:u w:val="single"/>
          <w:lang w:val="en-US"/>
        </w:rPr>
        <w:t xml:space="preserve">Principle n° </w:t>
      </w:r>
      <w:r w:rsidR="00D71A0C" w:rsidRPr="007E676D">
        <w:rPr>
          <w:rFonts w:asciiTheme="minorHAnsi" w:hAnsiTheme="minorHAnsi" w:cstheme="majorHAnsi"/>
          <w:b/>
          <w:bCs/>
          <w:szCs w:val="24"/>
          <w:u w:val="single"/>
          <w:lang w:val="en-US"/>
        </w:rPr>
        <w:t>3:</w:t>
      </w:r>
      <w:r w:rsidRPr="007E676D">
        <w:rPr>
          <w:rFonts w:asciiTheme="minorHAnsi" w:hAnsiTheme="minorHAnsi" w:cstheme="majorHAnsi"/>
          <w:b/>
          <w:bCs/>
          <w:szCs w:val="24"/>
          <w:lang w:val="en-US"/>
        </w:rPr>
        <w:t xml:space="preserve"> Membership focus</w:t>
      </w:r>
    </w:p>
    <w:p w14:paraId="4B3660E2" w14:textId="77777777"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szCs w:val="24"/>
          <w:lang w:val="en-US"/>
        </w:rPr>
        <w:t>“One ITU” should have an ultimate result, of serving the membership and the realization of the 2030 Agenda of sustainable development at country level, particularly, in the Least Developed Countries (LDCs).</w:t>
      </w:r>
    </w:p>
    <w:p w14:paraId="002F96F9" w14:textId="4EE62BD1" w:rsidR="009F683A" w:rsidRPr="007E676D" w:rsidRDefault="00D71A0C" w:rsidP="007E676D">
      <w:pPr>
        <w:rPr>
          <w:rFonts w:asciiTheme="minorHAnsi" w:hAnsiTheme="minorHAnsi" w:cstheme="majorHAnsi"/>
          <w:b/>
          <w:bCs/>
          <w:szCs w:val="24"/>
          <w:lang w:val="en-US"/>
        </w:rPr>
      </w:pPr>
      <w:r w:rsidRPr="007E676D">
        <w:rPr>
          <w:rFonts w:asciiTheme="minorHAnsi" w:hAnsiTheme="minorHAnsi" w:cstheme="majorHAnsi"/>
          <w:b/>
          <w:bCs/>
          <w:szCs w:val="24"/>
          <w:u w:val="single"/>
          <w:lang w:val="en-US"/>
        </w:rPr>
        <w:t>Principle n° 4:</w:t>
      </w:r>
      <w:r w:rsidR="009F683A" w:rsidRPr="007E676D">
        <w:rPr>
          <w:rFonts w:asciiTheme="minorHAnsi" w:hAnsiTheme="minorHAnsi" w:cstheme="majorHAnsi"/>
          <w:b/>
          <w:bCs/>
          <w:szCs w:val="24"/>
          <w:lang w:val="en-US"/>
        </w:rPr>
        <w:t xml:space="preserve"> Horizontal business process excellence</w:t>
      </w:r>
    </w:p>
    <w:p w14:paraId="3CBF6BE8" w14:textId="22BFD153"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szCs w:val="24"/>
          <w:lang w:val="en-US"/>
        </w:rPr>
        <w:t xml:space="preserve">“One ITU” should embody and define, horizontal, joint/&amp; common objectives, across the ITU sectors and the General secretariat, including the </w:t>
      </w:r>
      <w:proofErr w:type="gramStart"/>
      <w:r w:rsidRPr="007E676D">
        <w:rPr>
          <w:rFonts w:asciiTheme="minorHAnsi" w:hAnsiTheme="minorHAnsi" w:cstheme="majorHAnsi"/>
          <w:szCs w:val="24"/>
          <w:lang w:val="en-US"/>
        </w:rPr>
        <w:t>Regional</w:t>
      </w:r>
      <w:proofErr w:type="gramEnd"/>
      <w:r w:rsidRPr="007E676D">
        <w:rPr>
          <w:rFonts w:asciiTheme="minorHAnsi" w:hAnsiTheme="minorHAnsi" w:cstheme="majorHAnsi"/>
          <w:szCs w:val="24"/>
          <w:lang w:val="en-US"/>
        </w:rPr>
        <w:t xml:space="preserve"> presence. These horizontal, joint/&amp; common objectives are designed for achieving and unlocking additional and unexplored operational efficiencies for achieving, purposes expressed in </w:t>
      </w:r>
      <w:r w:rsidR="00862DF1">
        <w:rPr>
          <w:rFonts w:asciiTheme="minorHAnsi" w:hAnsiTheme="minorHAnsi" w:cstheme="majorHAnsi"/>
          <w:b/>
          <w:bCs/>
          <w:szCs w:val="24"/>
          <w:lang w:val="en-US"/>
        </w:rPr>
        <w:t>p</w:t>
      </w:r>
      <w:r w:rsidRPr="00862DF1">
        <w:rPr>
          <w:rFonts w:asciiTheme="minorHAnsi" w:hAnsiTheme="minorHAnsi" w:cstheme="majorHAnsi"/>
          <w:b/>
          <w:bCs/>
          <w:szCs w:val="24"/>
          <w:lang w:val="en-US"/>
        </w:rPr>
        <w:t>rinciple n°1</w:t>
      </w:r>
      <w:r w:rsidRPr="007E676D">
        <w:rPr>
          <w:rFonts w:asciiTheme="minorHAnsi" w:hAnsiTheme="minorHAnsi" w:cstheme="majorHAnsi"/>
          <w:szCs w:val="24"/>
          <w:lang w:val="en-US"/>
        </w:rPr>
        <w:t>.</w:t>
      </w:r>
    </w:p>
    <w:p w14:paraId="169B6586" w14:textId="1C967BBD" w:rsidR="009F683A" w:rsidRPr="007E676D" w:rsidRDefault="009F683A" w:rsidP="007E676D">
      <w:pPr>
        <w:rPr>
          <w:rFonts w:asciiTheme="minorHAnsi" w:hAnsiTheme="minorHAnsi" w:cstheme="majorHAnsi"/>
          <w:b/>
          <w:bCs/>
          <w:szCs w:val="24"/>
          <w:lang w:val="en-US"/>
        </w:rPr>
      </w:pPr>
      <w:r w:rsidRPr="007E676D">
        <w:rPr>
          <w:rFonts w:asciiTheme="minorHAnsi" w:hAnsiTheme="minorHAnsi" w:cstheme="majorHAnsi"/>
          <w:b/>
          <w:bCs/>
          <w:szCs w:val="24"/>
          <w:u w:val="single"/>
          <w:lang w:val="en-US"/>
        </w:rPr>
        <w:lastRenderedPageBreak/>
        <w:t>Principle n° 5</w:t>
      </w:r>
      <w:r w:rsidR="00D71A0C" w:rsidRPr="007E676D">
        <w:rPr>
          <w:rFonts w:asciiTheme="minorHAnsi" w:hAnsiTheme="minorHAnsi" w:cstheme="majorHAnsi"/>
          <w:b/>
          <w:bCs/>
          <w:szCs w:val="24"/>
          <w:u w:val="single"/>
          <w:lang w:val="en-US"/>
        </w:rPr>
        <w:t>:</w:t>
      </w:r>
      <w:r w:rsidRPr="007E676D">
        <w:rPr>
          <w:rFonts w:asciiTheme="minorHAnsi" w:hAnsiTheme="minorHAnsi" w:cstheme="majorHAnsi"/>
          <w:b/>
          <w:bCs/>
          <w:szCs w:val="24"/>
          <w:lang w:val="en-US"/>
        </w:rPr>
        <w:t xml:space="preserve"> Leadership </w:t>
      </w:r>
    </w:p>
    <w:p w14:paraId="6292770E" w14:textId="5F127204"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szCs w:val="24"/>
          <w:lang w:val="en-US"/>
        </w:rPr>
        <w:t>Leadership and tone from the top in working as one, is an absolute prerequisite for the success of the implementation of the “</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xml:space="preserve">”, and its associated purposes expressed in </w:t>
      </w:r>
      <w:r w:rsidRPr="00862DF1">
        <w:rPr>
          <w:rFonts w:asciiTheme="minorHAnsi" w:hAnsiTheme="minorHAnsi" w:cstheme="majorHAnsi"/>
          <w:b/>
          <w:bCs/>
          <w:szCs w:val="24"/>
          <w:lang w:val="en-US"/>
        </w:rPr>
        <w:t>principle n°1</w:t>
      </w:r>
      <w:r w:rsidRPr="007E676D">
        <w:rPr>
          <w:rFonts w:asciiTheme="minorHAnsi" w:hAnsiTheme="minorHAnsi" w:cstheme="majorHAnsi"/>
          <w:szCs w:val="24"/>
          <w:lang w:val="en-US"/>
        </w:rPr>
        <w:t xml:space="preserve">. This can leverage internal communication with staff members at all levels, by showing the case of change and how everyone get involved, while bridging the skills gap and better responding to staff Council inquiries and concerns. </w:t>
      </w:r>
    </w:p>
    <w:p w14:paraId="27EE48D3" w14:textId="2E56405A" w:rsidR="009F683A" w:rsidRPr="007E676D" w:rsidRDefault="009F683A" w:rsidP="007E676D">
      <w:pPr>
        <w:rPr>
          <w:rFonts w:asciiTheme="minorHAnsi" w:hAnsiTheme="minorHAnsi" w:cstheme="majorHAnsi"/>
          <w:b/>
          <w:bCs/>
          <w:szCs w:val="24"/>
          <w:lang w:val="en-US"/>
        </w:rPr>
      </w:pPr>
      <w:r w:rsidRPr="007E676D">
        <w:rPr>
          <w:rFonts w:asciiTheme="minorHAnsi" w:hAnsiTheme="minorHAnsi" w:cstheme="majorHAnsi"/>
          <w:b/>
          <w:bCs/>
          <w:szCs w:val="24"/>
          <w:u w:val="single"/>
          <w:lang w:val="en-US"/>
        </w:rPr>
        <w:t>Principle n° 6</w:t>
      </w:r>
      <w:r w:rsidR="00D71A0C" w:rsidRPr="007E676D">
        <w:rPr>
          <w:rFonts w:asciiTheme="minorHAnsi" w:hAnsiTheme="minorHAnsi" w:cstheme="majorHAnsi"/>
          <w:b/>
          <w:bCs/>
          <w:szCs w:val="24"/>
          <w:u w:val="single"/>
          <w:lang w:val="en-US"/>
        </w:rPr>
        <w:t>:</w:t>
      </w:r>
      <w:r w:rsidRPr="007E676D">
        <w:rPr>
          <w:rFonts w:asciiTheme="minorHAnsi" w:hAnsiTheme="minorHAnsi" w:cstheme="majorHAnsi"/>
          <w:b/>
          <w:bCs/>
          <w:szCs w:val="24"/>
          <w:lang w:val="en-US"/>
        </w:rPr>
        <w:t xml:space="preserve"> Strategy</w:t>
      </w:r>
    </w:p>
    <w:p w14:paraId="7B6CA057" w14:textId="21B738C3"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szCs w:val="24"/>
          <w:lang w:val="en-US"/>
        </w:rPr>
        <w:t>A “</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Strategy can be built, aligned with the ITU Strategy. The “</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xml:space="preserve">” strategy should be designed considering the findings in </w:t>
      </w:r>
      <w:r w:rsidRPr="007E676D">
        <w:rPr>
          <w:rFonts w:asciiTheme="minorHAnsi" w:hAnsiTheme="minorHAnsi" w:cstheme="majorHAnsi"/>
          <w:b/>
          <w:bCs/>
          <w:szCs w:val="24"/>
          <w:lang w:val="en-US"/>
        </w:rPr>
        <w:t>principle n°7</w:t>
      </w:r>
      <w:r w:rsidRPr="007E676D">
        <w:rPr>
          <w:rFonts w:asciiTheme="minorHAnsi" w:hAnsiTheme="minorHAnsi" w:cstheme="majorHAnsi"/>
          <w:szCs w:val="24"/>
          <w:lang w:val="en-US"/>
        </w:rPr>
        <w:t xml:space="preserve">, risks identified in </w:t>
      </w:r>
      <w:r w:rsidRPr="007E676D">
        <w:rPr>
          <w:rFonts w:asciiTheme="minorHAnsi" w:hAnsiTheme="minorHAnsi" w:cstheme="majorHAnsi"/>
          <w:b/>
          <w:bCs/>
          <w:szCs w:val="24"/>
          <w:lang w:val="en-US"/>
        </w:rPr>
        <w:t>principle n°8</w:t>
      </w:r>
      <w:r w:rsidRPr="007E676D">
        <w:rPr>
          <w:rFonts w:asciiTheme="minorHAnsi" w:hAnsiTheme="minorHAnsi" w:cstheme="majorHAnsi"/>
          <w:szCs w:val="24"/>
          <w:lang w:val="en-US"/>
        </w:rPr>
        <w:t xml:space="preserve">, embody </w:t>
      </w:r>
      <w:r w:rsidRPr="007E676D">
        <w:rPr>
          <w:rFonts w:asciiTheme="minorHAnsi" w:hAnsiTheme="minorHAnsi" w:cstheme="majorHAnsi"/>
          <w:b/>
          <w:bCs/>
          <w:szCs w:val="24"/>
          <w:lang w:val="en-US"/>
        </w:rPr>
        <w:t>principles n° 2 &amp; n° 4</w:t>
      </w:r>
      <w:r w:rsidRPr="007E676D">
        <w:rPr>
          <w:rFonts w:asciiTheme="minorHAnsi" w:hAnsiTheme="minorHAnsi" w:cstheme="majorHAnsi"/>
          <w:szCs w:val="24"/>
          <w:lang w:val="en-US"/>
        </w:rPr>
        <w:t xml:space="preserve">, a vision anchored in </w:t>
      </w:r>
      <w:r w:rsidRPr="007E676D">
        <w:rPr>
          <w:rFonts w:asciiTheme="minorHAnsi" w:hAnsiTheme="minorHAnsi" w:cstheme="majorHAnsi"/>
          <w:b/>
          <w:bCs/>
          <w:szCs w:val="24"/>
          <w:lang w:val="en-US"/>
        </w:rPr>
        <w:t>principle n°1</w:t>
      </w:r>
      <w:r w:rsidRPr="007E676D">
        <w:rPr>
          <w:rFonts w:asciiTheme="minorHAnsi" w:hAnsiTheme="minorHAnsi" w:cstheme="majorHAnsi"/>
          <w:szCs w:val="24"/>
          <w:lang w:val="en-US"/>
        </w:rPr>
        <w:t xml:space="preserve"> and results anchored with </w:t>
      </w:r>
      <w:r w:rsidRPr="007E676D">
        <w:rPr>
          <w:rFonts w:asciiTheme="minorHAnsi" w:hAnsiTheme="minorHAnsi" w:cstheme="majorHAnsi"/>
          <w:b/>
          <w:bCs/>
          <w:szCs w:val="24"/>
          <w:lang w:val="en-US"/>
        </w:rPr>
        <w:t>principles n°3 &amp; n° 10</w:t>
      </w:r>
      <w:r w:rsidRPr="007E676D">
        <w:rPr>
          <w:rFonts w:asciiTheme="minorHAnsi" w:hAnsiTheme="minorHAnsi" w:cstheme="majorHAnsi"/>
          <w:szCs w:val="24"/>
          <w:lang w:val="en-US"/>
        </w:rPr>
        <w:t>.</w:t>
      </w:r>
    </w:p>
    <w:p w14:paraId="115013B5" w14:textId="2BCD914A"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b/>
          <w:bCs/>
          <w:szCs w:val="24"/>
          <w:u w:val="single"/>
          <w:lang w:val="en-US"/>
        </w:rPr>
        <w:t>Principle n° 7</w:t>
      </w:r>
      <w:r w:rsidR="00D71A0C" w:rsidRPr="007E676D">
        <w:rPr>
          <w:rFonts w:asciiTheme="minorHAnsi" w:hAnsiTheme="minorHAnsi" w:cstheme="majorHAnsi"/>
          <w:b/>
          <w:bCs/>
          <w:szCs w:val="24"/>
          <w:lang w:val="en-US"/>
        </w:rPr>
        <w:t>:</w:t>
      </w:r>
      <w:r w:rsidRPr="007E676D">
        <w:rPr>
          <w:rFonts w:asciiTheme="minorHAnsi" w:hAnsiTheme="minorHAnsi" w:cstheme="majorHAnsi"/>
          <w:b/>
          <w:bCs/>
          <w:szCs w:val="24"/>
          <w:lang w:val="en-US"/>
        </w:rPr>
        <w:t xml:space="preserve"> Evidence-based </w:t>
      </w:r>
    </w:p>
    <w:p w14:paraId="4810C206" w14:textId="7C19843E"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szCs w:val="24"/>
          <w:lang w:val="en-US"/>
        </w:rPr>
        <w:t>“</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objectives and goals should be designed based on evidence and data that clearly reflect current horizontal inefficiencies and possible opportunities. This can be done through multiple actions such as, internal staff surveys, Business process analysis and KPIs, etc.</w:t>
      </w:r>
    </w:p>
    <w:p w14:paraId="45F02DA8" w14:textId="396AD57E" w:rsidR="009F683A" w:rsidRPr="007E676D" w:rsidRDefault="009F683A" w:rsidP="007E676D">
      <w:pPr>
        <w:rPr>
          <w:rFonts w:asciiTheme="minorHAnsi" w:hAnsiTheme="minorHAnsi" w:cstheme="majorHAnsi"/>
          <w:szCs w:val="24"/>
          <w:lang w:val="en-US"/>
        </w:rPr>
      </w:pPr>
      <w:r w:rsidRPr="007E676D">
        <w:rPr>
          <w:rFonts w:asciiTheme="minorHAnsi" w:hAnsiTheme="minorHAnsi" w:cstheme="majorHAnsi"/>
          <w:b/>
          <w:bCs/>
          <w:szCs w:val="24"/>
          <w:u w:val="single"/>
          <w:lang w:val="en-US"/>
        </w:rPr>
        <w:t>Principle n° 8</w:t>
      </w:r>
      <w:r w:rsidR="0090204A" w:rsidRPr="007E676D">
        <w:rPr>
          <w:rFonts w:asciiTheme="minorHAnsi" w:hAnsiTheme="minorHAnsi" w:cstheme="majorHAnsi"/>
          <w:b/>
          <w:bCs/>
          <w:szCs w:val="24"/>
          <w:lang w:val="en-US"/>
        </w:rPr>
        <w:t>:</w:t>
      </w:r>
      <w:r w:rsidRPr="007E676D">
        <w:rPr>
          <w:rFonts w:asciiTheme="minorHAnsi" w:hAnsiTheme="minorHAnsi" w:cstheme="majorHAnsi"/>
          <w:b/>
          <w:bCs/>
          <w:szCs w:val="24"/>
          <w:lang w:val="en-US"/>
        </w:rPr>
        <w:t xml:space="preserve"> Risk-based</w:t>
      </w:r>
      <w:r w:rsidRPr="007E676D">
        <w:rPr>
          <w:rFonts w:asciiTheme="minorHAnsi" w:hAnsiTheme="minorHAnsi" w:cstheme="majorHAnsi"/>
          <w:szCs w:val="24"/>
          <w:lang w:val="en-US"/>
        </w:rPr>
        <w:t xml:space="preserve"> </w:t>
      </w:r>
    </w:p>
    <w:p w14:paraId="2A1458D4" w14:textId="262A4560"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szCs w:val="24"/>
          <w:lang w:val="en-US"/>
        </w:rPr>
        <w:t>“</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xml:space="preserve">” should adopt a risk-based approach. Based on the findings in </w:t>
      </w:r>
      <w:r w:rsidRPr="00862DF1">
        <w:rPr>
          <w:rFonts w:asciiTheme="minorHAnsi" w:hAnsiTheme="minorHAnsi" w:cstheme="majorHAnsi"/>
          <w:b/>
          <w:bCs/>
          <w:szCs w:val="24"/>
          <w:lang w:val="en-US"/>
        </w:rPr>
        <w:t>principle n°7</w:t>
      </w:r>
      <w:r w:rsidRPr="007E676D">
        <w:rPr>
          <w:rFonts w:asciiTheme="minorHAnsi" w:hAnsiTheme="minorHAnsi" w:cstheme="majorHAnsi"/>
          <w:szCs w:val="24"/>
          <w:lang w:val="en-US"/>
        </w:rPr>
        <w:t xml:space="preserve"> (evidence-based concept), prioritization could be given to one or multiple areas of inefficiencies. The risk management approach to “</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should be aligned with the ITU Risk management policy and appetite. Risks identified can be included in ITU Risk register.</w:t>
      </w:r>
    </w:p>
    <w:p w14:paraId="69A08BD7" w14:textId="694967B3" w:rsidR="009F683A" w:rsidRPr="007E676D" w:rsidRDefault="009F683A" w:rsidP="007E676D">
      <w:pPr>
        <w:rPr>
          <w:rFonts w:asciiTheme="minorHAnsi" w:hAnsiTheme="minorHAnsi" w:cstheme="majorHAnsi"/>
          <w:b/>
          <w:bCs/>
          <w:szCs w:val="24"/>
          <w:lang w:val="en-US"/>
        </w:rPr>
      </w:pPr>
      <w:r w:rsidRPr="007E676D">
        <w:rPr>
          <w:rFonts w:asciiTheme="minorHAnsi" w:hAnsiTheme="minorHAnsi" w:cstheme="majorHAnsi"/>
          <w:b/>
          <w:bCs/>
          <w:szCs w:val="24"/>
          <w:u w:val="single"/>
          <w:lang w:val="en-US"/>
        </w:rPr>
        <w:t>Principle n° 9</w:t>
      </w:r>
      <w:r w:rsidR="0090204A" w:rsidRPr="007E676D">
        <w:rPr>
          <w:rFonts w:asciiTheme="minorHAnsi" w:hAnsiTheme="minorHAnsi" w:cstheme="majorHAnsi"/>
          <w:b/>
          <w:bCs/>
          <w:szCs w:val="24"/>
          <w:u w:val="single"/>
          <w:lang w:val="en-US"/>
        </w:rPr>
        <w:t>:</w:t>
      </w:r>
      <w:r w:rsidRPr="007E676D">
        <w:rPr>
          <w:rFonts w:asciiTheme="minorHAnsi" w:hAnsiTheme="minorHAnsi" w:cstheme="majorHAnsi"/>
          <w:b/>
          <w:bCs/>
          <w:szCs w:val="24"/>
          <w:lang w:val="en-US"/>
        </w:rPr>
        <w:t xml:space="preserve"> Oversight </w:t>
      </w:r>
    </w:p>
    <w:p w14:paraId="4F21943E" w14:textId="1EF52B62" w:rsidR="009F683A" w:rsidRPr="007E676D" w:rsidRDefault="009F683A" w:rsidP="007E676D">
      <w:pPr>
        <w:jc w:val="both"/>
        <w:rPr>
          <w:rFonts w:asciiTheme="minorHAnsi" w:hAnsiTheme="minorHAnsi" w:cstheme="majorHAnsi"/>
          <w:szCs w:val="24"/>
          <w:lang w:val="en-US"/>
        </w:rPr>
      </w:pPr>
      <w:r w:rsidRPr="007E676D">
        <w:rPr>
          <w:rFonts w:asciiTheme="minorHAnsi" w:hAnsiTheme="minorHAnsi" w:cstheme="majorHAnsi"/>
          <w:szCs w:val="24"/>
          <w:lang w:val="en-US"/>
        </w:rPr>
        <w:t>“</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xml:space="preserve">” implementation needs to have the necessary oversight by ITU Council. So adequate and detailed reporting by the secretariat to the ITU Governing body is necessary for effective oversight. </w:t>
      </w:r>
    </w:p>
    <w:p w14:paraId="5640DFE5" w14:textId="330073B8" w:rsidR="009F683A" w:rsidRPr="007E676D" w:rsidRDefault="009F683A" w:rsidP="007E676D">
      <w:pPr>
        <w:rPr>
          <w:rFonts w:asciiTheme="minorHAnsi" w:hAnsiTheme="minorHAnsi" w:cstheme="majorHAnsi"/>
          <w:b/>
          <w:bCs/>
          <w:szCs w:val="24"/>
          <w:lang w:val="en-US"/>
        </w:rPr>
      </w:pPr>
      <w:r w:rsidRPr="007E676D">
        <w:rPr>
          <w:rFonts w:asciiTheme="minorHAnsi" w:hAnsiTheme="minorHAnsi" w:cstheme="majorHAnsi"/>
          <w:b/>
          <w:bCs/>
          <w:szCs w:val="24"/>
          <w:u w:val="single"/>
          <w:lang w:val="en-US"/>
        </w:rPr>
        <w:t>Principle n° 10</w:t>
      </w:r>
      <w:r w:rsidR="0090204A" w:rsidRPr="007E676D">
        <w:rPr>
          <w:rFonts w:asciiTheme="minorHAnsi" w:hAnsiTheme="minorHAnsi" w:cstheme="majorHAnsi"/>
          <w:b/>
          <w:bCs/>
          <w:szCs w:val="24"/>
          <w:u w:val="single"/>
          <w:lang w:val="en-US"/>
        </w:rPr>
        <w:t>:</w:t>
      </w:r>
      <w:r w:rsidRPr="007E676D">
        <w:rPr>
          <w:rFonts w:asciiTheme="minorHAnsi" w:hAnsiTheme="minorHAnsi" w:cstheme="majorHAnsi"/>
          <w:b/>
          <w:bCs/>
          <w:szCs w:val="24"/>
          <w:lang w:val="en-US"/>
        </w:rPr>
        <w:t xml:space="preserve"> Increase operational </w:t>
      </w:r>
      <w:proofErr w:type="gramStart"/>
      <w:r w:rsidRPr="007E676D">
        <w:rPr>
          <w:rFonts w:asciiTheme="minorHAnsi" w:hAnsiTheme="minorHAnsi" w:cstheme="majorHAnsi"/>
          <w:b/>
          <w:bCs/>
          <w:szCs w:val="24"/>
          <w:lang w:val="en-US"/>
        </w:rPr>
        <w:t>efficiency</w:t>
      </w:r>
      <w:proofErr w:type="gramEnd"/>
      <w:r w:rsidRPr="007E676D">
        <w:rPr>
          <w:rFonts w:asciiTheme="minorHAnsi" w:hAnsiTheme="minorHAnsi" w:cstheme="majorHAnsi"/>
          <w:b/>
          <w:bCs/>
          <w:szCs w:val="24"/>
          <w:lang w:val="en-US"/>
        </w:rPr>
        <w:t xml:space="preserve"> </w:t>
      </w:r>
    </w:p>
    <w:p w14:paraId="11DA3813" w14:textId="77777777" w:rsidR="009F683A" w:rsidRPr="007E676D" w:rsidRDefault="009F683A" w:rsidP="007E676D">
      <w:pPr>
        <w:jc w:val="both"/>
        <w:rPr>
          <w:rFonts w:asciiTheme="minorHAnsi" w:hAnsiTheme="minorHAnsi" w:cstheme="majorHAnsi"/>
          <w:szCs w:val="24"/>
          <w:lang w:val="en-US"/>
        </w:rPr>
      </w:pPr>
      <w:proofErr w:type="gramStart"/>
      <w:r w:rsidRPr="007E676D">
        <w:rPr>
          <w:rFonts w:asciiTheme="minorHAnsi" w:hAnsiTheme="minorHAnsi" w:cstheme="majorHAnsi"/>
          <w:szCs w:val="24"/>
          <w:lang w:val="en-US"/>
        </w:rPr>
        <w:t>In order to</w:t>
      </w:r>
      <w:proofErr w:type="gramEnd"/>
      <w:r w:rsidRPr="007E676D">
        <w:rPr>
          <w:rFonts w:asciiTheme="minorHAnsi" w:hAnsiTheme="minorHAnsi" w:cstheme="majorHAnsi"/>
          <w:szCs w:val="24"/>
          <w:lang w:val="en-US"/>
        </w:rPr>
        <w:t xml:space="preserve"> achieve the purposes expressed in </w:t>
      </w:r>
      <w:r w:rsidRPr="00862DF1">
        <w:rPr>
          <w:rFonts w:asciiTheme="minorHAnsi" w:hAnsiTheme="minorHAnsi" w:cstheme="majorHAnsi"/>
          <w:b/>
          <w:bCs/>
          <w:szCs w:val="24"/>
          <w:lang w:val="en-US"/>
        </w:rPr>
        <w:t>principle n°1</w:t>
      </w:r>
      <w:r w:rsidRPr="007E676D">
        <w:rPr>
          <w:rFonts w:asciiTheme="minorHAnsi" w:hAnsiTheme="minorHAnsi" w:cstheme="majorHAnsi"/>
          <w:szCs w:val="24"/>
          <w:lang w:val="en-US"/>
        </w:rPr>
        <w:t>, increasing the realization of operational efficiencies is considered to be, the engine, of the implementation of the “</w:t>
      </w:r>
      <w:proofErr w:type="spellStart"/>
      <w:r w:rsidRPr="007E676D">
        <w:rPr>
          <w:rFonts w:asciiTheme="minorHAnsi" w:hAnsiTheme="minorHAnsi" w:cstheme="majorHAnsi"/>
          <w:szCs w:val="24"/>
          <w:lang w:val="en-US"/>
        </w:rPr>
        <w:t>OneITU</w:t>
      </w:r>
      <w:proofErr w:type="spellEnd"/>
      <w:r w:rsidRPr="007E676D">
        <w:rPr>
          <w:rFonts w:asciiTheme="minorHAnsi" w:hAnsiTheme="minorHAnsi" w:cstheme="majorHAnsi"/>
          <w:szCs w:val="24"/>
          <w:lang w:val="en-US"/>
        </w:rPr>
        <w:t xml:space="preserve">” concept. Examples of operational efficiencies are as follow: </w:t>
      </w:r>
    </w:p>
    <w:p w14:paraId="7BA5E93F" w14:textId="77777777" w:rsidR="009F683A" w:rsidRPr="007E676D" w:rsidRDefault="009F683A" w:rsidP="009F683A">
      <w:pPr>
        <w:ind w:left="851" w:hanging="142"/>
        <w:rPr>
          <w:rFonts w:asciiTheme="minorHAnsi" w:hAnsiTheme="minorHAnsi" w:cstheme="majorHAnsi"/>
          <w:b/>
          <w:bCs/>
          <w:szCs w:val="24"/>
          <w:lang w:val="en-US"/>
        </w:rPr>
      </w:pPr>
      <w:r w:rsidRPr="007E676D">
        <w:rPr>
          <w:rFonts w:asciiTheme="minorHAnsi" w:hAnsiTheme="minorHAnsi" w:cstheme="majorHAnsi"/>
          <w:b/>
          <w:bCs/>
          <w:szCs w:val="24"/>
          <w:lang w:val="en-US"/>
        </w:rPr>
        <w:t xml:space="preserve">Reducing Financial costs </w:t>
      </w:r>
    </w:p>
    <w:p w14:paraId="26F20681" w14:textId="77777777" w:rsidR="009F683A" w:rsidRPr="007E676D" w:rsidRDefault="009F683A" w:rsidP="009F683A">
      <w:pPr>
        <w:pStyle w:val="ListParagraph"/>
        <w:numPr>
          <w:ilvl w:val="0"/>
          <w:numId w:val="3"/>
        </w:numPr>
        <w:ind w:left="993"/>
        <w:rPr>
          <w:rFonts w:cstheme="majorHAnsi"/>
          <w:sz w:val="24"/>
          <w:szCs w:val="24"/>
          <w:lang w:val="en-US"/>
        </w:rPr>
      </w:pPr>
      <w:r w:rsidRPr="007E676D">
        <w:rPr>
          <w:rFonts w:cstheme="majorHAnsi"/>
          <w:sz w:val="24"/>
          <w:szCs w:val="24"/>
          <w:lang w:val="en-US"/>
        </w:rPr>
        <w:t>Applying quality management principles in achieving horizontal objectives.</w:t>
      </w:r>
    </w:p>
    <w:p w14:paraId="2DF05D01" w14:textId="77777777" w:rsidR="009F683A" w:rsidRPr="007E676D" w:rsidRDefault="009F683A" w:rsidP="009F683A">
      <w:pPr>
        <w:ind w:left="993" w:hanging="284"/>
        <w:rPr>
          <w:rFonts w:asciiTheme="minorHAnsi" w:hAnsiTheme="minorHAnsi" w:cstheme="majorHAnsi"/>
          <w:b/>
          <w:bCs/>
          <w:szCs w:val="24"/>
          <w:lang w:val="en-US"/>
        </w:rPr>
      </w:pPr>
      <w:r w:rsidRPr="007E676D">
        <w:rPr>
          <w:rFonts w:asciiTheme="minorHAnsi" w:hAnsiTheme="minorHAnsi" w:cstheme="majorHAnsi"/>
          <w:b/>
          <w:bCs/>
          <w:szCs w:val="24"/>
          <w:lang w:val="en-US"/>
        </w:rPr>
        <w:t>HR</w:t>
      </w:r>
    </w:p>
    <w:p w14:paraId="792CB68B" w14:textId="77777777" w:rsidR="009F683A" w:rsidRPr="007E676D" w:rsidRDefault="009F683A" w:rsidP="009F683A">
      <w:pPr>
        <w:pStyle w:val="ListParagraph"/>
        <w:numPr>
          <w:ilvl w:val="0"/>
          <w:numId w:val="3"/>
        </w:numPr>
        <w:ind w:left="993"/>
        <w:rPr>
          <w:rFonts w:cstheme="majorHAnsi"/>
          <w:sz w:val="24"/>
          <w:szCs w:val="24"/>
          <w:lang w:val="en-US"/>
        </w:rPr>
      </w:pPr>
      <w:r w:rsidRPr="007E676D">
        <w:rPr>
          <w:rFonts w:cstheme="majorHAnsi"/>
          <w:sz w:val="24"/>
          <w:szCs w:val="24"/>
          <w:lang w:val="en-US"/>
        </w:rPr>
        <w:t>More staff deployed (representing the three sectors) at the regional level (especially in the low cost of living duty stations), thus increasing the responsiveness to the membership (</w:t>
      </w:r>
      <w:proofErr w:type="gramStart"/>
      <w:r w:rsidRPr="007E676D">
        <w:rPr>
          <w:rFonts w:cstheme="majorHAnsi"/>
          <w:sz w:val="24"/>
          <w:szCs w:val="24"/>
          <w:lang w:val="en-US"/>
        </w:rPr>
        <w:t>leveraging also</w:t>
      </w:r>
      <w:proofErr w:type="gramEnd"/>
      <w:r w:rsidRPr="007E676D">
        <w:rPr>
          <w:rFonts w:cstheme="majorHAnsi"/>
          <w:sz w:val="24"/>
          <w:szCs w:val="24"/>
          <w:lang w:val="en-US"/>
        </w:rPr>
        <w:t xml:space="preserve"> staff mobility policy).</w:t>
      </w:r>
    </w:p>
    <w:p w14:paraId="4363E1C4" w14:textId="77777777" w:rsidR="009F683A" w:rsidRPr="007E676D" w:rsidRDefault="009F683A" w:rsidP="009F683A">
      <w:pPr>
        <w:ind w:left="993" w:hanging="284"/>
        <w:rPr>
          <w:rFonts w:asciiTheme="minorHAnsi" w:hAnsiTheme="minorHAnsi" w:cstheme="majorHAnsi"/>
          <w:b/>
          <w:bCs/>
          <w:szCs w:val="24"/>
          <w:lang w:val="en-US"/>
        </w:rPr>
      </w:pPr>
      <w:r w:rsidRPr="007E676D">
        <w:rPr>
          <w:rFonts w:asciiTheme="minorHAnsi" w:hAnsiTheme="minorHAnsi" w:cstheme="majorHAnsi"/>
          <w:b/>
          <w:bCs/>
          <w:szCs w:val="24"/>
          <w:lang w:val="en-US"/>
        </w:rPr>
        <w:t>IT</w:t>
      </w:r>
    </w:p>
    <w:p w14:paraId="69D8EC00" w14:textId="77777777" w:rsidR="009F683A" w:rsidRPr="007E676D" w:rsidRDefault="009F683A" w:rsidP="009F683A">
      <w:pPr>
        <w:pStyle w:val="ListParagraph"/>
        <w:numPr>
          <w:ilvl w:val="0"/>
          <w:numId w:val="3"/>
        </w:numPr>
        <w:ind w:left="993"/>
        <w:rPr>
          <w:rFonts w:cstheme="majorHAnsi"/>
          <w:sz w:val="24"/>
          <w:szCs w:val="24"/>
          <w:lang w:val="en-US"/>
        </w:rPr>
      </w:pPr>
      <w:r w:rsidRPr="007E676D">
        <w:rPr>
          <w:rFonts w:cstheme="majorHAnsi"/>
          <w:sz w:val="24"/>
          <w:szCs w:val="24"/>
          <w:lang w:val="en-US"/>
        </w:rPr>
        <w:t>Cloud-based and shared IT infrastructure for the 3 sectors</w:t>
      </w:r>
    </w:p>
    <w:p w14:paraId="41E2A6FF" w14:textId="77777777" w:rsidR="009F683A" w:rsidRPr="007E676D" w:rsidRDefault="009F683A" w:rsidP="009F683A">
      <w:pPr>
        <w:pStyle w:val="ListParagraph"/>
        <w:numPr>
          <w:ilvl w:val="0"/>
          <w:numId w:val="3"/>
        </w:numPr>
        <w:ind w:left="993"/>
        <w:rPr>
          <w:rFonts w:cstheme="majorHAnsi"/>
          <w:sz w:val="24"/>
          <w:szCs w:val="24"/>
          <w:lang w:val="en-US"/>
        </w:rPr>
      </w:pPr>
      <w:r w:rsidRPr="007E676D">
        <w:rPr>
          <w:rFonts w:cstheme="majorHAnsi"/>
          <w:sz w:val="24"/>
          <w:szCs w:val="24"/>
          <w:lang w:val="en-US"/>
        </w:rPr>
        <w:t xml:space="preserve">Enhanced communication and collaboration through digital and IT infrastructures. </w:t>
      </w:r>
    </w:p>
    <w:p w14:paraId="2F2D6D2A" w14:textId="77777777" w:rsidR="009F683A" w:rsidRPr="007E676D" w:rsidRDefault="009F683A" w:rsidP="009F683A">
      <w:pPr>
        <w:ind w:firstLine="851"/>
        <w:rPr>
          <w:rFonts w:asciiTheme="minorHAnsi" w:hAnsiTheme="minorHAnsi" w:cstheme="majorHAnsi"/>
          <w:b/>
          <w:bCs/>
          <w:szCs w:val="24"/>
          <w:lang w:val="en-US"/>
        </w:rPr>
      </w:pPr>
      <w:r w:rsidRPr="007E676D">
        <w:rPr>
          <w:rFonts w:asciiTheme="minorHAnsi" w:hAnsiTheme="minorHAnsi" w:cstheme="majorHAnsi"/>
          <w:b/>
          <w:bCs/>
          <w:szCs w:val="24"/>
          <w:lang w:val="en-US"/>
        </w:rPr>
        <w:t>Procurement</w:t>
      </w:r>
    </w:p>
    <w:p w14:paraId="7CC1A6A4" w14:textId="77777777" w:rsidR="009F683A" w:rsidRPr="007E676D" w:rsidRDefault="009F683A" w:rsidP="009F683A">
      <w:pPr>
        <w:pStyle w:val="ListParagraph"/>
        <w:numPr>
          <w:ilvl w:val="0"/>
          <w:numId w:val="3"/>
        </w:numPr>
        <w:rPr>
          <w:rFonts w:cstheme="majorHAnsi"/>
          <w:sz w:val="24"/>
          <w:szCs w:val="24"/>
          <w:lang w:val="en-US"/>
        </w:rPr>
      </w:pPr>
      <w:r w:rsidRPr="007E676D">
        <w:rPr>
          <w:rFonts w:cstheme="majorHAnsi"/>
          <w:sz w:val="24"/>
          <w:szCs w:val="24"/>
          <w:lang w:val="en-US"/>
        </w:rPr>
        <w:t>Common Request for Interests (RFIs), Request for Proposals (RFPs)</w:t>
      </w:r>
    </w:p>
    <w:p w14:paraId="2C22DF3C" w14:textId="77777777" w:rsidR="009F683A" w:rsidRPr="007E676D" w:rsidRDefault="009F683A" w:rsidP="007E676D">
      <w:pPr>
        <w:keepNext/>
        <w:ind w:firstLine="851"/>
        <w:rPr>
          <w:rFonts w:asciiTheme="minorHAnsi" w:hAnsiTheme="minorHAnsi" w:cstheme="majorHAnsi"/>
          <w:b/>
          <w:bCs/>
          <w:szCs w:val="24"/>
          <w:lang w:val="en-US"/>
        </w:rPr>
      </w:pPr>
      <w:r w:rsidRPr="007E676D">
        <w:rPr>
          <w:rFonts w:asciiTheme="minorHAnsi" w:hAnsiTheme="minorHAnsi" w:cstheme="majorHAnsi"/>
          <w:b/>
          <w:bCs/>
          <w:szCs w:val="24"/>
          <w:lang w:val="en-US"/>
        </w:rPr>
        <w:lastRenderedPageBreak/>
        <w:t>Business processes</w:t>
      </w:r>
    </w:p>
    <w:p w14:paraId="50DACBCD" w14:textId="77777777" w:rsidR="009F683A" w:rsidRPr="007E676D" w:rsidRDefault="009F683A" w:rsidP="009F683A">
      <w:pPr>
        <w:pStyle w:val="ListParagraph"/>
        <w:numPr>
          <w:ilvl w:val="0"/>
          <w:numId w:val="3"/>
        </w:numPr>
        <w:rPr>
          <w:rFonts w:cstheme="majorHAnsi"/>
          <w:sz w:val="24"/>
          <w:szCs w:val="24"/>
          <w:lang w:val="en-US"/>
        </w:rPr>
      </w:pPr>
      <w:r w:rsidRPr="007E676D">
        <w:rPr>
          <w:rFonts w:cstheme="majorHAnsi"/>
          <w:sz w:val="24"/>
          <w:szCs w:val="24"/>
          <w:lang w:val="en-US"/>
        </w:rPr>
        <w:t>Horizontal business processes excellence with KPIs.</w:t>
      </w:r>
    </w:p>
    <w:p w14:paraId="74C94A7E" w14:textId="77777777" w:rsidR="009F683A" w:rsidRPr="007E676D" w:rsidRDefault="009F683A" w:rsidP="009F683A">
      <w:pPr>
        <w:pStyle w:val="ListParagraph"/>
        <w:numPr>
          <w:ilvl w:val="0"/>
          <w:numId w:val="3"/>
        </w:numPr>
        <w:rPr>
          <w:rFonts w:cstheme="majorHAnsi"/>
          <w:sz w:val="24"/>
          <w:szCs w:val="24"/>
          <w:lang w:val="en-US"/>
        </w:rPr>
      </w:pPr>
      <w:r w:rsidRPr="007E676D">
        <w:rPr>
          <w:rFonts w:cstheme="majorHAnsi"/>
          <w:sz w:val="24"/>
          <w:szCs w:val="24"/>
          <w:lang w:val="en-US"/>
        </w:rPr>
        <w:t>Digitized business processes</w:t>
      </w:r>
    </w:p>
    <w:p w14:paraId="693BA780" w14:textId="77777777" w:rsidR="009F683A" w:rsidRPr="007E676D" w:rsidRDefault="009F683A" w:rsidP="009F683A">
      <w:pPr>
        <w:ind w:left="851"/>
        <w:rPr>
          <w:rFonts w:asciiTheme="minorHAnsi" w:hAnsiTheme="minorHAnsi" w:cstheme="majorHAnsi"/>
          <w:b/>
          <w:bCs/>
          <w:szCs w:val="24"/>
          <w:lang w:val="en-US"/>
        </w:rPr>
      </w:pPr>
      <w:r w:rsidRPr="007E676D">
        <w:rPr>
          <w:rFonts w:asciiTheme="minorHAnsi" w:hAnsiTheme="minorHAnsi" w:cstheme="majorHAnsi"/>
          <w:b/>
          <w:bCs/>
          <w:szCs w:val="24"/>
          <w:lang w:val="en-US"/>
        </w:rPr>
        <w:t>Avoiding Duplication</w:t>
      </w:r>
    </w:p>
    <w:p w14:paraId="2F79F013" w14:textId="5CB29259" w:rsidR="009F683A" w:rsidRPr="007E676D" w:rsidRDefault="009F683A" w:rsidP="007E676D">
      <w:pPr>
        <w:pStyle w:val="ListParagraph"/>
        <w:numPr>
          <w:ilvl w:val="0"/>
          <w:numId w:val="4"/>
        </w:numPr>
        <w:ind w:left="709" w:hanging="283"/>
        <w:jc w:val="both"/>
        <w:rPr>
          <w:rFonts w:eastAsia="SimSun"/>
          <w:sz w:val="24"/>
          <w:szCs w:val="24"/>
          <w:lang w:val="en-US" w:eastAsia="zh-CN"/>
        </w:rPr>
      </w:pPr>
      <w:r w:rsidRPr="007E676D">
        <w:rPr>
          <w:rFonts w:cstheme="majorHAnsi"/>
          <w:sz w:val="24"/>
          <w:szCs w:val="24"/>
          <w:lang w:val="en-US"/>
        </w:rPr>
        <w:t>Working on topics and thematic of common interest: Climate Change, emergency telecommunications, broadband infrastructure, etc.</w:t>
      </w:r>
      <w:bookmarkEnd w:id="4"/>
      <w:bookmarkEnd w:id="10"/>
      <w:r w:rsidR="00A512B5" w:rsidRPr="007E676D">
        <w:rPr>
          <w:rFonts w:cstheme="majorHAnsi"/>
          <w:noProof/>
          <w:sz w:val="24"/>
          <w:szCs w:val="24"/>
          <w:lang w:eastAsia="fr-FR"/>
        </w:rPr>
        <mc:AlternateContent>
          <mc:Choice Requires="wps">
            <w:drawing>
              <wp:anchor distT="0" distB="0" distL="114300" distR="114300" simplePos="0" relativeHeight="251659264" behindDoc="0" locked="0" layoutInCell="1" allowOverlap="1" wp14:anchorId="5D80BC52" wp14:editId="5BB19744">
                <wp:simplePos x="0" y="0"/>
                <wp:positionH relativeFrom="column">
                  <wp:posOffset>2087649</wp:posOffset>
                </wp:positionH>
                <wp:positionV relativeFrom="paragraph">
                  <wp:posOffset>1069282</wp:posOffset>
                </wp:positionV>
                <wp:extent cx="1736702" cy="6579"/>
                <wp:effectExtent l="0" t="0" r="35560" b="31750"/>
                <wp:wrapNone/>
                <wp:docPr id="2" name="Connecteur droit 2"/>
                <wp:cNvGraphicFramePr/>
                <a:graphic xmlns:a="http://schemas.openxmlformats.org/drawingml/2006/main">
                  <a:graphicData uri="http://schemas.microsoft.com/office/word/2010/wordprocessingShape">
                    <wps:wsp>
                      <wps:cNvCnPr/>
                      <wps:spPr>
                        <a:xfrm>
                          <a:off x="0" y="0"/>
                          <a:ext cx="1736702" cy="65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BCD43"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4pt,84.2pt" to="301.1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" strokecolor="black [3213]"/>
            </w:pict>
          </mc:Fallback>
        </mc:AlternateContent>
      </w:r>
    </w:p>
    <w:sectPr w:rsidR="009F683A" w:rsidRPr="007E676D">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C07A" w14:textId="77777777" w:rsidR="00901DD8" w:rsidRDefault="00901DD8">
      <w:pPr>
        <w:spacing w:before="0"/>
      </w:pPr>
      <w:r>
        <w:separator/>
      </w:r>
    </w:p>
  </w:endnote>
  <w:endnote w:type="continuationSeparator" w:id="0">
    <w:p w14:paraId="72D4D7DE" w14:textId="77777777" w:rsidR="00901DD8" w:rsidRDefault="00901D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xt2 W1G Medium">
    <w:altName w:val="DejaVu Math TeX Gyre"/>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8466F" w14:paraId="2F7FB2CF" w14:textId="77777777">
      <w:trPr>
        <w:jc w:val="center"/>
      </w:trPr>
      <w:tc>
        <w:tcPr>
          <w:tcW w:w="1803" w:type="dxa"/>
          <w:vAlign w:val="center"/>
        </w:tcPr>
        <w:p w14:paraId="7EC042E4" w14:textId="7D132CB3" w:rsidR="00D8466F" w:rsidRDefault="00D8466F">
          <w:pPr>
            <w:pStyle w:val="Header"/>
            <w:jc w:val="left"/>
            <w:rPr>
              <w:rFonts w:eastAsia="Calibri"/>
            </w:rPr>
          </w:pPr>
        </w:p>
      </w:tc>
      <w:tc>
        <w:tcPr>
          <w:tcW w:w="8261" w:type="dxa"/>
        </w:tcPr>
        <w:p w14:paraId="30D326AE" w14:textId="55FA4418" w:rsidR="00D8466F" w:rsidRDefault="005A2DA6">
          <w:pPr>
            <w:pStyle w:val="Header"/>
            <w:tabs>
              <w:tab w:val="left" w:pos="6028"/>
              <w:tab w:val="right" w:pos="8505"/>
              <w:tab w:val="right" w:pos="9639"/>
            </w:tabs>
            <w:jc w:val="left"/>
            <w:rPr>
              <w:rFonts w:ascii="Arial" w:eastAsia="Calibri" w:hAnsi="Arial"/>
              <w:b/>
              <w:bCs/>
              <w:szCs w:val="18"/>
            </w:rPr>
          </w:pPr>
          <w:r>
            <w:rPr>
              <w:rFonts w:eastAsia="Calibri"/>
              <w:bCs/>
            </w:rPr>
            <w:tab/>
            <w:t>CWG-FHR-16/</w:t>
          </w:r>
          <w:r w:rsidR="007E676D">
            <w:rPr>
              <w:rFonts w:eastAsia="Calibri"/>
              <w:bCs/>
            </w:rPr>
            <w:t>20</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sidR="0082641C">
            <w:rPr>
              <w:rFonts w:eastAsia="Calibri"/>
              <w:noProof/>
            </w:rPr>
            <w:t>4</w:t>
          </w:r>
          <w:r>
            <w:rPr>
              <w:rFonts w:eastAsia="Calibri"/>
            </w:rPr>
            <w:fldChar w:fldCharType="end"/>
          </w:r>
        </w:p>
      </w:tc>
    </w:tr>
  </w:tbl>
  <w:p w14:paraId="50FB819F" w14:textId="77777777" w:rsidR="00D8466F" w:rsidRDefault="00D8466F">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D8466F" w14:paraId="4A1BD04B" w14:textId="77777777">
      <w:trPr>
        <w:jc w:val="center"/>
      </w:trPr>
      <w:tc>
        <w:tcPr>
          <w:tcW w:w="3107" w:type="dxa"/>
          <w:vAlign w:val="center"/>
        </w:tcPr>
        <w:p w14:paraId="1C886BB3" w14:textId="77777777" w:rsidR="00D8466F" w:rsidRDefault="005A2DA6">
          <w:pPr>
            <w:pStyle w:val="Header"/>
            <w:jc w:val="left"/>
            <w:rPr>
              <w:rFonts w:eastAsia="Calibri"/>
            </w:rPr>
          </w:pPr>
          <w:r>
            <w:rPr>
              <w:rFonts w:eastAsia="Calibri"/>
              <w:color w:val="5FBCFF"/>
            </w:rPr>
            <w:t>https://council.itu.int/working-groups</w:t>
          </w:r>
        </w:p>
      </w:tc>
      <w:tc>
        <w:tcPr>
          <w:tcW w:w="6957" w:type="dxa"/>
        </w:tcPr>
        <w:p w14:paraId="389869B3" w14:textId="12D4F3AF" w:rsidR="00D8466F" w:rsidRDefault="005A2DA6">
          <w:pPr>
            <w:pStyle w:val="Header"/>
            <w:tabs>
              <w:tab w:val="left" w:pos="4718"/>
              <w:tab w:val="right" w:pos="8505"/>
              <w:tab w:val="right" w:pos="9639"/>
            </w:tabs>
            <w:jc w:val="left"/>
            <w:rPr>
              <w:rFonts w:ascii="Arial" w:eastAsia="Calibri" w:hAnsi="Arial"/>
              <w:b/>
              <w:bCs/>
              <w:szCs w:val="18"/>
            </w:rPr>
          </w:pPr>
          <w:r>
            <w:rPr>
              <w:rFonts w:eastAsia="Calibri"/>
              <w:bCs/>
            </w:rPr>
            <w:tab/>
            <w:t>CWG-FHR-16/</w:t>
          </w:r>
          <w:r w:rsidR="007E676D">
            <w:rPr>
              <w:rFonts w:eastAsia="Calibri"/>
              <w:bCs/>
            </w:rPr>
            <w:t>20</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sidR="0082641C">
            <w:rPr>
              <w:rFonts w:eastAsia="Calibri"/>
              <w:noProof/>
            </w:rPr>
            <w:t>1</w:t>
          </w:r>
          <w:r>
            <w:rPr>
              <w:rFonts w:eastAsia="Calibri"/>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645F" w14:textId="77777777" w:rsidR="00901DD8" w:rsidRDefault="00901DD8">
      <w:pPr>
        <w:spacing w:before="0"/>
      </w:pPr>
      <w:r>
        <w:separator/>
      </w:r>
    </w:p>
  </w:footnote>
  <w:footnote w:type="continuationSeparator" w:id="0">
    <w:p w14:paraId="1B92A2AD" w14:textId="77777777" w:rsidR="00901DD8" w:rsidRDefault="00901DD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D8466F" w14:paraId="04E73B02" w14:textId="77777777">
      <w:trPr>
        <w:trHeight w:val="1304"/>
        <w:jc w:val="center"/>
      </w:trPr>
      <w:tc>
        <w:tcPr>
          <w:tcW w:w="6546" w:type="dxa"/>
        </w:tcPr>
        <w:bookmarkStart w:id="11" w:name="_Hlk133422111"/>
        <w:p w14:paraId="6ABA948C" w14:textId="77777777" w:rsidR="00D8466F" w:rsidRDefault="005A2DA6">
          <w:pPr>
            <w:pStyle w:val="Header"/>
            <w:jc w:val="left"/>
            <w:rPr>
              <w:rFonts w:ascii="Arial" w:eastAsia="Calibri" w:hAnsi="Arial"/>
              <w:b/>
              <w:bCs/>
              <w:color w:val="6BD6FF"/>
              <w:sz w:val="36"/>
              <w:szCs w:val="36"/>
            </w:rPr>
          </w:pPr>
          <w:r>
            <w:rPr>
              <w:rFonts w:ascii="Arial" w:eastAsia="Calibri" w:hAnsi="Arial"/>
              <w:b/>
              <w:bCs/>
              <w:noProof/>
              <w:color w:val="6BD6FF"/>
              <w:szCs w:val="18"/>
              <w:lang w:val="fr-FR" w:eastAsia="fr-FR"/>
            </w:rPr>
            <mc:AlternateContent>
              <mc:Choice Requires="wps">
                <w:drawing>
                  <wp:anchor distT="0" distB="0" distL="0" distR="0" simplePos="0" relativeHeight="3" behindDoc="0" locked="0" layoutInCell="1" allowOverlap="1" wp14:anchorId="216530AE" wp14:editId="42094C44">
                    <wp:simplePos x="0" y="0"/>
                    <wp:positionH relativeFrom="column">
                      <wp:posOffset>569595</wp:posOffset>
                    </wp:positionH>
                    <wp:positionV relativeFrom="paragraph">
                      <wp:posOffset>62865</wp:posOffset>
                    </wp:positionV>
                    <wp:extent cx="1652903" cy="541020"/>
                    <wp:effectExtent l="0" t="0" r="4445" b="0"/>
                    <wp:wrapNone/>
                    <wp:docPr id="40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3" cy="541020"/>
                            </a:xfrm>
                            <a:prstGeom prst="rect">
                              <a:avLst/>
                            </a:prstGeom>
                            <a:solidFill>
                              <a:srgbClr val="FFFFFF"/>
                            </a:solidFill>
                            <a:ln>
                              <a:noFill/>
                            </a:ln>
                          </wps:spPr>
                          <wps:bodyPr>
                            <a:prstTxWarp prst="textNoShape">
                              <a:avLst/>
                            </a:prstTxWarp>
                          </wps:bodyPr>
                        </wps:wsp>
                      </a:graphicData>
                    </a:graphic>
                  </wp:anchor>
                </w:drawing>
              </mc:Choice>
              <mc:Fallback xmlns:wpsCustomData="http://www.wps.cn/officeDocument/2013/wpsCustomData">
                <w:pict>
                  <v:rect id="4097" fillcolor="white" stroked="f" style="position:absolute;margin-left:44.85pt;margin-top:4.95pt;width:130.15pt;height:42.6pt;z-index:3;mso-position-horizontal-relative:text;mso-position-vertical-relative:text;mso-width-relative:page;mso-height-relative:page;mso-wrap-distance-left:0.0pt;mso-wrap-distance-right:0.0pt;visibility:visible;">
                    <v:stroke on="f"/>
                    <v:fill/>
                  </v:rect>
                </w:pict>
              </mc:Fallback>
            </mc:AlternateContent>
          </w:r>
          <w:r>
            <w:rPr>
              <w:rFonts w:eastAsia="Calibri"/>
              <w:noProof/>
              <w:lang w:val="fr-FR" w:eastAsia="fr-FR"/>
            </w:rPr>
            <w:drawing>
              <wp:inline distT="0" distB="0" distL="0" distR="0" wp14:anchorId="79BFAA5C" wp14:editId="48F78D92">
                <wp:extent cx="2249805" cy="622300"/>
                <wp:effectExtent l="0" t="0" r="0" b="0"/>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2249805" cy="622300"/>
                        </a:xfrm>
                        <a:prstGeom prst="rect">
                          <a:avLst/>
                        </a:prstGeom>
                      </pic:spPr>
                    </pic:pic>
                  </a:graphicData>
                </a:graphic>
              </wp:inline>
            </w:drawing>
          </w:r>
        </w:p>
      </w:tc>
      <w:tc>
        <w:tcPr>
          <w:tcW w:w="3474" w:type="dxa"/>
        </w:tcPr>
        <w:p w14:paraId="12E1B4BA" w14:textId="77777777" w:rsidR="00D8466F" w:rsidRDefault="00D8466F">
          <w:pPr>
            <w:pStyle w:val="Header"/>
            <w:jc w:val="right"/>
            <w:rPr>
              <w:rFonts w:ascii="Arial" w:eastAsia="Calibri" w:hAnsi="Arial"/>
              <w:b/>
              <w:bCs/>
              <w:color w:val="6BD6FF"/>
              <w:szCs w:val="18"/>
            </w:rPr>
          </w:pPr>
        </w:p>
        <w:p w14:paraId="77DEEC54" w14:textId="77777777" w:rsidR="00D8466F" w:rsidRDefault="00D8466F">
          <w:pPr>
            <w:pStyle w:val="Header"/>
            <w:jc w:val="right"/>
            <w:rPr>
              <w:rFonts w:ascii="Arial" w:eastAsia="Calibri" w:hAnsi="Arial"/>
              <w:b/>
              <w:bCs/>
              <w:color w:val="6BD6FF"/>
              <w:szCs w:val="18"/>
            </w:rPr>
          </w:pPr>
        </w:p>
        <w:p w14:paraId="3E1D4B86" w14:textId="77777777" w:rsidR="00D8466F" w:rsidRDefault="005A2DA6">
          <w:pPr>
            <w:pStyle w:val="Header"/>
            <w:jc w:val="right"/>
            <w:rPr>
              <w:rFonts w:ascii="Arial" w:eastAsia="Calibri" w:hAnsi="Arial"/>
              <w:color w:val="6BD6FF"/>
              <w:szCs w:val="18"/>
            </w:rPr>
          </w:pPr>
          <w:r>
            <w:rPr>
              <w:rFonts w:ascii="Arial" w:eastAsia="Calibri" w:hAnsi="Arial"/>
              <w:b/>
              <w:bCs/>
              <w:color w:val="6BD6FF"/>
              <w:szCs w:val="18"/>
            </w:rPr>
            <w:t xml:space="preserve"> </w:t>
          </w:r>
        </w:p>
      </w:tc>
    </w:tr>
  </w:tbl>
  <w:bookmarkEnd w:id="11"/>
  <w:p w14:paraId="35CF81B6" w14:textId="77777777" w:rsidR="00D8466F" w:rsidRDefault="005A2DA6">
    <w:pPr>
      <w:pStyle w:val="Header"/>
    </w:pPr>
    <w:r>
      <w:rPr>
        <w:rFonts w:ascii="Avenir Nxt2 W1G Medium" w:eastAsia="Avenir Nxt2 W1G Medium" w:hAnsi="Avenir Nxt2 W1G Medium" w:cs="Avenir Nxt2 W1G Medium"/>
        <w:noProof/>
        <w:lang w:val="fr-FR" w:eastAsia="fr-FR"/>
      </w:rPr>
      <mc:AlternateContent>
        <mc:Choice Requires="wps">
          <w:drawing>
            <wp:anchor distT="0" distB="0" distL="0" distR="0" simplePos="0" relativeHeight="2" behindDoc="0" locked="0" layoutInCell="1" allowOverlap="1" wp14:anchorId="5BFF0782" wp14:editId="61CFEE86">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431800"/>
                      </a:xfrm>
                      <a:prstGeom prst="rect">
                        <a:avLst/>
                      </a:prstGeom>
                      <a:solidFill>
                        <a:srgbClr val="009CD5"/>
                      </a:solidFill>
                      <a:ln>
                        <a:noFill/>
                      </a:ln>
                    </wps:spPr>
                    <wps:bodyPr>
                      <a:prstTxWarp prst="textNoShape">
                        <a:avLst/>
                      </a:prstTxWarp>
                    </wps:bodyPr>
                  </wps:wsp>
                </a:graphicData>
              </a:graphic>
            </wp:anchor>
          </w:drawing>
        </mc:Choice>
        <mc:Fallback xmlns:wpsCustomData="http://www.wps.cn/officeDocument/2013/wpsCustomData">
          <w:pict>
            <v:rect id="4099" fillcolor="#009cd5" stroked="f" style="position:absolute;margin-left:1.15pt;margin-top:43.75pt;width:7.35pt;height:34.0pt;z-index:2;mso-position-horizontal-relative:page;mso-position-vertical-relative:top-margin-area;mso-width-relative:page;mso-height-relative:page;mso-wrap-distance-left:0.0pt;mso-wrap-distance-right:0.0pt;visibility:visible;">
              <v:stroke on="f"/>
              <v:fill/>
            </v:rect>
          </w:pict>
        </mc:Fallback>
      </mc:AlternateContent>
    </w:r>
    <w:r>
      <w:rPr>
        <w:rFonts w:ascii="Arial" w:eastAsia="Calibri" w:hAnsi="Arial" w:cs="Arial"/>
        <w:b/>
        <w:bCs/>
        <w:noProof/>
        <w:color w:val="6BD6FF"/>
        <w:szCs w:val="18"/>
        <w:lang w:val="fr-FR" w:eastAsia="fr-FR"/>
      </w:rPr>
      <mc:AlternateContent>
        <mc:Choice Requires="wps">
          <w:drawing>
            <wp:anchor distT="0" distB="0" distL="0" distR="0" simplePos="0" relativeHeight="4" behindDoc="0" locked="0" layoutInCell="1" allowOverlap="1" wp14:anchorId="00FE84E4" wp14:editId="3F3CDC1F">
              <wp:simplePos x="0" y="0"/>
              <wp:positionH relativeFrom="column">
                <wp:posOffset>306705</wp:posOffset>
              </wp:positionH>
              <wp:positionV relativeFrom="paragraph">
                <wp:posOffset>-835658</wp:posOffset>
              </wp:positionV>
              <wp:extent cx="3999229" cy="471170"/>
              <wp:effectExtent l="0" t="0" r="0" b="1270"/>
              <wp:wrapNone/>
              <wp:docPr id="4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9229" cy="471170"/>
                      </a:xfrm>
                      <a:prstGeom prst="rect">
                        <a:avLst/>
                      </a:prstGeom>
                      <a:ln>
                        <a:noFill/>
                      </a:ln>
                    </wps:spPr>
                    <wps:txbx>
                      <w:txbxContent>
                        <w:p w14:paraId="03615048" w14:textId="77777777" w:rsidR="00D8466F" w:rsidRDefault="005A2DA6">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wps:txbx>
                    <wps:bodyPr vert="horz" wrap="square" lIns="91440" tIns="45720" rIns="91440" bIns="45720" anchor="t">
                      <a:prstTxWarp prst="textNoShape">
                        <a:avLst/>
                      </a:prstTxWarp>
                      <a:spAutoFit/>
                    </wps:bodyPr>
                  </wps:wsp>
                </a:graphicData>
              </a:graphic>
            </wp:anchor>
          </w:drawing>
        </mc:Choice>
        <mc:Fallback>
          <w:pict>
            <v:rect w14:anchorId="00FE84E4" id="Text Box 2" o:spid="_x0000_s1026" style="position:absolute;left:0;text-align:left;margin-left:24.15pt;margin-top:-65.8pt;width:314.9pt;height:37.1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" filled="f" stroked="f">
              <v:path arrowok="t"/>
              <v:textbox style="mso-fit-shape-to-text:t">
                <w:txbxContent>
                  <w:p w14:paraId="03615048" w14:textId="77777777" w:rsidR="00D8466F" w:rsidRDefault="005A2DA6">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9D5A13C"/>
    <w:lvl w:ilvl="0">
      <w:start w:val="1"/>
      <w:numFmt w:val="decimal"/>
      <w:suff w:val="space"/>
      <w:lvlText w:val="(%1)"/>
      <w:lvlJc w:val="left"/>
    </w:lvl>
  </w:abstractNum>
  <w:abstractNum w:abstractNumId="1" w15:restartNumberingAfterBreak="0">
    <w:nsid w:val="17112EED"/>
    <w:multiLevelType w:val="hybridMultilevel"/>
    <w:tmpl w:val="E95E47E8"/>
    <w:lvl w:ilvl="0" w:tplc="DDCEBA7E">
      <w:start w:val="2"/>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2FA34C77"/>
    <w:multiLevelType w:val="singleLevel"/>
    <w:tmpl w:val="2BFE6935"/>
    <w:lvl w:ilvl="0">
      <w:start w:val="1"/>
      <w:numFmt w:val="decimal"/>
      <w:suff w:val="space"/>
      <w:lvlText w:val="%1."/>
      <w:lvlJc w:val="left"/>
    </w:lvl>
  </w:abstractNum>
  <w:abstractNum w:abstractNumId="3" w15:restartNumberingAfterBreak="0">
    <w:nsid w:val="66CE40F4"/>
    <w:multiLevelType w:val="hybridMultilevel"/>
    <w:tmpl w:val="49D263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6B621A"/>
    <w:multiLevelType w:val="hybridMultilevel"/>
    <w:tmpl w:val="FB3CC5F0"/>
    <w:lvl w:ilvl="0" w:tplc="DDCEBA7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1565162">
    <w:abstractNumId w:val="2"/>
  </w:num>
  <w:num w:numId="2" w16cid:durableId="151795320">
    <w:abstractNumId w:val="0"/>
  </w:num>
  <w:num w:numId="3" w16cid:durableId="1191069247">
    <w:abstractNumId w:val="4"/>
  </w:num>
  <w:num w:numId="4" w16cid:durableId="1603680487">
    <w:abstractNumId w:val="1"/>
  </w:num>
  <w:num w:numId="5" w16cid:durableId="1018310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6F"/>
    <w:rsid w:val="00156F70"/>
    <w:rsid w:val="001B36E5"/>
    <w:rsid w:val="00542802"/>
    <w:rsid w:val="005959B5"/>
    <w:rsid w:val="005A2DA6"/>
    <w:rsid w:val="006F0755"/>
    <w:rsid w:val="006F1048"/>
    <w:rsid w:val="007E676D"/>
    <w:rsid w:val="0082641C"/>
    <w:rsid w:val="008468CA"/>
    <w:rsid w:val="00862DF1"/>
    <w:rsid w:val="00901DD8"/>
    <w:rsid w:val="0090204A"/>
    <w:rsid w:val="009318D6"/>
    <w:rsid w:val="009F683A"/>
    <w:rsid w:val="00A03E44"/>
    <w:rsid w:val="00A35A42"/>
    <w:rsid w:val="00A512B5"/>
    <w:rsid w:val="00B27C92"/>
    <w:rsid w:val="00D71A0C"/>
    <w:rsid w:val="00D8466F"/>
    <w:rsid w:val="00DF5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DA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uiPriority w:val="9"/>
    <w:qFormat/>
    <w:pPr>
      <w:keepNext/>
      <w:keepLines/>
      <w:spacing w:before="480"/>
      <w:ind w:left="567" w:hanging="567"/>
      <w:outlineLvl w:val="0"/>
    </w:pPr>
    <w:rPr>
      <w:b/>
      <w:sz w:val="28"/>
    </w:rPr>
  </w:style>
  <w:style w:type="paragraph" w:styleId="Heading2">
    <w:name w:val="heading 2"/>
    <w:basedOn w:val="Heading1"/>
    <w:next w:val="Normal"/>
    <w:uiPriority w:val="9"/>
    <w:semiHidden/>
    <w:unhideWhenUsed/>
    <w:qFormat/>
    <w:pPr>
      <w:spacing w:before="320"/>
      <w:outlineLvl w:val="1"/>
    </w:pPr>
    <w:rPr>
      <w:sz w:val="24"/>
    </w:rPr>
  </w:style>
  <w:style w:type="paragraph" w:styleId="Heading3">
    <w:name w:val="heading 3"/>
    <w:basedOn w:val="Heading1"/>
    <w:next w:val="Normal"/>
    <w:uiPriority w:val="9"/>
    <w:semiHidden/>
    <w:unhideWhenUsed/>
    <w:qFormat/>
    <w:pPr>
      <w:spacing w:before="200"/>
      <w:outlineLvl w:val="2"/>
    </w:pPr>
    <w:rPr>
      <w:sz w:val="24"/>
    </w:rPr>
  </w:style>
  <w:style w:type="paragraph" w:styleId="Heading4">
    <w:name w:val="heading 4"/>
    <w:basedOn w:val="Heading3"/>
    <w:next w:val="Normal"/>
    <w:uiPriority w:val="9"/>
    <w:semiHidden/>
    <w:unhideWhenUsed/>
    <w:qFormat/>
    <w:pPr>
      <w:ind w:left="1134" w:hanging="1134"/>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link w:val="FootnoteTextChar"/>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after="16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FootnoteTextChar">
    <w:name w:val="Footnote Text Char"/>
    <w:basedOn w:val="DefaultParagraphFont"/>
    <w:link w:val="FootnoteText"/>
    <w:uiPriority w:val="99"/>
    <w:rPr>
      <w:rFonts w:ascii="Calibri" w:eastAsia="Times New Roman" w:hAnsi="Calibri"/>
      <w:sz w:val="24"/>
      <w:lang w:val="en-GB" w:eastAsia="en-US"/>
    </w:rPr>
  </w:style>
  <w:style w:type="paragraph" w:styleId="Revision">
    <w:name w:val="Revision"/>
    <w:uiPriority w:val="99"/>
    <w:rPr>
      <w:rFonts w:ascii="Calibri" w:eastAsia="Times New Roman" w:hAnsi="Calibri"/>
      <w:sz w:val="24"/>
      <w:lang w:val="en-GB" w:eastAsia="en-US"/>
    </w:rPr>
  </w:style>
  <w:style w:type="paragraph" w:styleId="ListParagraph">
    <w:name w:val="List Paragraph"/>
    <w:basedOn w:val="Normal"/>
    <w:uiPriority w:val="34"/>
    <w:qFormat/>
    <w:rsid w:val="009F683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fr-FR"/>
    </w:rPr>
  </w:style>
  <w:style w:type="character" w:styleId="UnresolvedMention">
    <w:name w:val="Unresolved Mention"/>
    <w:basedOn w:val="DefaultParagraphFont"/>
    <w:uiPriority w:val="99"/>
    <w:semiHidden/>
    <w:unhideWhenUsed/>
    <w:rsid w:val="007E6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itu.int/md/S23-CWGFHR16-C-0013/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D11CD-C70B-420E-A5AB-D99BD981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Contribution from Algeria (People's Democratic Republic of) - Proposal on One ITU Implementation</vt:lpstr>
      <vt:lpstr/>
    </vt:vector>
  </TitlesOfParts>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Algeria (People's Democratic Republic of) - Proposal on One ITU Implementation</dc:title>
  <dc:subject>Council Working Group on Financial and Human Resources</dc:subject>
  <dc:creator/>
  <cp:keywords>CWG-FHR, C23, Council-23, C23-ADD</cp:keywords>
  <cp:lastModifiedBy/>
  <cp:revision>1</cp:revision>
  <dcterms:created xsi:type="dcterms:W3CDTF">2023-09-28T15:09:00Z</dcterms:created>
  <dcterms:modified xsi:type="dcterms:W3CDTF">2023-09-28T15:35:00Z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201252AF647F4C9BBE65E7990B832C74_13</vt:lpwstr>
  </property>
</Properties>
</file>