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7C9A066C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4FD6030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37601889" w14:textId="2F75704C" w:rsidR="00AD3606" w:rsidRPr="002547B9" w:rsidRDefault="00E41D9A" w:rsidP="00AF7A8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Addendum 11 to</w:t>
            </w:r>
            <w:r>
              <w:rPr>
                <w:b/>
                <w:lang w:val="en-US"/>
              </w:rPr>
              <w:br/>
            </w:r>
            <w:r w:rsidR="00AD3606" w:rsidRPr="002547B9">
              <w:rPr>
                <w:b/>
                <w:lang w:val="en-US"/>
              </w:rPr>
              <w:t xml:space="preserve">Document </w:t>
            </w:r>
            <w:r w:rsidR="00A028B5" w:rsidRPr="002547B9">
              <w:rPr>
                <w:b/>
                <w:lang w:val="en-US"/>
              </w:rPr>
              <w:t>EG-ITRs</w:t>
            </w:r>
            <w:r w:rsidR="00A52C84" w:rsidRPr="002547B9">
              <w:rPr>
                <w:b/>
                <w:lang w:val="en-US"/>
              </w:rPr>
              <w:t>-</w:t>
            </w:r>
            <w:r w:rsidR="00616C10" w:rsidRPr="002547B9">
              <w:rPr>
                <w:b/>
                <w:lang w:val="en-US"/>
              </w:rPr>
              <w:t>1</w:t>
            </w:r>
            <w:r w:rsidR="00AD3606" w:rsidRPr="002547B9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</w:tr>
      <w:tr w:rsidR="00AD3606" w:rsidRPr="00813E5E" w14:paraId="487B277B" w14:textId="77777777" w:rsidTr="00AD3606">
        <w:trPr>
          <w:cantSplit/>
        </w:trPr>
        <w:tc>
          <w:tcPr>
            <w:tcW w:w="3969" w:type="dxa"/>
            <w:vMerge/>
          </w:tcPr>
          <w:p w14:paraId="3BF56874" w14:textId="77777777" w:rsidR="00AD3606" w:rsidRPr="002547B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0B4F07F" w14:textId="4761DB2A" w:rsidR="00AD3606" w:rsidRPr="00E85629" w:rsidRDefault="00587FD7" w:rsidP="00587F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223BCFAE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7A67060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731F2C9" w14:textId="77777777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291CBF">
              <w:rPr>
                <w:b/>
              </w:rPr>
              <w:t xml:space="preserve"> only</w:t>
            </w:r>
          </w:p>
        </w:tc>
      </w:tr>
      <w:tr w:rsidR="00472BAD" w:rsidRPr="00813E5E" w14:paraId="49985610" w14:textId="77777777" w:rsidTr="00AD3606">
        <w:trPr>
          <w:cantSplit/>
          <w:trHeight w:val="23"/>
        </w:trPr>
        <w:tc>
          <w:tcPr>
            <w:tcW w:w="3969" w:type="dxa"/>
          </w:tcPr>
          <w:p w14:paraId="6B9B04B3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5103399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1EF20C85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42A89B6" w14:textId="77777777" w:rsidR="00AD3606" w:rsidRPr="00813E5E" w:rsidRDefault="00244F7F" w:rsidP="00587FD7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864283">
              <w:t xml:space="preserve">from </w:t>
            </w:r>
            <w:r w:rsidR="00587FD7">
              <w:t>HILL</w:t>
            </w:r>
          </w:p>
        </w:tc>
      </w:tr>
      <w:tr w:rsidR="00AD3606" w:rsidRPr="00813E5E" w14:paraId="44D2786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6D71877" w14:textId="7269EE76" w:rsidR="00AD3606" w:rsidRPr="00813E5E" w:rsidRDefault="00E41D9A" w:rsidP="00CE5F69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t>ART. 11: ENERGY EFFICIENCY/E-WASTE</w:t>
            </w:r>
          </w:p>
        </w:tc>
      </w:tr>
      <w:tr w:rsidR="00AD3606" w:rsidRPr="00813E5E" w14:paraId="430AF96A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4400B09" w14:textId="77777777" w:rsidR="00E41D9A" w:rsidRPr="004D648B" w:rsidRDefault="00E41D9A" w:rsidP="00E41D9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27F418C9" w14:textId="77777777" w:rsidR="00E41D9A" w:rsidRPr="007832AD" w:rsidRDefault="00E41D9A" w:rsidP="00E41D9A">
            <w:pPr>
              <w:spacing w:before="160"/>
              <w:rPr>
                <w:szCs w:val="24"/>
              </w:rPr>
            </w:pPr>
            <w:r w:rsidRPr="007832AD">
              <w:rPr>
                <w:szCs w:val="24"/>
              </w:rPr>
              <w:t>Discussion</w:t>
            </w:r>
          </w:p>
          <w:p w14:paraId="5A67998E" w14:textId="77777777" w:rsidR="00E41D9A" w:rsidRPr="004D648B" w:rsidRDefault="00E41D9A" w:rsidP="00E41D9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Action required</w:t>
            </w:r>
          </w:p>
          <w:p w14:paraId="537AC1D0" w14:textId="77777777" w:rsidR="00E41D9A" w:rsidRPr="007832AD" w:rsidRDefault="00E41D9A" w:rsidP="00E41D9A">
            <w:pPr>
              <w:spacing w:before="160"/>
              <w:rPr>
                <w:szCs w:val="24"/>
              </w:rPr>
            </w:pPr>
            <w:r>
              <w:rPr>
                <w:szCs w:val="24"/>
              </w:rPr>
              <w:t xml:space="preserve">The document is submitted to EG-ITRs </w:t>
            </w:r>
            <w:r w:rsidRPr="007832AD">
              <w:rPr>
                <w:b/>
                <w:bCs/>
                <w:szCs w:val="24"/>
              </w:rPr>
              <w:t>for discussion</w:t>
            </w:r>
            <w:r>
              <w:rPr>
                <w:szCs w:val="24"/>
              </w:rPr>
              <w:t xml:space="preserve">. </w:t>
            </w:r>
          </w:p>
          <w:p w14:paraId="276A319D" w14:textId="77777777" w:rsidR="00E41D9A" w:rsidRPr="0052249C" w:rsidRDefault="00E41D9A" w:rsidP="00E41D9A">
            <w:pPr>
              <w:spacing w:before="160"/>
              <w:rPr>
                <w:sz w:val="26"/>
                <w:szCs w:val="26"/>
              </w:rPr>
            </w:pPr>
            <w:r w:rsidRPr="0052249C">
              <w:rPr>
                <w:sz w:val="26"/>
                <w:szCs w:val="26"/>
              </w:rPr>
              <w:t>____________________________________</w:t>
            </w:r>
          </w:p>
          <w:p w14:paraId="2FFE20D7" w14:textId="77777777" w:rsidR="00E41D9A" w:rsidRDefault="00E41D9A" w:rsidP="00E41D9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</w:t>
            </w:r>
          </w:p>
          <w:p w14:paraId="16728953" w14:textId="433E928D" w:rsidR="00AD3606" w:rsidRDefault="00E41D9A" w:rsidP="00E41D9A">
            <w:pPr>
              <w:spacing w:after="160"/>
            </w:pPr>
            <w:hyperlink r:id="rId8" w:history="1">
              <w:r w:rsidRPr="007832AD">
                <w:rPr>
                  <w:rStyle w:val="Hyperlink"/>
                </w:rPr>
                <w:t>Council Resolution 1379, revised 2023</w:t>
              </w:r>
            </w:hyperlink>
          </w:p>
        </w:tc>
      </w:tr>
    </w:tbl>
    <w:p w14:paraId="170F1D32" w14:textId="77777777" w:rsidR="00E227F3" w:rsidRPr="00E41D9A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39DFB7CB" w14:textId="77777777" w:rsidR="0090147A" w:rsidRPr="00E41D9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E41D9A">
        <w:br w:type="page"/>
      </w:r>
    </w:p>
    <w:bookmarkEnd w:id="5"/>
    <w:bookmarkEnd w:id="10"/>
    <w:p w14:paraId="569ABC2A" w14:textId="77777777" w:rsidR="00587FD7" w:rsidRPr="00E41D9A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E41D9A">
        <w:rPr>
          <w:rFonts w:asciiTheme="minorHAnsi" w:eastAsiaTheme="minorHAnsi" w:hAnsiTheme="minorHAnsi" w:cstheme="minorHAnsi"/>
          <w:szCs w:val="24"/>
          <w:lang w:val="en-US"/>
        </w:rPr>
        <w:lastRenderedPageBreak/>
        <w:t>1. The work of the current ITR-EG is specified in its Terms of Reference</w:t>
      </w:r>
      <w:r w:rsidRPr="00E41D9A">
        <w:rPr>
          <w:rFonts w:asciiTheme="minorHAnsi" w:eastAsiaTheme="minorHAnsi" w:hAnsiTheme="minorHAnsi" w:cstheme="minorHAnsi"/>
          <w:vertAlign w:val="superscript"/>
          <w:lang w:val="en-US"/>
        </w:rPr>
        <w:footnoteReference w:id="1"/>
      </w:r>
      <w:r w:rsidRPr="00E41D9A">
        <w:rPr>
          <w:rFonts w:asciiTheme="minorHAnsi" w:eastAsiaTheme="minorHAnsi" w:hAnsiTheme="minorHAnsi" w:cstheme="minorHAnsi"/>
          <w:szCs w:val="24"/>
          <w:lang w:val="en-US"/>
        </w:rPr>
        <w:t>:</w:t>
      </w:r>
    </w:p>
    <w:p w14:paraId="093173CC" w14:textId="77777777" w:rsidR="00587FD7" w:rsidRPr="00E41D9A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E41D9A">
        <w:rPr>
          <w:rFonts w:asciiTheme="minorHAnsi" w:eastAsiaTheme="minorHAnsi" w:hAnsiTheme="minorHAnsi" w:cstheme="minorHAnsi"/>
          <w:i/>
          <w:iCs/>
          <w:szCs w:val="24"/>
        </w:rPr>
        <w:t>2</w:t>
      </w:r>
      <w:r w:rsidRPr="00E41D9A">
        <w:rPr>
          <w:rFonts w:asciiTheme="minorHAnsi" w:eastAsiaTheme="minorHAnsi" w:hAnsiTheme="minorHAnsi" w:cstheme="minorHAnsi"/>
          <w:i/>
          <w:iCs/>
          <w:szCs w:val="24"/>
        </w:rPr>
        <w:tab/>
        <w:t xml:space="preserve">Taking into consideration the work of the previous two Expert Groups, the review may consider, among others: </w:t>
      </w:r>
    </w:p>
    <w:p w14:paraId="49341919" w14:textId="77777777" w:rsidR="00587FD7" w:rsidRPr="00E41D9A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E41D9A">
        <w:rPr>
          <w:rFonts w:asciiTheme="minorHAnsi" w:eastAsiaTheme="minorHAnsi" w:hAnsiTheme="minorHAnsi" w:cstheme="minorHAnsi"/>
          <w:i/>
          <w:iCs/>
          <w:szCs w:val="24"/>
        </w:rPr>
        <w:t>a)</w:t>
      </w:r>
      <w:r w:rsidRPr="00E41D9A">
        <w:rPr>
          <w:rFonts w:asciiTheme="minorHAnsi" w:eastAsiaTheme="minorHAnsi" w:hAnsiTheme="minorHAnsi" w:cstheme="minorHAnsi"/>
          <w:i/>
          <w:iCs/>
          <w:szCs w:val="24"/>
        </w:rPr>
        <w:tab/>
        <w:t>new trends in telecommunications/ICT and emerging issues in international telecommunications/ICT environment which may impact the ITRs,</w:t>
      </w:r>
    </w:p>
    <w:p w14:paraId="6EB3B290" w14:textId="77777777" w:rsidR="00587FD7" w:rsidRPr="00E41D9A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E41D9A">
        <w:rPr>
          <w:rFonts w:asciiTheme="minorHAnsi" w:eastAsiaTheme="minorHAnsi" w:hAnsiTheme="minorHAnsi" w:cstheme="minorHAnsi"/>
          <w:i/>
          <w:iCs/>
          <w:szCs w:val="24"/>
        </w:rPr>
        <w:t>b)</w:t>
      </w:r>
      <w:r w:rsidRPr="00E41D9A">
        <w:rPr>
          <w:rFonts w:asciiTheme="minorHAnsi" w:eastAsiaTheme="minorHAnsi" w:hAnsiTheme="minorHAnsi" w:cstheme="minorHAnsi"/>
          <w:i/>
          <w:iCs/>
          <w:szCs w:val="24"/>
        </w:rPr>
        <w:tab/>
        <w:t>empirical data on the current use of the ITRs by operating agencies and/or administrations and the proportion of global telecommunication services which now rely on the ITRs, and</w:t>
      </w:r>
    </w:p>
    <w:p w14:paraId="7ED64062" w14:textId="77777777" w:rsidR="00587FD7" w:rsidRPr="00E41D9A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E41D9A">
        <w:rPr>
          <w:rFonts w:asciiTheme="minorHAnsi" w:eastAsiaTheme="minorHAnsi" w:hAnsiTheme="minorHAnsi" w:cstheme="minorHAnsi"/>
          <w:i/>
          <w:iCs/>
          <w:szCs w:val="24"/>
        </w:rPr>
        <w:t>c)</w:t>
      </w:r>
      <w:r w:rsidRPr="00E41D9A">
        <w:rPr>
          <w:rFonts w:asciiTheme="minorHAnsi" w:eastAsiaTheme="minorHAnsi" w:hAnsiTheme="minorHAnsi" w:cstheme="minorHAnsi"/>
          <w:i/>
          <w:iCs/>
          <w:szCs w:val="24"/>
        </w:rPr>
        <w:tab/>
        <w:t>the relevance of the ITRs which “consist of high-level guiding principles” in the current telecommunication/ICT environment.</w:t>
      </w:r>
    </w:p>
    <w:p w14:paraId="7C70FC63" w14:textId="77777777" w:rsidR="00F206EA" w:rsidRPr="00E41D9A" w:rsidRDefault="00F206EA" w:rsidP="00F206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E41D9A">
        <w:rPr>
          <w:rFonts w:asciiTheme="minorHAnsi" w:eastAsiaTheme="minorHAnsi" w:hAnsiTheme="minorHAnsi" w:cstheme="minorHAnsi"/>
          <w:szCs w:val="24"/>
          <w:lang w:val="en-US"/>
        </w:rPr>
        <w:t xml:space="preserve">2. This contribution focuses on </w:t>
      </w:r>
      <w:r w:rsidR="001E39CC" w:rsidRPr="00E41D9A">
        <w:rPr>
          <w:rFonts w:asciiTheme="minorHAnsi" w:eastAsiaTheme="minorHAnsi" w:hAnsiTheme="minorHAnsi" w:cstheme="minorHAnsi"/>
          <w:szCs w:val="24"/>
          <w:lang w:val="en-US"/>
        </w:rPr>
        <w:t>A</w:t>
      </w:r>
      <w:r w:rsidRPr="00E41D9A">
        <w:rPr>
          <w:rFonts w:asciiTheme="minorHAnsi" w:eastAsiaTheme="minorHAnsi" w:hAnsiTheme="minorHAnsi" w:cstheme="minorHAnsi"/>
          <w:szCs w:val="24"/>
          <w:lang w:val="en-US"/>
        </w:rPr>
        <w:t>rt. 11 of the 2012 ITRs, Energy efficiency/e-waste, which states:</w:t>
      </w:r>
    </w:p>
    <w:p w14:paraId="158F6DDC" w14:textId="77777777" w:rsidR="00F206EA" w:rsidRPr="00E41D9A" w:rsidRDefault="00F206EA" w:rsidP="00F206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i/>
          <w:iCs/>
          <w:szCs w:val="24"/>
          <w:lang w:val="en-US"/>
        </w:rPr>
      </w:pPr>
      <w:r w:rsidRPr="00E41D9A">
        <w:rPr>
          <w:rFonts w:asciiTheme="minorHAnsi" w:hAnsiTheme="minorHAnsi" w:cstheme="minorHAnsi"/>
          <w:i/>
          <w:iCs/>
          <w:szCs w:val="24"/>
          <w:lang w:val="en-US"/>
        </w:rPr>
        <w:t>11.1</w:t>
      </w:r>
      <w:r w:rsidRPr="00E41D9A">
        <w:rPr>
          <w:rFonts w:asciiTheme="minorHAnsi" w:hAnsiTheme="minorHAnsi" w:cstheme="minorHAnsi"/>
          <w:i/>
          <w:iCs/>
          <w:szCs w:val="24"/>
          <w:lang w:val="en-US"/>
        </w:rPr>
        <w:tab/>
        <w:t>Member States are encouraged to adopt energy-efficiency and e-waste best practices taking into account the relevant ITU-T Recommendations.</w:t>
      </w:r>
    </w:p>
    <w:p w14:paraId="66E2C673" w14:textId="77777777" w:rsidR="00F206EA" w:rsidRPr="00E41D9A" w:rsidRDefault="00F206EA" w:rsidP="00E41D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Theme="minorHAnsi" w:hAnsiTheme="minorHAnsi" w:cstheme="minorHAnsi"/>
          <w:b/>
          <w:szCs w:val="24"/>
          <w:lang w:val="en-US"/>
        </w:rPr>
      </w:pPr>
      <w:r w:rsidRPr="00E41D9A">
        <w:rPr>
          <w:rFonts w:asciiTheme="minorHAnsi" w:eastAsiaTheme="minorHAnsi" w:hAnsiTheme="minorHAnsi" w:cstheme="minorHAnsi"/>
          <w:b/>
          <w:szCs w:val="24"/>
          <w:lang w:val="en-US"/>
        </w:rPr>
        <w:t>Discussion of Article 11</w:t>
      </w:r>
    </w:p>
    <w:p w14:paraId="24E407F7" w14:textId="77777777" w:rsidR="00F206EA" w:rsidRPr="00F206EA" w:rsidRDefault="00F206EA" w:rsidP="00F206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="Times New Roman" w:eastAsiaTheme="minorHAnsi" w:hAnsi="Times New Roman"/>
          <w:szCs w:val="24"/>
          <w:lang w:val="en-US"/>
        </w:rPr>
      </w:pPr>
      <w:r w:rsidRPr="00E41D9A">
        <w:rPr>
          <w:rFonts w:asciiTheme="minorHAnsi" w:eastAsiaTheme="minorHAnsi" w:hAnsiTheme="minorHAnsi" w:cstheme="minorHAnsi"/>
          <w:szCs w:val="24"/>
          <w:lang w:val="en-US"/>
        </w:rPr>
        <w:t>3. In our view, this article remains valid and should not be changed.</w:t>
      </w:r>
    </w:p>
    <w:p w14:paraId="5B124E91" w14:textId="629F60B4" w:rsidR="00F206EA" w:rsidRPr="00F206EA" w:rsidRDefault="00F206EA" w:rsidP="00E41D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 w:after="120"/>
        <w:jc w:val="center"/>
        <w:textAlignment w:val="auto"/>
        <w:rPr>
          <w:rFonts w:ascii="Times New Roman" w:eastAsiaTheme="minorHAnsi" w:hAnsi="Times New Roman"/>
          <w:szCs w:val="24"/>
          <w:lang w:val="en-US"/>
        </w:rPr>
      </w:pPr>
      <w:r w:rsidRPr="00F206EA">
        <w:rPr>
          <w:rFonts w:ascii="Times New Roman" w:eastAsiaTheme="minorHAnsi" w:hAnsi="Times New Roman"/>
          <w:szCs w:val="24"/>
          <w:lang w:val="en-US"/>
        </w:rPr>
        <w:t>________</w:t>
      </w:r>
      <w:r w:rsidR="00E41D9A">
        <w:rPr>
          <w:rFonts w:ascii="Times New Roman" w:eastAsiaTheme="minorHAnsi" w:hAnsi="Times New Roman"/>
          <w:szCs w:val="24"/>
          <w:lang w:val="en-US"/>
        </w:rPr>
        <w:t>______________</w:t>
      </w:r>
    </w:p>
    <w:sectPr w:rsidR="00F206EA" w:rsidRPr="00F206EA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68FB" w14:textId="77777777" w:rsidR="00385BC7" w:rsidRDefault="00385BC7">
      <w:r>
        <w:separator/>
      </w:r>
    </w:p>
  </w:endnote>
  <w:endnote w:type="continuationSeparator" w:id="0">
    <w:p w14:paraId="2DF6A64A" w14:textId="77777777" w:rsidR="00385BC7" w:rsidRDefault="0038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1A193E4" w14:textId="77777777" w:rsidTr="0042469C">
      <w:trPr>
        <w:jc w:val="center"/>
      </w:trPr>
      <w:tc>
        <w:tcPr>
          <w:tcW w:w="1803" w:type="dxa"/>
          <w:vAlign w:val="center"/>
        </w:tcPr>
        <w:p w14:paraId="092CD6D5" w14:textId="355BDC70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41D9A">
            <w:rPr>
              <w:noProof/>
            </w:rPr>
            <w:t>528177</w:t>
          </w:r>
        </w:p>
      </w:tc>
      <w:tc>
        <w:tcPr>
          <w:tcW w:w="8261" w:type="dxa"/>
        </w:tcPr>
        <w:p w14:paraId="183A5A29" w14:textId="1D3B1B56" w:rsidR="00EE49E8" w:rsidRPr="00E06FD5" w:rsidRDefault="00EE49E8" w:rsidP="00587FD7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E41D9A">
            <w:rPr>
              <w:bCs/>
            </w:rPr>
            <w:t>2</w:t>
          </w:r>
          <w:r w:rsidR="00587FD7">
            <w:rPr>
              <w:bCs/>
            </w:rPr>
            <w:t>Add</w:t>
          </w:r>
          <w:r w:rsidR="00E41D9A">
            <w:rPr>
              <w:bCs/>
            </w:rPr>
            <w:t>11</w:t>
          </w:r>
          <w:r>
            <w:rPr>
              <w:bCs/>
            </w:rPr>
            <w:tab/>
          </w:r>
          <w:r w:rsidR="00745613">
            <w:fldChar w:fldCharType="begin"/>
          </w:r>
          <w:r>
            <w:instrText>PAGE</w:instrText>
          </w:r>
          <w:r w:rsidR="00745613">
            <w:fldChar w:fldCharType="separate"/>
          </w:r>
          <w:r w:rsidR="001E39CC">
            <w:rPr>
              <w:noProof/>
            </w:rPr>
            <w:t>2</w:t>
          </w:r>
          <w:r w:rsidR="00745613">
            <w:rPr>
              <w:noProof/>
            </w:rPr>
            <w:fldChar w:fldCharType="end"/>
          </w:r>
        </w:p>
      </w:tc>
    </w:tr>
  </w:tbl>
  <w:p w14:paraId="7EB33FC1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5563C038" w14:textId="77777777" w:rsidTr="00A52C84">
      <w:trPr>
        <w:jc w:val="center"/>
      </w:trPr>
      <w:tc>
        <w:tcPr>
          <w:tcW w:w="3107" w:type="dxa"/>
          <w:vAlign w:val="center"/>
        </w:tcPr>
        <w:p w14:paraId="721E6094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126C0761" w14:textId="263E5231" w:rsidR="00EE49E8" w:rsidRPr="00E06FD5" w:rsidRDefault="00EE49E8" w:rsidP="00AF7A8B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E41D9A">
            <w:rPr>
              <w:bCs/>
            </w:rPr>
            <w:t>2</w:t>
          </w:r>
          <w:r w:rsidR="00935AF3">
            <w:rPr>
              <w:bCs/>
            </w:rPr>
            <w:t>Add</w:t>
          </w:r>
          <w:r w:rsidR="00E41D9A">
            <w:rPr>
              <w:bCs/>
            </w:rPr>
            <w:t>11</w:t>
          </w:r>
          <w:r>
            <w:rPr>
              <w:bCs/>
            </w:rPr>
            <w:tab/>
          </w:r>
          <w:r w:rsidR="00745613">
            <w:fldChar w:fldCharType="begin"/>
          </w:r>
          <w:r>
            <w:instrText>PAGE</w:instrText>
          </w:r>
          <w:r w:rsidR="00745613">
            <w:fldChar w:fldCharType="separate"/>
          </w:r>
          <w:r w:rsidR="001E39CC">
            <w:rPr>
              <w:noProof/>
            </w:rPr>
            <w:t>1</w:t>
          </w:r>
          <w:r w:rsidR="00745613">
            <w:rPr>
              <w:noProof/>
            </w:rPr>
            <w:fldChar w:fldCharType="end"/>
          </w:r>
        </w:p>
      </w:tc>
    </w:tr>
  </w:tbl>
  <w:p w14:paraId="6ED21615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E972" w14:textId="77777777" w:rsidR="00385BC7" w:rsidRDefault="00385BC7">
      <w:r>
        <w:t>____________________</w:t>
      </w:r>
    </w:p>
  </w:footnote>
  <w:footnote w:type="continuationSeparator" w:id="0">
    <w:p w14:paraId="71AA7ED9" w14:textId="77777777" w:rsidR="00385BC7" w:rsidRDefault="00385BC7">
      <w:r>
        <w:continuationSeparator/>
      </w:r>
    </w:p>
  </w:footnote>
  <w:footnote w:id="1">
    <w:p w14:paraId="34C161A5" w14:textId="77777777" w:rsidR="00587FD7" w:rsidRDefault="00587FD7" w:rsidP="00587F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515CB">
          <w:rPr>
            <w:rStyle w:val="Hyperlink"/>
          </w:rPr>
          <w:t>https://www.itu.int/md/S23-CL-C-0121/en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92AA16F" w14:textId="77777777" w:rsidTr="00F74694">
      <w:trPr>
        <w:trHeight w:val="1304"/>
        <w:jc w:val="center"/>
      </w:trPr>
      <w:tc>
        <w:tcPr>
          <w:tcW w:w="6546" w:type="dxa"/>
        </w:tcPr>
        <w:p w14:paraId="0597F136" w14:textId="0BFBEED6" w:rsidR="00AD3606" w:rsidRPr="009621F8" w:rsidRDefault="008D39FE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FB3BB12" wp14:editId="3A3E8833">
                    <wp:simplePos x="0" y="0"/>
                    <wp:positionH relativeFrom="column">
                      <wp:posOffset>570230</wp:posOffset>
                    </wp:positionH>
                    <wp:positionV relativeFrom="paragraph">
                      <wp:posOffset>63500</wp:posOffset>
                    </wp:positionV>
                    <wp:extent cx="1652905" cy="541020"/>
                    <wp:effectExtent l="0" t="0" r="0" b="0"/>
                    <wp:wrapNone/>
                    <wp:docPr id="32877216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5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25557" id="Rectangle 3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0D1C84AC" wp14:editId="1A1A79E0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10D571F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7D40412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BAD0F23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37FF280" w14:textId="0C1D6FC2" w:rsidR="00AD3606" w:rsidRDefault="008D39FE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2537B" wp14:editId="3088D34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0" b="0"/>
              <wp:wrapNone/>
              <wp:docPr id="153937638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09F67" id="Rectangle 2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45A4" wp14:editId="42C8723C">
              <wp:simplePos x="0" y="0"/>
              <wp:positionH relativeFrom="column">
                <wp:posOffset>306705</wp:posOffset>
              </wp:positionH>
              <wp:positionV relativeFrom="paragraph">
                <wp:posOffset>-835660</wp:posOffset>
              </wp:positionV>
              <wp:extent cx="3999230" cy="618490"/>
              <wp:effectExtent l="0" t="0" r="0" b="0"/>
              <wp:wrapNone/>
              <wp:docPr id="15979516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BF7E0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945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.15pt;margin-top:-65.8pt;width:314.9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" filled="f" stroked="f">
              <v:textbox style="mso-fit-shape-to-text:t">
                <w:txbxContent>
                  <w:p w14:paraId="1B4BF7E0" w14:textId="7777777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13333C"/>
    <w:multiLevelType w:val="multilevel"/>
    <w:tmpl w:val="6CE03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613056">
    <w:abstractNumId w:val="0"/>
  </w:num>
  <w:num w:numId="2" w16cid:durableId="30212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4C3B"/>
    <w:rsid w:val="0017539C"/>
    <w:rsid w:val="00175AC2"/>
    <w:rsid w:val="0017609F"/>
    <w:rsid w:val="001A7D1D"/>
    <w:rsid w:val="001B51DD"/>
    <w:rsid w:val="001C628E"/>
    <w:rsid w:val="001E0F7B"/>
    <w:rsid w:val="001E39CC"/>
    <w:rsid w:val="002119FD"/>
    <w:rsid w:val="002130E0"/>
    <w:rsid w:val="00244F7F"/>
    <w:rsid w:val="002547B9"/>
    <w:rsid w:val="00257973"/>
    <w:rsid w:val="00264425"/>
    <w:rsid w:val="00265875"/>
    <w:rsid w:val="0027303B"/>
    <w:rsid w:val="0028109B"/>
    <w:rsid w:val="00291CBF"/>
    <w:rsid w:val="00293B38"/>
    <w:rsid w:val="002A2188"/>
    <w:rsid w:val="002B1F58"/>
    <w:rsid w:val="002C1C7A"/>
    <w:rsid w:val="002C54E2"/>
    <w:rsid w:val="0030160F"/>
    <w:rsid w:val="00320223"/>
    <w:rsid w:val="00322D0D"/>
    <w:rsid w:val="00341637"/>
    <w:rsid w:val="00361465"/>
    <w:rsid w:val="00385BC7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77D43"/>
    <w:rsid w:val="00484009"/>
    <w:rsid w:val="00490E72"/>
    <w:rsid w:val="00491157"/>
    <w:rsid w:val="004921C8"/>
    <w:rsid w:val="00495B0B"/>
    <w:rsid w:val="004A1B8B"/>
    <w:rsid w:val="004C39C1"/>
    <w:rsid w:val="004D1851"/>
    <w:rsid w:val="004D599D"/>
    <w:rsid w:val="004D648B"/>
    <w:rsid w:val="004E2EA5"/>
    <w:rsid w:val="004E3AEB"/>
    <w:rsid w:val="0050223C"/>
    <w:rsid w:val="0052249C"/>
    <w:rsid w:val="005243FF"/>
    <w:rsid w:val="00564FBC"/>
    <w:rsid w:val="005800BC"/>
    <w:rsid w:val="00580EB9"/>
    <w:rsid w:val="00582442"/>
    <w:rsid w:val="00587FD7"/>
    <w:rsid w:val="005A335D"/>
    <w:rsid w:val="005E2BD5"/>
    <w:rsid w:val="005E57F6"/>
    <w:rsid w:val="005F3269"/>
    <w:rsid w:val="00616C10"/>
    <w:rsid w:val="00623AE3"/>
    <w:rsid w:val="00636853"/>
    <w:rsid w:val="0064737F"/>
    <w:rsid w:val="006535F1"/>
    <w:rsid w:val="0065557D"/>
    <w:rsid w:val="00660D50"/>
    <w:rsid w:val="00662984"/>
    <w:rsid w:val="006716BB"/>
    <w:rsid w:val="006819A4"/>
    <w:rsid w:val="006B1859"/>
    <w:rsid w:val="006B6680"/>
    <w:rsid w:val="006B6DCC"/>
    <w:rsid w:val="006C032D"/>
    <w:rsid w:val="006C11BB"/>
    <w:rsid w:val="00702DEF"/>
    <w:rsid w:val="00706861"/>
    <w:rsid w:val="00745613"/>
    <w:rsid w:val="00745D44"/>
    <w:rsid w:val="0075051B"/>
    <w:rsid w:val="0077550E"/>
    <w:rsid w:val="00775655"/>
    <w:rsid w:val="00793188"/>
    <w:rsid w:val="00794D34"/>
    <w:rsid w:val="00794DFC"/>
    <w:rsid w:val="007F3882"/>
    <w:rsid w:val="00813E5E"/>
    <w:rsid w:val="008210AF"/>
    <w:rsid w:val="008321DD"/>
    <w:rsid w:val="0083581B"/>
    <w:rsid w:val="00863874"/>
    <w:rsid w:val="00864283"/>
    <w:rsid w:val="00864AFF"/>
    <w:rsid w:val="00865925"/>
    <w:rsid w:val="0088630E"/>
    <w:rsid w:val="008B056B"/>
    <w:rsid w:val="008B4A6A"/>
    <w:rsid w:val="008C7E27"/>
    <w:rsid w:val="008D39FE"/>
    <w:rsid w:val="008F7448"/>
    <w:rsid w:val="0090147A"/>
    <w:rsid w:val="0090547E"/>
    <w:rsid w:val="009173EF"/>
    <w:rsid w:val="009210BF"/>
    <w:rsid w:val="00932906"/>
    <w:rsid w:val="00935AF3"/>
    <w:rsid w:val="00950BC7"/>
    <w:rsid w:val="00961B0B"/>
    <w:rsid w:val="00962D33"/>
    <w:rsid w:val="00987A8E"/>
    <w:rsid w:val="009B38C3"/>
    <w:rsid w:val="009E17BD"/>
    <w:rsid w:val="009E485A"/>
    <w:rsid w:val="00A028B5"/>
    <w:rsid w:val="00A04CEC"/>
    <w:rsid w:val="00A27F92"/>
    <w:rsid w:val="00A32257"/>
    <w:rsid w:val="00A36D20"/>
    <w:rsid w:val="00A377D7"/>
    <w:rsid w:val="00A514A4"/>
    <w:rsid w:val="00A52C84"/>
    <w:rsid w:val="00A55622"/>
    <w:rsid w:val="00A83502"/>
    <w:rsid w:val="00AA12A2"/>
    <w:rsid w:val="00AB44C3"/>
    <w:rsid w:val="00AD15B3"/>
    <w:rsid w:val="00AD3606"/>
    <w:rsid w:val="00AD4A3D"/>
    <w:rsid w:val="00AF6E49"/>
    <w:rsid w:val="00AF7A8B"/>
    <w:rsid w:val="00B04A67"/>
    <w:rsid w:val="00B0583C"/>
    <w:rsid w:val="00B16B01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139BA"/>
    <w:rsid w:val="00C34A7F"/>
    <w:rsid w:val="00C374DE"/>
    <w:rsid w:val="00C47AD4"/>
    <w:rsid w:val="00C52D81"/>
    <w:rsid w:val="00C55198"/>
    <w:rsid w:val="00C67624"/>
    <w:rsid w:val="00CA6393"/>
    <w:rsid w:val="00CB18FF"/>
    <w:rsid w:val="00CD0C08"/>
    <w:rsid w:val="00CE03FB"/>
    <w:rsid w:val="00CE433C"/>
    <w:rsid w:val="00CE5F69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41D9A"/>
    <w:rsid w:val="00E545C6"/>
    <w:rsid w:val="00E60F04"/>
    <w:rsid w:val="00E65B24"/>
    <w:rsid w:val="00E854E4"/>
    <w:rsid w:val="00E86DBF"/>
    <w:rsid w:val="00EA692C"/>
    <w:rsid w:val="00EB0D6F"/>
    <w:rsid w:val="00EB2232"/>
    <w:rsid w:val="00EC5337"/>
    <w:rsid w:val="00EE49E8"/>
    <w:rsid w:val="00F16BAB"/>
    <w:rsid w:val="00F206EA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4D4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26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F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87FD7"/>
    <w:pPr>
      <w:tabs>
        <w:tab w:val="left" w:pos="256"/>
      </w:tabs>
      <w:spacing w:before="0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3-CL-C-012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1DE9-6CD3-430E-9AC0-2B085FEB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Hill - Art. 11: Energy efficiency/e-waste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2023-09-18T15:14:00Z</dcterms:created>
  <dcterms:modified xsi:type="dcterms:W3CDTF">2023-09-18T15:17:00Z</dcterms:modified>
  <cp:category>Conference document</cp:category>
</cp:coreProperties>
</file>