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1EC4FEFC" w14:textId="77777777" w:rsidTr="00AD3606">
        <w:trPr>
          <w:cantSplit/>
          <w:trHeight w:val="23"/>
        </w:trPr>
        <w:tc>
          <w:tcPr>
            <w:tcW w:w="3969" w:type="dxa"/>
            <w:vMerge w:val="restart"/>
            <w:tcMar>
              <w:left w:w="0" w:type="dxa"/>
            </w:tcMar>
          </w:tcPr>
          <w:p w14:paraId="2D4C9F44" w14:textId="7777777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6F86BB1B" w14:textId="16D4C6BA" w:rsidR="00AD3606" w:rsidRPr="00086FF4" w:rsidRDefault="00BF1454" w:rsidP="00BC3157">
            <w:pPr>
              <w:tabs>
                <w:tab w:val="left" w:pos="851"/>
              </w:tabs>
              <w:spacing w:before="0" w:line="240" w:lineRule="atLeast"/>
              <w:jc w:val="right"/>
              <w:rPr>
                <w:b/>
                <w:lang w:val="en-US"/>
              </w:rPr>
            </w:pPr>
            <w:r>
              <w:rPr>
                <w:b/>
                <w:lang w:val="en-US"/>
              </w:rPr>
              <w:t>Addendum 3 to</w:t>
            </w:r>
            <w:r>
              <w:rPr>
                <w:b/>
                <w:lang w:val="en-US"/>
              </w:rPr>
              <w:br/>
            </w:r>
            <w:r w:rsidR="00AD3606" w:rsidRPr="00086FF4">
              <w:rPr>
                <w:b/>
                <w:lang w:val="en-US"/>
              </w:rPr>
              <w:t xml:space="preserve">Document </w:t>
            </w:r>
            <w:r w:rsidR="00A028B5" w:rsidRPr="00086FF4">
              <w:rPr>
                <w:b/>
                <w:lang w:val="en-US"/>
              </w:rPr>
              <w:t>EG-ITRs</w:t>
            </w:r>
            <w:r w:rsidR="00A52C84" w:rsidRPr="00086FF4">
              <w:rPr>
                <w:b/>
                <w:lang w:val="en-US"/>
              </w:rPr>
              <w:t>-</w:t>
            </w:r>
            <w:r w:rsidR="00616C10" w:rsidRPr="00086FF4">
              <w:rPr>
                <w:b/>
                <w:lang w:val="en-US"/>
              </w:rPr>
              <w:t>1</w:t>
            </w:r>
            <w:r w:rsidR="00AD3606" w:rsidRPr="00086FF4">
              <w:rPr>
                <w:b/>
                <w:lang w:val="en-US"/>
              </w:rPr>
              <w:t>/</w:t>
            </w:r>
            <w:r>
              <w:rPr>
                <w:b/>
                <w:lang w:val="en-US"/>
              </w:rPr>
              <w:t>2</w:t>
            </w:r>
          </w:p>
        </w:tc>
      </w:tr>
      <w:tr w:rsidR="00AD3606" w:rsidRPr="00813E5E" w14:paraId="0A661569" w14:textId="77777777" w:rsidTr="00AD3606">
        <w:trPr>
          <w:cantSplit/>
        </w:trPr>
        <w:tc>
          <w:tcPr>
            <w:tcW w:w="3969" w:type="dxa"/>
            <w:vMerge/>
          </w:tcPr>
          <w:p w14:paraId="0676CCE9" w14:textId="77777777" w:rsidR="00AD3606" w:rsidRPr="00086FF4" w:rsidRDefault="00AD3606" w:rsidP="00AD3606">
            <w:pPr>
              <w:tabs>
                <w:tab w:val="left" w:pos="851"/>
              </w:tabs>
              <w:spacing w:line="240" w:lineRule="atLeast"/>
              <w:rPr>
                <w:b/>
                <w:lang w:val="en-US"/>
              </w:rPr>
            </w:pPr>
            <w:bookmarkStart w:id="6" w:name="ddate" w:colFirst="1" w:colLast="1"/>
            <w:bookmarkEnd w:id="0"/>
            <w:bookmarkEnd w:id="1"/>
          </w:p>
        </w:tc>
        <w:tc>
          <w:tcPr>
            <w:tcW w:w="5245" w:type="dxa"/>
          </w:tcPr>
          <w:p w14:paraId="169FC570" w14:textId="7BD87F52" w:rsidR="00AD3606" w:rsidRPr="00E85629" w:rsidRDefault="00587FD7" w:rsidP="00587FD7">
            <w:pPr>
              <w:tabs>
                <w:tab w:val="left" w:pos="851"/>
              </w:tabs>
              <w:spacing w:before="0"/>
              <w:jc w:val="right"/>
              <w:rPr>
                <w:b/>
              </w:rPr>
            </w:pPr>
            <w:r>
              <w:rPr>
                <w:b/>
              </w:rPr>
              <w:t>7</w:t>
            </w:r>
            <w:r w:rsidR="00AD3606">
              <w:rPr>
                <w:b/>
              </w:rPr>
              <w:t xml:space="preserve"> </w:t>
            </w:r>
            <w:r w:rsidR="005A335D">
              <w:rPr>
                <w:b/>
              </w:rPr>
              <w:t>September</w:t>
            </w:r>
            <w:r w:rsidR="00AD3606">
              <w:rPr>
                <w:b/>
              </w:rPr>
              <w:t xml:space="preserve"> 2023</w:t>
            </w:r>
          </w:p>
        </w:tc>
      </w:tr>
      <w:tr w:rsidR="00AD3606" w:rsidRPr="00813E5E" w14:paraId="00DCC3BB" w14:textId="77777777" w:rsidTr="00AD3606">
        <w:trPr>
          <w:cantSplit/>
          <w:trHeight w:val="23"/>
        </w:trPr>
        <w:tc>
          <w:tcPr>
            <w:tcW w:w="3969" w:type="dxa"/>
            <w:vMerge/>
          </w:tcPr>
          <w:p w14:paraId="095007B5"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E4464D2" w14:textId="77777777" w:rsidR="00AD3606" w:rsidRPr="00E85629" w:rsidRDefault="00A028B5" w:rsidP="00AD3606">
            <w:pPr>
              <w:tabs>
                <w:tab w:val="left" w:pos="851"/>
              </w:tabs>
              <w:spacing w:before="0" w:line="240" w:lineRule="atLeast"/>
              <w:jc w:val="right"/>
              <w:rPr>
                <w:b/>
              </w:rPr>
            </w:pPr>
            <w:r>
              <w:rPr>
                <w:b/>
              </w:rPr>
              <w:t>English</w:t>
            </w:r>
            <w:r w:rsidR="00291CBF">
              <w:rPr>
                <w:b/>
              </w:rPr>
              <w:t xml:space="preserve"> only</w:t>
            </w:r>
          </w:p>
        </w:tc>
      </w:tr>
      <w:tr w:rsidR="00472BAD" w:rsidRPr="00813E5E" w14:paraId="4C390DD7" w14:textId="77777777" w:rsidTr="00AD3606">
        <w:trPr>
          <w:cantSplit/>
          <w:trHeight w:val="23"/>
        </w:trPr>
        <w:tc>
          <w:tcPr>
            <w:tcW w:w="3969" w:type="dxa"/>
          </w:tcPr>
          <w:p w14:paraId="304D7E94" w14:textId="77777777" w:rsidR="00472BAD" w:rsidRPr="00813E5E" w:rsidRDefault="00472BAD" w:rsidP="00AD3606">
            <w:pPr>
              <w:tabs>
                <w:tab w:val="left" w:pos="851"/>
              </w:tabs>
              <w:spacing w:line="240" w:lineRule="atLeast"/>
              <w:rPr>
                <w:b/>
              </w:rPr>
            </w:pPr>
          </w:p>
        </w:tc>
        <w:tc>
          <w:tcPr>
            <w:tcW w:w="5245" w:type="dxa"/>
          </w:tcPr>
          <w:p w14:paraId="27FDBC99" w14:textId="77777777" w:rsidR="00472BAD" w:rsidRDefault="00472BAD" w:rsidP="00AD3606">
            <w:pPr>
              <w:tabs>
                <w:tab w:val="left" w:pos="851"/>
              </w:tabs>
              <w:spacing w:before="0" w:line="240" w:lineRule="atLeast"/>
              <w:jc w:val="right"/>
              <w:rPr>
                <w:b/>
              </w:rPr>
            </w:pPr>
          </w:p>
        </w:tc>
      </w:tr>
      <w:tr w:rsidR="00AD3606" w:rsidRPr="00813E5E" w14:paraId="5411B7C7" w14:textId="77777777" w:rsidTr="00AD3606">
        <w:trPr>
          <w:cantSplit/>
        </w:trPr>
        <w:tc>
          <w:tcPr>
            <w:tcW w:w="9214" w:type="dxa"/>
            <w:gridSpan w:val="2"/>
            <w:tcMar>
              <w:left w:w="0" w:type="dxa"/>
            </w:tcMar>
          </w:tcPr>
          <w:p w14:paraId="43D4C18B" w14:textId="77777777" w:rsidR="00AD3606" w:rsidRPr="00813E5E" w:rsidRDefault="00244F7F" w:rsidP="00587FD7">
            <w:pPr>
              <w:pStyle w:val="Source"/>
              <w:framePr w:hSpace="0" w:wrap="auto" w:vAnchor="margin" w:hAnchor="text" w:yAlign="inline"/>
            </w:pPr>
            <w:bookmarkStart w:id="8" w:name="dsource" w:colFirst="0" w:colLast="0"/>
            <w:bookmarkEnd w:id="7"/>
            <w:r>
              <w:t>Contribution</w:t>
            </w:r>
            <w:r w:rsidR="00AD3606" w:rsidRPr="002C54E2">
              <w:t xml:space="preserve"> </w:t>
            </w:r>
            <w:r w:rsidR="00864283">
              <w:t xml:space="preserve">from </w:t>
            </w:r>
            <w:r w:rsidR="00587FD7">
              <w:t>HILL</w:t>
            </w:r>
          </w:p>
        </w:tc>
      </w:tr>
      <w:tr w:rsidR="00AD3606" w:rsidRPr="00813E5E" w14:paraId="704BBBEE" w14:textId="77777777" w:rsidTr="00AD3606">
        <w:trPr>
          <w:cantSplit/>
        </w:trPr>
        <w:tc>
          <w:tcPr>
            <w:tcW w:w="9214" w:type="dxa"/>
            <w:gridSpan w:val="2"/>
            <w:tcMar>
              <w:left w:w="0" w:type="dxa"/>
            </w:tcMar>
          </w:tcPr>
          <w:p w14:paraId="46C435AB" w14:textId="75548DE5" w:rsidR="00AD3606" w:rsidRPr="00813E5E" w:rsidRDefault="00BF1454" w:rsidP="00DF0189">
            <w:pPr>
              <w:pStyle w:val="Subtitle"/>
              <w:framePr w:hSpace="0" w:wrap="auto" w:hAnchor="text" w:xAlign="left" w:yAlign="inline"/>
            </w:pPr>
            <w:bookmarkStart w:id="9" w:name="dtitle1" w:colFirst="0" w:colLast="0"/>
            <w:bookmarkEnd w:id="8"/>
            <w:r>
              <w:t>ART. 3: INTERNATIONAL NETWORK</w:t>
            </w:r>
          </w:p>
        </w:tc>
      </w:tr>
      <w:tr w:rsidR="00AD3606" w:rsidRPr="00813E5E" w14:paraId="66500EC1" w14:textId="77777777" w:rsidTr="00AD3606">
        <w:trPr>
          <w:cantSplit/>
        </w:trPr>
        <w:tc>
          <w:tcPr>
            <w:tcW w:w="9214" w:type="dxa"/>
            <w:gridSpan w:val="2"/>
            <w:tcBorders>
              <w:top w:val="single" w:sz="4" w:space="0" w:color="auto"/>
              <w:bottom w:val="single" w:sz="4" w:space="0" w:color="auto"/>
            </w:tcBorders>
            <w:tcMar>
              <w:left w:w="0" w:type="dxa"/>
            </w:tcMar>
          </w:tcPr>
          <w:p w14:paraId="5FFAAB7B" w14:textId="77777777" w:rsidR="00BF1454" w:rsidRPr="004D648B" w:rsidRDefault="00BF1454" w:rsidP="00BF1454">
            <w:pPr>
              <w:spacing w:before="160"/>
              <w:rPr>
                <w:b/>
                <w:bCs/>
                <w:sz w:val="26"/>
                <w:szCs w:val="26"/>
              </w:rPr>
            </w:pPr>
            <w:r w:rsidRPr="004D648B">
              <w:rPr>
                <w:b/>
                <w:bCs/>
                <w:sz w:val="26"/>
                <w:szCs w:val="26"/>
              </w:rPr>
              <w:t>Purpose</w:t>
            </w:r>
          </w:p>
          <w:p w14:paraId="2E918066" w14:textId="77777777" w:rsidR="00BF1454" w:rsidRPr="007832AD" w:rsidRDefault="00BF1454" w:rsidP="00BF1454">
            <w:pPr>
              <w:spacing w:before="160"/>
              <w:rPr>
                <w:szCs w:val="24"/>
              </w:rPr>
            </w:pPr>
            <w:r w:rsidRPr="007832AD">
              <w:rPr>
                <w:szCs w:val="24"/>
              </w:rPr>
              <w:t>Discussion</w:t>
            </w:r>
          </w:p>
          <w:p w14:paraId="1EF7A66B" w14:textId="77777777" w:rsidR="00BF1454" w:rsidRPr="004D648B" w:rsidRDefault="00BF1454" w:rsidP="00BF1454">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14:paraId="1DB816CA" w14:textId="77777777" w:rsidR="00BF1454" w:rsidRPr="007832AD" w:rsidRDefault="00BF1454" w:rsidP="00BF1454">
            <w:pPr>
              <w:spacing w:before="160"/>
              <w:rPr>
                <w:szCs w:val="24"/>
              </w:rPr>
            </w:pPr>
            <w:r>
              <w:rPr>
                <w:szCs w:val="24"/>
              </w:rPr>
              <w:t xml:space="preserve">The document is submitted to EG-ITRs </w:t>
            </w:r>
            <w:r w:rsidRPr="007832AD">
              <w:rPr>
                <w:b/>
                <w:bCs/>
                <w:szCs w:val="24"/>
              </w:rPr>
              <w:t>for discussion</w:t>
            </w:r>
            <w:r>
              <w:rPr>
                <w:szCs w:val="24"/>
              </w:rPr>
              <w:t xml:space="preserve">. </w:t>
            </w:r>
          </w:p>
          <w:p w14:paraId="3A4EF489" w14:textId="77777777" w:rsidR="00BF1454" w:rsidRPr="0052249C" w:rsidRDefault="00BF1454" w:rsidP="00BF1454">
            <w:pPr>
              <w:spacing w:before="160"/>
              <w:rPr>
                <w:sz w:val="26"/>
                <w:szCs w:val="26"/>
              </w:rPr>
            </w:pPr>
            <w:r w:rsidRPr="0052249C">
              <w:rPr>
                <w:sz w:val="26"/>
                <w:szCs w:val="26"/>
              </w:rPr>
              <w:t>____________________________________</w:t>
            </w:r>
          </w:p>
          <w:p w14:paraId="02080B9B" w14:textId="77777777" w:rsidR="00BF1454" w:rsidRDefault="00BF1454" w:rsidP="00BF1454">
            <w:pPr>
              <w:spacing w:before="160"/>
              <w:rPr>
                <w:b/>
                <w:bCs/>
                <w:sz w:val="26"/>
                <w:szCs w:val="26"/>
              </w:rPr>
            </w:pPr>
            <w:r w:rsidRPr="004D648B">
              <w:rPr>
                <w:b/>
                <w:bCs/>
                <w:sz w:val="26"/>
                <w:szCs w:val="26"/>
              </w:rPr>
              <w:t>Reference</w:t>
            </w:r>
          </w:p>
          <w:p w14:paraId="5653C241" w14:textId="09B1F900" w:rsidR="00AD3606" w:rsidRDefault="00BF1454" w:rsidP="00BF1454">
            <w:pPr>
              <w:spacing w:after="160"/>
            </w:pPr>
            <w:hyperlink r:id="rId8" w:history="1">
              <w:r w:rsidRPr="007832AD">
                <w:rPr>
                  <w:rStyle w:val="Hyperlink"/>
                </w:rPr>
                <w:t>Council Resolution 1379, revised 2023</w:t>
              </w:r>
            </w:hyperlink>
          </w:p>
        </w:tc>
      </w:tr>
    </w:tbl>
    <w:p w14:paraId="2852E578" w14:textId="77777777" w:rsidR="00E227F3" w:rsidRPr="00BF14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0F3A00E4" w14:textId="77777777" w:rsidR="0090147A" w:rsidRPr="00BF14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BF1454">
        <w:br w:type="page"/>
      </w:r>
    </w:p>
    <w:bookmarkEnd w:id="5"/>
    <w:bookmarkEnd w:id="10"/>
    <w:p w14:paraId="3F40EB91" w14:textId="77777777" w:rsidR="00587FD7" w:rsidRPr="00144CAE" w:rsidRDefault="00587FD7" w:rsidP="00587FD7">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144CAE">
        <w:rPr>
          <w:rFonts w:asciiTheme="minorHAnsi" w:eastAsiaTheme="minorHAnsi" w:hAnsiTheme="minorHAnsi" w:cstheme="minorHAnsi"/>
          <w:szCs w:val="24"/>
          <w:lang w:val="en-US"/>
        </w:rPr>
        <w:lastRenderedPageBreak/>
        <w:t>1. The work of the current ITR-EG is specified in its Terms of Reference</w:t>
      </w:r>
      <w:r w:rsidRPr="00144CAE">
        <w:rPr>
          <w:rFonts w:asciiTheme="minorHAnsi" w:eastAsiaTheme="minorHAnsi" w:hAnsiTheme="minorHAnsi" w:cstheme="minorHAnsi"/>
          <w:vertAlign w:val="superscript"/>
          <w:lang w:val="en-US"/>
        </w:rPr>
        <w:footnoteReference w:id="1"/>
      </w:r>
      <w:r w:rsidRPr="00144CAE">
        <w:rPr>
          <w:rFonts w:asciiTheme="minorHAnsi" w:eastAsiaTheme="minorHAnsi" w:hAnsiTheme="minorHAnsi" w:cstheme="minorHAnsi"/>
          <w:szCs w:val="24"/>
          <w:lang w:val="en-US"/>
        </w:rPr>
        <w:t>:</w:t>
      </w:r>
    </w:p>
    <w:p w14:paraId="3899F11E" w14:textId="77777777" w:rsidR="00587FD7" w:rsidRPr="00144CAE" w:rsidRDefault="00587FD7" w:rsidP="00587FD7">
      <w:pPr>
        <w:tabs>
          <w:tab w:val="clear" w:pos="567"/>
          <w:tab w:val="clear" w:pos="1134"/>
          <w:tab w:val="clear" w:pos="1701"/>
          <w:tab w:val="clear" w:pos="2268"/>
          <w:tab w:val="clear" w:pos="2835"/>
        </w:tabs>
        <w:overflowPunct/>
        <w:autoSpaceDE/>
        <w:autoSpaceDN/>
        <w:adjustRightInd/>
        <w:spacing w:before="0" w:after="120"/>
        <w:ind w:left="720"/>
        <w:textAlignment w:val="auto"/>
        <w:rPr>
          <w:rFonts w:asciiTheme="minorHAnsi" w:eastAsiaTheme="minorHAnsi" w:hAnsiTheme="minorHAnsi" w:cstheme="minorHAnsi"/>
          <w:i/>
          <w:iCs/>
          <w:szCs w:val="24"/>
        </w:rPr>
      </w:pPr>
      <w:r w:rsidRPr="00144CAE">
        <w:rPr>
          <w:rFonts w:asciiTheme="minorHAnsi" w:eastAsiaTheme="minorHAnsi" w:hAnsiTheme="minorHAnsi" w:cstheme="minorHAnsi"/>
          <w:i/>
          <w:iCs/>
          <w:szCs w:val="24"/>
        </w:rPr>
        <w:t>2</w:t>
      </w:r>
      <w:r w:rsidRPr="00144CAE">
        <w:rPr>
          <w:rFonts w:asciiTheme="minorHAnsi" w:eastAsiaTheme="minorHAnsi" w:hAnsiTheme="minorHAnsi" w:cstheme="minorHAnsi"/>
          <w:i/>
          <w:iCs/>
          <w:szCs w:val="24"/>
        </w:rPr>
        <w:tab/>
        <w:t xml:space="preserve">Taking into consideration the work of the previous two Expert Groups, the review may consider, among others: </w:t>
      </w:r>
    </w:p>
    <w:p w14:paraId="04C3E4C4" w14:textId="77777777" w:rsidR="00587FD7" w:rsidRPr="00144CAE" w:rsidRDefault="00587FD7" w:rsidP="00587FD7">
      <w:pPr>
        <w:tabs>
          <w:tab w:val="clear" w:pos="567"/>
          <w:tab w:val="clear" w:pos="1134"/>
          <w:tab w:val="clear" w:pos="1701"/>
          <w:tab w:val="clear" w:pos="2268"/>
          <w:tab w:val="clear" w:pos="2835"/>
        </w:tabs>
        <w:overflowPunct/>
        <w:autoSpaceDE/>
        <w:autoSpaceDN/>
        <w:adjustRightInd/>
        <w:spacing w:before="0" w:after="120"/>
        <w:ind w:left="1440"/>
        <w:textAlignment w:val="auto"/>
        <w:rPr>
          <w:rFonts w:asciiTheme="minorHAnsi" w:eastAsiaTheme="minorHAnsi" w:hAnsiTheme="minorHAnsi" w:cstheme="minorHAnsi"/>
          <w:i/>
          <w:iCs/>
          <w:szCs w:val="24"/>
        </w:rPr>
      </w:pPr>
      <w:r w:rsidRPr="00144CAE">
        <w:rPr>
          <w:rFonts w:asciiTheme="minorHAnsi" w:eastAsiaTheme="minorHAnsi" w:hAnsiTheme="minorHAnsi" w:cstheme="minorHAnsi"/>
          <w:i/>
          <w:iCs/>
          <w:szCs w:val="24"/>
        </w:rPr>
        <w:t>a)</w:t>
      </w:r>
      <w:r w:rsidRPr="00144CAE">
        <w:rPr>
          <w:rFonts w:asciiTheme="minorHAnsi" w:eastAsiaTheme="minorHAnsi" w:hAnsiTheme="minorHAnsi" w:cstheme="minorHAnsi"/>
          <w:i/>
          <w:iCs/>
          <w:szCs w:val="24"/>
        </w:rPr>
        <w:tab/>
        <w:t>new trends in telecommunications/ICT and emerging issues in international telecommunications/ICT environment which may impact the ITRs,</w:t>
      </w:r>
    </w:p>
    <w:p w14:paraId="6A2BF703" w14:textId="77777777" w:rsidR="00587FD7" w:rsidRPr="00144CAE" w:rsidRDefault="00587FD7" w:rsidP="00587FD7">
      <w:pPr>
        <w:tabs>
          <w:tab w:val="clear" w:pos="567"/>
          <w:tab w:val="clear" w:pos="1134"/>
          <w:tab w:val="clear" w:pos="1701"/>
          <w:tab w:val="clear" w:pos="2268"/>
          <w:tab w:val="clear" w:pos="2835"/>
        </w:tabs>
        <w:overflowPunct/>
        <w:autoSpaceDE/>
        <w:autoSpaceDN/>
        <w:adjustRightInd/>
        <w:spacing w:before="0" w:after="120"/>
        <w:ind w:left="1440"/>
        <w:textAlignment w:val="auto"/>
        <w:rPr>
          <w:rFonts w:asciiTheme="minorHAnsi" w:eastAsiaTheme="minorHAnsi" w:hAnsiTheme="minorHAnsi" w:cstheme="minorHAnsi"/>
          <w:i/>
          <w:iCs/>
          <w:szCs w:val="24"/>
        </w:rPr>
      </w:pPr>
      <w:r w:rsidRPr="00144CAE">
        <w:rPr>
          <w:rFonts w:asciiTheme="minorHAnsi" w:eastAsiaTheme="minorHAnsi" w:hAnsiTheme="minorHAnsi" w:cstheme="minorHAnsi"/>
          <w:i/>
          <w:iCs/>
          <w:szCs w:val="24"/>
        </w:rPr>
        <w:t>b)</w:t>
      </w:r>
      <w:r w:rsidRPr="00144CAE">
        <w:rPr>
          <w:rFonts w:asciiTheme="minorHAnsi" w:eastAsiaTheme="minorHAnsi" w:hAnsiTheme="minorHAnsi" w:cstheme="minorHAnsi"/>
          <w:i/>
          <w:iCs/>
          <w:szCs w:val="24"/>
        </w:rPr>
        <w:tab/>
        <w:t>empirical data on the current use of the ITRs by operating agencies and/or administrations and the proportion of global telecommunication services which now rely on the ITRs, and</w:t>
      </w:r>
    </w:p>
    <w:p w14:paraId="33B016B1" w14:textId="77777777" w:rsidR="00587FD7" w:rsidRPr="00144CAE" w:rsidRDefault="00587FD7" w:rsidP="00587FD7">
      <w:pPr>
        <w:tabs>
          <w:tab w:val="clear" w:pos="567"/>
          <w:tab w:val="clear" w:pos="1134"/>
          <w:tab w:val="clear" w:pos="1701"/>
          <w:tab w:val="clear" w:pos="2268"/>
          <w:tab w:val="clear" w:pos="2835"/>
        </w:tabs>
        <w:overflowPunct/>
        <w:autoSpaceDE/>
        <w:autoSpaceDN/>
        <w:adjustRightInd/>
        <w:spacing w:before="0" w:after="120"/>
        <w:ind w:left="1440"/>
        <w:textAlignment w:val="auto"/>
        <w:rPr>
          <w:rFonts w:asciiTheme="minorHAnsi" w:eastAsiaTheme="minorHAnsi" w:hAnsiTheme="minorHAnsi" w:cstheme="minorHAnsi"/>
          <w:i/>
          <w:iCs/>
          <w:szCs w:val="24"/>
        </w:rPr>
      </w:pPr>
      <w:r w:rsidRPr="00144CAE">
        <w:rPr>
          <w:rFonts w:asciiTheme="minorHAnsi" w:eastAsiaTheme="minorHAnsi" w:hAnsiTheme="minorHAnsi" w:cstheme="minorHAnsi"/>
          <w:i/>
          <w:iCs/>
          <w:szCs w:val="24"/>
        </w:rPr>
        <w:t>c)</w:t>
      </w:r>
      <w:r w:rsidRPr="00144CAE">
        <w:rPr>
          <w:rFonts w:asciiTheme="minorHAnsi" w:eastAsiaTheme="minorHAnsi" w:hAnsiTheme="minorHAnsi" w:cstheme="minorHAnsi"/>
          <w:i/>
          <w:iCs/>
          <w:szCs w:val="24"/>
        </w:rPr>
        <w:tab/>
        <w:t>the relevance of the ITRs which “consist of high-level guiding principles” in the current telecommunication/ICT environment.</w:t>
      </w:r>
    </w:p>
    <w:p w14:paraId="05634DA9" w14:textId="77777777" w:rsidR="00BC3157" w:rsidRPr="00144CAE" w:rsidRDefault="00BC3157" w:rsidP="00BC3157">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144CAE">
        <w:rPr>
          <w:rFonts w:asciiTheme="minorHAnsi" w:eastAsiaTheme="minorHAnsi" w:hAnsiTheme="minorHAnsi" w:cstheme="minorHAnsi"/>
          <w:szCs w:val="24"/>
          <w:lang w:val="en-US"/>
        </w:rPr>
        <w:t xml:space="preserve">2. This contribution focuses on </w:t>
      </w:r>
      <w:r w:rsidR="008F689A" w:rsidRPr="00144CAE">
        <w:rPr>
          <w:rFonts w:asciiTheme="minorHAnsi" w:eastAsiaTheme="minorHAnsi" w:hAnsiTheme="minorHAnsi" w:cstheme="minorHAnsi"/>
          <w:szCs w:val="24"/>
          <w:lang w:val="en-US"/>
        </w:rPr>
        <w:t>A</w:t>
      </w:r>
      <w:r w:rsidRPr="00144CAE">
        <w:rPr>
          <w:rFonts w:asciiTheme="minorHAnsi" w:eastAsiaTheme="minorHAnsi" w:hAnsiTheme="minorHAnsi" w:cstheme="minorHAnsi"/>
          <w:szCs w:val="24"/>
          <w:lang w:val="en-US"/>
        </w:rPr>
        <w:t>rt. 3 of the 2012 ITRs, International Network, which states:</w:t>
      </w:r>
    </w:p>
    <w:p w14:paraId="4DA6F933" w14:textId="77777777" w:rsidR="00BC3157" w:rsidRPr="00144CAE" w:rsidRDefault="00BC3157" w:rsidP="00BC3157">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144CAE">
        <w:rPr>
          <w:rFonts w:asciiTheme="minorHAnsi" w:hAnsiTheme="minorHAnsi" w:cstheme="minorHAnsi"/>
          <w:i/>
          <w:iCs/>
          <w:szCs w:val="24"/>
          <w:lang w:val="en-US"/>
        </w:rPr>
        <w:t>3.1</w:t>
      </w:r>
      <w:r w:rsidRPr="00144CAE">
        <w:rPr>
          <w:rFonts w:asciiTheme="minorHAnsi" w:hAnsiTheme="minorHAnsi" w:cstheme="minorHAnsi"/>
          <w:i/>
          <w:iCs/>
          <w:szCs w:val="24"/>
          <w:lang w:val="en-US"/>
        </w:rPr>
        <w:tab/>
        <w:t xml:space="preserve">Member States shall </w:t>
      </w:r>
      <w:proofErr w:type="spellStart"/>
      <w:r w:rsidRPr="00144CAE">
        <w:rPr>
          <w:rFonts w:asciiTheme="minorHAnsi" w:hAnsiTheme="minorHAnsi" w:cstheme="minorHAnsi"/>
          <w:i/>
          <w:iCs/>
          <w:szCs w:val="24"/>
          <w:lang w:val="en-US"/>
        </w:rPr>
        <w:t>endeavour</w:t>
      </w:r>
      <w:proofErr w:type="spellEnd"/>
      <w:r w:rsidRPr="00144CAE">
        <w:rPr>
          <w:rFonts w:asciiTheme="minorHAnsi" w:hAnsiTheme="minorHAnsi" w:cstheme="minorHAnsi"/>
          <w:i/>
          <w:iCs/>
          <w:szCs w:val="24"/>
          <w:lang w:val="en-US"/>
        </w:rPr>
        <w:t xml:space="preserve"> to ensure that authorized operating agencies cooperate in the establishment, </w:t>
      </w:r>
      <w:proofErr w:type="gramStart"/>
      <w:r w:rsidRPr="00144CAE">
        <w:rPr>
          <w:rFonts w:asciiTheme="minorHAnsi" w:hAnsiTheme="minorHAnsi" w:cstheme="minorHAnsi"/>
          <w:i/>
          <w:iCs/>
          <w:szCs w:val="24"/>
          <w:lang w:val="en-US"/>
        </w:rPr>
        <w:t>operation</w:t>
      </w:r>
      <w:proofErr w:type="gramEnd"/>
      <w:r w:rsidRPr="00144CAE">
        <w:rPr>
          <w:rFonts w:asciiTheme="minorHAnsi" w:hAnsiTheme="minorHAnsi" w:cstheme="minorHAnsi"/>
          <w:i/>
          <w:iCs/>
          <w:szCs w:val="24"/>
          <w:lang w:val="en-US"/>
        </w:rPr>
        <w:t xml:space="preserve"> and maintenance of the international network to provide a satisfactory quality of service.</w:t>
      </w:r>
    </w:p>
    <w:p w14:paraId="19B30B32" w14:textId="77777777" w:rsidR="00BC3157" w:rsidRPr="00144CAE" w:rsidRDefault="00BC3157" w:rsidP="00BC3157">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144CAE">
        <w:rPr>
          <w:rFonts w:asciiTheme="minorHAnsi" w:hAnsiTheme="minorHAnsi" w:cstheme="minorHAnsi"/>
          <w:i/>
          <w:iCs/>
          <w:szCs w:val="24"/>
          <w:lang w:val="en-US"/>
        </w:rPr>
        <w:t>3.2</w:t>
      </w:r>
      <w:r w:rsidRPr="00144CAE">
        <w:rPr>
          <w:rFonts w:asciiTheme="minorHAnsi" w:hAnsiTheme="minorHAnsi" w:cstheme="minorHAnsi"/>
          <w:i/>
          <w:iCs/>
          <w:szCs w:val="24"/>
          <w:lang w:val="en-US"/>
        </w:rPr>
        <w:tab/>
        <w:t xml:space="preserve">Member States shall </w:t>
      </w:r>
      <w:proofErr w:type="spellStart"/>
      <w:r w:rsidRPr="00144CAE">
        <w:rPr>
          <w:rFonts w:asciiTheme="minorHAnsi" w:hAnsiTheme="minorHAnsi" w:cstheme="minorHAnsi"/>
          <w:i/>
          <w:iCs/>
          <w:szCs w:val="24"/>
          <w:lang w:val="en-US"/>
        </w:rPr>
        <w:t>endeavour</w:t>
      </w:r>
      <w:proofErr w:type="spellEnd"/>
      <w:r w:rsidRPr="00144CAE">
        <w:rPr>
          <w:rFonts w:asciiTheme="minorHAnsi" w:hAnsiTheme="minorHAnsi" w:cstheme="minorHAnsi"/>
          <w:i/>
          <w:iCs/>
          <w:szCs w:val="24"/>
          <w:lang w:val="en-US"/>
        </w:rPr>
        <w:t xml:space="preserve"> to ensure the provision of sufficient telecommunication facilities to meet the demand for international telecommunication services.</w:t>
      </w:r>
    </w:p>
    <w:p w14:paraId="04C145B3" w14:textId="77777777" w:rsidR="00BC3157" w:rsidRPr="00144CAE" w:rsidRDefault="00BC3157" w:rsidP="00BC3157">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144CAE">
        <w:rPr>
          <w:rFonts w:asciiTheme="minorHAnsi" w:hAnsiTheme="minorHAnsi" w:cstheme="minorHAnsi"/>
          <w:i/>
          <w:iCs/>
          <w:szCs w:val="24"/>
          <w:lang w:val="en-US"/>
        </w:rPr>
        <w:t>3.3</w:t>
      </w:r>
      <w:r w:rsidRPr="00144CAE">
        <w:rPr>
          <w:rFonts w:asciiTheme="minorHAnsi" w:hAnsiTheme="minorHAnsi" w:cstheme="minorHAnsi"/>
          <w:i/>
          <w:iCs/>
          <w:szCs w:val="24"/>
          <w:lang w:val="en-US"/>
        </w:rPr>
        <w:tab/>
        <w:t xml:space="preserve">Authorized operating agencies shall determine by mutual agreement which international routes are to be used. Pending agreement and </w:t>
      </w:r>
      <w:proofErr w:type="gramStart"/>
      <w:r w:rsidRPr="00144CAE">
        <w:rPr>
          <w:rFonts w:asciiTheme="minorHAnsi" w:hAnsiTheme="minorHAnsi" w:cstheme="minorHAnsi"/>
          <w:i/>
          <w:iCs/>
          <w:szCs w:val="24"/>
          <w:lang w:val="en-US"/>
        </w:rPr>
        <w:t>provided that</w:t>
      </w:r>
      <w:proofErr w:type="gramEnd"/>
      <w:r w:rsidRPr="00144CAE">
        <w:rPr>
          <w:rFonts w:asciiTheme="minorHAnsi" w:hAnsiTheme="minorHAnsi" w:cstheme="minorHAnsi"/>
          <w:i/>
          <w:iCs/>
          <w:szCs w:val="24"/>
          <w:lang w:val="en-US"/>
        </w:rPr>
        <w:t xml:space="preserve"> there is no direct route existing between the terminal authorized operating agencies concerned, the origin authorized operating agency has the choice to determine the routing of its outgoing telecommunication traffic, taking into account the interests of the relevant transit and destination authorized operating agencies.</w:t>
      </w:r>
    </w:p>
    <w:p w14:paraId="059B90EA" w14:textId="77777777" w:rsidR="00BC3157" w:rsidRPr="00144CAE" w:rsidRDefault="00BC3157" w:rsidP="00BC3157">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144CAE">
        <w:rPr>
          <w:rFonts w:asciiTheme="minorHAnsi" w:hAnsiTheme="minorHAnsi" w:cstheme="minorHAnsi"/>
          <w:i/>
          <w:iCs/>
          <w:szCs w:val="24"/>
          <w:lang w:val="en-US"/>
        </w:rPr>
        <w:t>3.4</w:t>
      </w:r>
      <w:r w:rsidRPr="00144CAE">
        <w:rPr>
          <w:rFonts w:asciiTheme="minorHAnsi" w:hAnsiTheme="minorHAnsi" w:cstheme="minorHAnsi"/>
          <w:i/>
          <w:iCs/>
          <w:szCs w:val="24"/>
          <w:lang w:val="en-US"/>
        </w:rPr>
        <w:tab/>
        <w:t>Subject to national law, any user, by having access to the international network, has the right to send traffic. A satisfactory quality of service should be maintained to the greatest extent practicable, corresponding to the relevant ITU-T Recommendations.</w:t>
      </w:r>
    </w:p>
    <w:p w14:paraId="3C130CEB" w14:textId="77777777" w:rsidR="00BC3157" w:rsidRPr="00144CAE" w:rsidRDefault="00BC3157" w:rsidP="00BC3157">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144CAE">
        <w:rPr>
          <w:rFonts w:asciiTheme="minorHAnsi" w:hAnsiTheme="minorHAnsi" w:cstheme="minorHAnsi"/>
          <w:i/>
          <w:iCs/>
          <w:szCs w:val="24"/>
          <w:lang w:val="en-US"/>
        </w:rPr>
        <w:t>3.5</w:t>
      </w:r>
      <w:r w:rsidRPr="00144CAE">
        <w:rPr>
          <w:rFonts w:asciiTheme="minorHAnsi" w:hAnsiTheme="minorHAnsi" w:cstheme="minorHAnsi"/>
          <w:i/>
          <w:iCs/>
          <w:szCs w:val="24"/>
          <w:lang w:val="en-US"/>
        </w:rPr>
        <w:tab/>
        <w:t xml:space="preserve">Member States shall </w:t>
      </w:r>
      <w:proofErr w:type="spellStart"/>
      <w:r w:rsidRPr="00144CAE">
        <w:rPr>
          <w:rFonts w:asciiTheme="minorHAnsi" w:hAnsiTheme="minorHAnsi" w:cstheme="minorHAnsi"/>
          <w:i/>
          <w:iCs/>
          <w:szCs w:val="24"/>
          <w:lang w:val="en-US"/>
        </w:rPr>
        <w:t>endeavour</w:t>
      </w:r>
      <w:proofErr w:type="spellEnd"/>
      <w:r w:rsidRPr="00144CAE">
        <w:rPr>
          <w:rFonts w:asciiTheme="minorHAnsi" w:hAnsiTheme="minorHAnsi" w:cstheme="minorHAnsi"/>
          <w:i/>
          <w:iCs/>
          <w:szCs w:val="24"/>
          <w:lang w:val="en-US"/>
        </w:rPr>
        <w:t xml:space="preserve"> to ensure that international telecommunication numbering resources specified in ITU-T Recommendations are used only by the assignees and only for the purposes for which they were assigned; and that unassigned resources are not used.</w:t>
      </w:r>
    </w:p>
    <w:p w14:paraId="41E357C8" w14:textId="77777777" w:rsidR="00BC3157" w:rsidRPr="00144CAE" w:rsidRDefault="00BC3157" w:rsidP="00BC3157">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144CAE">
        <w:rPr>
          <w:rFonts w:asciiTheme="minorHAnsi" w:hAnsiTheme="minorHAnsi" w:cstheme="minorHAnsi"/>
          <w:i/>
          <w:iCs/>
          <w:szCs w:val="24"/>
          <w:lang w:val="en-US"/>
        </w:rPr>
        <w:t>3.6</w:t>
      </w:r>
      <w:r w:rsidRPr="00144CAE">
        <w:rPr>
          <w:rFonts w:asciiTheme="minorHAnsi" w:hAnsiTheme="minorHAnsi" w:cstheme="minorHAnsi"/>
          <w:i/>
          <w:iCs/>
          <w:szCs w:val="24"/>
          <w:lang w:val="en-US"/>
        </w:rPr>
        <w:tab/>
        <w:t xml:space="preserve">Member States shall </w:t>
      </w:r>
      <w:proofErr w:type="spellStart"/>
      <w:r w:rsidRPr="00144CAE">
        <w:rPr>
          <w:rFonts w:asciiTheme="minorHAnsi" w:hAnsiTheme="minorHAnsi" w:cstheme="minorHAnsi"/>
          <w:i/>
          <w:iCs/>
          <w:szCs w:val="24"/>
          <w:lang w:val="en-US"/>
        </w:rPr>
        <w:t>endeavour</w:t>
      </w:r>
      <w:proofErr w:type="spellEnd"/>
      <w:r w:rsidRPr="00144CAE">
        <w:rPr>
          <w:rFonts w:asciiTheme="minorHAnsi" w:hAnsiTheme="minorHAnsi" w:cstheme="minorHAnsi"/>
          <w:i/>
          <w:iCs/>
          <w:szCs w:val="24"/>
          <w:lang w:val="en-US"/>
        </w:rPr>
        <w:t xml:space="preserve"> to ensure that international calling line identification (CLI) information is provided </w:t>
      </w:r>
      <w:proofErr w:type="gramStart"/>
      <w:r w:rsidRPr="00144CAE">
        <w:rPr>
          <w:rFonts w:asciiTheme="minorHAnsi" w:hAnsiTheme="minorHAnsi" w:cstheme="minorHAnsi"/>
          <w:i/>
          <w:iCs/>
          <w:szCs w:val="24"/>
          <w:lang w:val="en-US"/>
        </w:rPr>
        <w:t>taking into account</w:t>
      </w:r>
      <w:proofErr w:type="gramEnd"/>
      <w:r w:rsidRPr="00144CAE">
        <w:rPr>
          <w:rFonts w:asciiTheme="minorHAnsi" w:hAnsiTheme="minorHAnsi" w:cstheme="minorHAnsi"/>
          <w:i/>
          <w:iCs/>
          <w:szCs w:val="24"/>
          <w:lang w:val="en-US"/>
        </w:rPr>
        <w:t xml:space="preserve"> the relevant ITU-T Recommendations.</w:t>
      </w:r>
    </w:p>
    <w:p w14:paraId="49AB6747" w14:textId="77777777" w:rsidR="00BC3157" w:rsidRPr="00144CAE" w:rsidRDefault="00BC3157" w:rsidP="00BC3157">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144CAE">
        <w:rPr>
          <w:rFonts w:asciiTheme="minorHAnsi" w:hAnsiTheme="minorHAnsi" w:cstheme="minorHAnsi"/>
          <w:bCs/>
          <w:i/>
          <w:iCs/>
          <w:szCs w:val="24"/>
          <w:lang w:val="en-US"/>
        </w:rPr>
        <w:t>3.7</w:t>
      </w:r>
      <w:r w:rsidRPr="00144CAE">
        <w:rPr>
          <w:rFonts w:asciiTheme="minorHAnsi" w:hAnsiTheme="minorHAnsi" w:cstheme="minorHAnsi"/>
          <w:b/>
          <w:i/>
          <w:iCs/>
          <w:szCs w:val="24"/>
          <w:lang w:val="en-US"/>
        </w:rPr>
        <w:tab/>
      </w:r>
      <w:r w:rsidRPr="00144CAE">
        <w:rPr>
          <w:rFonts w:asciiTheme="minorHAnsi" w:hAnsiTheme="minorHAnsi" w:cstheme="minorHAnsi"/>
          <w:i/>
          <w:iCs/>
          <w:szCs w:val="24"/>
          <w:lang w:val="en-US"/>
        </w:rPr>
        <w:t xml:space="preserve">Member States should create an enabling environment for the implementation of regional telecommunication traffic exchange points, with a view to improving quality, increasing the connectivity and resilience of networks, fostering </w:t>
      </w:r>
      <w:proofErr w:type="gramStart"/>
      <w:r w:rsidRPr="00144CAE">
        <w:rPr>
          <w:rFonts w:asciiTheme="minorHAnsi" w:hAnsiTheme="minorHAnsi" w:cstheme="minorHAnsi"/>
          <w:i/>
          <w:iCs/>
          <w:szCs w:val="24"/>
          <w:lang w:val="en-US"/>
        </w:rPr>
        <w:t>competition</w:t>
      </w:r>
      <w:proofErr w:type="gramEnd"/>
      <w:r w:rsidRPr="00144CAE">
        <w:rPr>
          <w:rFonts w:asciiTheme="minorHAnsi" w:hAnsiTheme="minorHAnsi" w:cstheme="minorHAnsi"/>
          <w:i/>
          <w:iCs/>
          <w:szCs w:val="24"/>
          <w:lang w:val="en-US"/>
        </w:rPr>
        <w:t xml:space="preserve"> and reducing the costs of international telecommunication interconnections.</w:t>
      </w:r>
    </w:p>
    <w:p w14:paraId="4FA5DD8B" w14:textId="77777777" w:rsidR="00BC3157" w:rsidRPr="00144CAE" w:rsidRDefault="00BC3157" w:rsidP="00BC3157">
      <w:pPr>
        <w:tabs>
          <w:tab w:val="clear" w:pos="567"/>
          <w:tab w:val="clear" w:pos="1134"/>
          <w:tab w:val="clear" w:pos="1701"/>
          <w:tab w:val="clear" w:pos="2268"/>
          <w:tab w:val="clear" w:pos="2835"/>
        </w:tabs>
        <w:overflowPunct/>
        <w:autoSpaceDE/>
        <w:autoSpaceDN/>
        <w:adjustRightInd/>
        <w:spacing w:before="0" w:after="120"/>
        <w:ind w:left="720"/>
        <w:textAlignment w:val="auto"/>
        <w:rPr>
          <w:rFonts w:asciiTheme="minorHAnsi" w:eastAsiaTheme="minorHAnsi" w:hAnsiTheme="minorHAnsi" w:cstheme="minorHAnsi"/>
          <w:szCs w:val="24"/>
          <w:lang w:val="en-US"/>
        </w:rPr>
      </w:pPr>
    </w:p>
    <w:p w14:paraId="2930F3AA" w14:textId="77777777" w:rsidR="00BC3157" w:rsidRPr="00144CAE" w:rsidRDefault="00BC3157" w:rsidP="00BC3157">
      <w:pPr>
        <w:keepNext/>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b/>
          <w:szCs w:val="24"/>
          <w:lang w:val="en-US"/>
        </w:rPr>
      </w:pPr>
      <w:r w:rsidRPr="00144CAE">
        <w:rPr>
          <w:rFonts w:asciiTheme="minorHAnsi" w:eastAsiaTheme="minorHAnsi" w:hAnsiTheme="minorHAnsi" w:cstheme="minorHAnsi"/>
          <w:b/>
          <w:szCs w:val="24"/>
          <w:lang w:val="en-US"/>
        </w:rPr>
        <w:lastRenderedPageBreak/>
        <w:t>Discussion of Article 3</w:t>
      </w:r>
    </w:p>
    <w:p w14:paraId="56009640" w14:textId="77777777" w:rsidR="00BC3157" w:rsidRPr="00144CAE" w:rsidRDefault="00BC3157" w:rsidP="00BC3157">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144CAE">
        <w:rPr>
          <w:rFonts w:asciiTheme="minorHAnsi" w:eastAsiaTheme="minorHAnsi" w:hAnsiTheme="minorHAnsi" w:cstheme="minorHAnsi"/>
          <w:szCs w:val="24"/>
          <w:lang w:val="en-US"/>
        </w:rPr>
        <w:t>2. In our view, article 3.3 is no longer relevant, nor should it be included in the ITRs, because it purports to impose obligations directly on private sector entities (see the discussion regarding article 1 of the ITRs).</w:t>
      </w:r>
    </w:p>
    <w:p w14:paraId="6F90F8C1" w14:textId="77777777" w:rsidR="00BC3157" w:rsidRPr="00144CAE" w:rsidRDefault="00BC3157" w:rsidP="00BC3157">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144CAE">
        <w:rPr>
          <w:rFonts w:asciiTheme="minorHAnsi" w:eastAsiaTheme="minorHAnsi" w:hAnsiTheme="minorHAnsi" w:cstheme="minorHAnsi"/>
          <w:szCs w:val="24"/>
          <w:lang w:val="en-US"/>
        </w:rPr>
        <w:t>3. In our view, the remaining provisions remain valid and should not be changed.</w:t>
      </w:r>
    </w:p>
    <w:p w14:paraId="27A3E659" w14:textId="77777777" w:rsidR="00BC3157" w:rsidRPr="00144CAE" w:rsidRDefault="00BC3157" w:rsidP="00BC3157">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144CAE">
        <w:rPr>
          <w:rFonts w:asciiTheme="minorHAnsi" w:eastAsiaTheme="minorHAnsi" w:hAnsiTheme="minorHAnsi" w:cstheme="minorHAnsi"/>
          <w:szCs w:val="24"/>
          <w:lang w:val="en-US"/>
        </w:rPr>
        <w:t>4. It has recently been noted that, in Europe (and presumably elsewhere) calls to certain international numbers (</w:t>
      </w:r>
      <w:proofErr w:type="gramStart"/>
      <w:r w:rsidRPr="00144CAE">
        <w:rPr>
          <w:rFonts w:asciiTheme="minorHAnsi" w:eastAsiaTheme="minorHAnsi" w:hAnsiTheme="minorHAnsi" w:cstheme="minorHAnsi"/>
          <w:szCs w:val="24"/>
          <w:lang w:val="en-US"/>
        </w:rPr>
        <w:t>in particular +882</w:t>
      </w:r>
      <w:proofErr w:type="gramEnd"/>
      <w:r w:rsidRPr="00144CAE">
        <w:rPr>
          <w:rFonts w:asciiTheme="minorHAnsi" w:eastAsiaTheme="minorHAnsi" w:hAnsiTheme="minorHAnsi" w:cstheme="minorHAnsi"/>
          <w:szCs w:val="24"/>
          <w:lang w:val="en-US"/>
        </w:rPr>
        <w:t xml:space="preserve"> and +883) cannot be made, even when those numbers are used for safety of life (in particular, </w:t>
      </w:r>
      <w:proofErr w:type="spellStart"/>
      <w:r w:rsidRPr="00144CAE">
        <w:rPr>
          <w:rFonts w:asciiTheme="minorHAnsi" w:eastAsiaTheme="minorHAnsi" w:hAnsiTheme="minorHAnsi" w:cstheme="minorHAnsi"/>
          <w:szCs w:val="24"/>
          <w:lang w:val="en-US"/>
        </w:rPr>
        <w:t>eCall</w:t>
      </w:r>
      <w:proofErr w:type="spellEnd"/>
      <w:r w:rsidRPr="00144CAE">
        <w:rPr>
          <w:rFonts w:asciiTheme="minorHAnsi" w:eastAsiaTheme="minorHAnsi" w:hAnsiTheme="minorHAnsi" w:cstheme="minorHAnsi"/>
          <w:szCs w:val="24"/>
          <w:lang w:val="en-US"/>
        </w:rPr>
        <w:t>)</w:t>
      </w:r>
      <w:r w:rsidRPr="00144CAE">
        <w:rPr>
          <w:rFonts w:asciiTheme="minorHAnsi" w:eastAsiaTheme="minorHAnsi" w:hAnsiTheme="minorHAnsi" w:cstheme="minorHAnsi"/>
          <w:vertAlign w:val="superscript"/>
          <w:lang w:val="en-US"/>
        </w:rPr>
        <w:footnoteReference w:id="2"/>
      </w:r>
      <w:r w:rsidRPr="00144CAE">
        <w:rPr>
          <w:rFonts w:asciiTheme="minorHAnsi" w:eastAsiaTheme="minorHAnsi" w:hAnsiTheme="minorHAnsi" w:cstheme="minorHAnsi"/>
          <w:szCs w:val="24"/>
          <w:lang w:val="en-US"/>
        </w:rPr>
        <w:t>. This is an undesirable situation: national regulators should ensure that all ITU-assigned numbering resources can be used properly.</w:t>
      </w:r>
    </w:p>
    <w:p w14:paraId="55C89CE7" w14:textId="77777777" w:rsidR="00BC3157" w:rsidRPr="00144CAE" w:rsidRDefault="00BC3157" w:rsidP="00BC3157">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144CAE">
        <w:rPr>
          <w:rFonts w:asciiTheme="minorHAnsi" w:eastAsiaTheme="minorHAnsi" w:hAnsiTheme="minorHAnsi" w:cstheme="minorHAnsi"/>
          <w:szCs w:val="24"/>
          <w:lang w:val="en-US"/>
        </w:rPr>
        <w:t>5. As noted in no. 1.1</w:t>
      </w:r>
      <w:r w:rsidR="00086FF4" w:rsidRPr="00144CAE">
        <w:rPr>
          <w:rFonts w:asciiTheme="minorHAnsi" w:eastAsiaTheme="minorHAnsi" w:hAnsiTheme="minorHAnsi" w:cstheme="minorHAnsi"/>
          <w:szCs w:val="24"/>
          <w:lang w:val="en-US"/>
        </w:rPr>
        <w:t>9 ff.</w:t>
      </w:r>
      <w:r w:rsidRPr="00144CAE">
        <w:rPr>
          <w:rFonts w:asciiTheme="minorHAnsi" w:eastAsiaTheme="minorHAnsi" w:hAnsiTheme="minorHAnsi" w:cstheme="minorHAnsi"/>
          <w:szCs w:val="24"/>
          <w:lang w:val="en-US"/>
        </w:rPr>
        <w:t xml:space="preserve"> of the main contribution (“Overall considerations”), the emergence of Artificial Intelligence (AI) and software based upon it is a new trend and an emerging issue. While many aspects of AI are outside the scope of the ITU, surely the use of AI in international telecommunications services is squarely within the scope of the ITU. For example, AI can be used for network management, including traffic shaping (optimization of traffic). There appears to be an emerging consensus that some limits should be placed on the way AI systems are deployed.</w:t>
      </w:r>
    </w:p>
    <w:p w14:paraId="0C382915" w14:textId="77777777" w:rsidR="00BC3157" w:rsidRPr="00144CAE" w:rsidRDefault="00BC3157" w:rsidP="00BC3157">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144CAE">
        <w:rPr>
          <w:rFonts w:asciiTheme="minorHAnsi" w:eastAsiaTheme="minorHAnsi" w:hAnsiTheme="minorHAnsi" w:cstheme="minorHAnsi"/>
          <w:szCs w:val="24"/>
          <w:lang w:val="en-US"/>
        </w:rPr>
        <w:t xml:space="preserve">6. </w:t>
      </w:r>
      <w:proofErr w:type="gramStart"/>
      <w:r w:rsidRPr="00144CAE">
        <w:rPr>
          <w:rFonts w:asciiTheme="minorHAnsi" w:eastAsiaTheme="minorHAnsi" w:hAnsiTheme="minorHAnsi" w:cstheme="minorHAnsi"/>
          <w:szCs w:val="24"/>
          <w:lang w:val="en-US"/>
        </w:rPr>
        <w:t>In light of</w:t>
      </w:r>
      <w:proofErr w:type="gramEnd"/>
      <w:r w:rsidRPr="00144CAE">
        <w:rPr>
          <w:rFonts w:asciiTheme="minorHAnsi" w:eastAsiaTheme="minorHAnsi" w:hAnsiTheme="minorHAnsi" w:cstheme="minorHAnsi"/>
          <w:szCs w:val="24"/>
          <w:lang w:val="en-US"/>
        </w:rPr>
        <w:t xml:space="preserve"> the above, Member States are invited to consider the situation and to consider how to address it in the context of the review of the ITRs, for example by considering whether to abrogate article 3.3 and whether to add new articles along the following lines:</w:t>
      </w:r>
    </w:p>
    <w:p w14:paraId="618CB1F7" w14:textId="77777777" w:rsidR="00BC3157" w:rsidRPr="00144CAE" w:rsidRDefault="00BC3157" w:rsidP="00BC3157">
      <w:pPr>
        <w:numPr>
          <w:ilvl w:val="0"/>
          <w:numId w:val="2"/>
        </w:numPr>
        <w:tabs>
          <w:tab w:val="clear" w:pos="567"/>
          <w:tab w:val="clear" w:pos="1134"/>
          <w:tab w:val="clear" w:pos="1701"/>
          <w:tab w:val="clear" w:pos="2268"/>
          <w:tab w:val="clear" w:pos="2835"/>
        </w:tabs>
        <w:overflowPunct/>
        <w:autoSpaceDE/>
        <w:autoSpaceDN/>
        <w:adjustRightInd/>
        <w:spacing w:before="0" w:after="120"/>
        <w:ind w:left="714" w:hanging="357"/>
        <w:contextualSpacing/>
        <w:textAlignment w:val="auto"/>
        <w:rPr>
          <w:rFonts w:asciiTheme="minorHAnsi" w:eastAsiaTheme="minorHAnsi" w:hAnsiTheme="minorHAnsi" w:cstheme="minorHAnsi"/>
          <w:szCs w:val="24"/>
          <w:lang w:val="en-US"/>
        </w:rPr>
      </w:pPr>
      <w:r w:rsidRPr="00144CAE">
        <w:rPr>
          <w:rFonts w:asciiTheme="minorHAnsi" w:eastAsiaTheme="minorHAnsi" w:hAnsiTheme="minorHAnsi" w:cstheme="minorHAnsi"/>
          <w:szCs w:val="24"/>
          <w:lang w:val="en-US"/>
        </w:rPr>
        <w:t>Member States shall ensure, through national regulation, that all international numbering resources assigned and published by ITU can be dialed and are routed in their jurisdictions.</w:t>
      </w:r>
    </w:p>
    <w:p w14:paraId="6D94386E" w14:textId="77777777" w:rsidR="00BC3157" w:rsidRPr="00144CAE" w:rsidRDefault="00BC3157" w:rsidP="00BC3157">
      <w:pPr>
        <w:numPr>
          <w:ilvl w:val="0"/>
          <w:numId w:val="2"/>
        </w:numPr>
        <w:tabs>
          <w:tab w:val="clear" w:pos="567"/>
          <w:tab w:val="clear" w:pos="1134"/>
          <w:tab w:val="clear" w:pos="1701"/>
          <w:tab w:val="clear" w:pos="2268"/>
          <w:tab w:val="clear" w:pos="2835"/>
        </w:tabs>
        <w:overflowPunct/>
        <w:autoSpaceDE/>
        <w:autoSpaceDN/>
        <w:adjustRightInd/>
        <w:spacing w:before="0" w:after="120"/>
        <w:ind w:left="714" w:hanging="357"/>
        <w:contextualSpacing/>
        <w:textAlignment w:val="auto"/>
        <w:rPr>
          <w:rFonts w:asciiTheme="minorHAnsi" w:eastAsiaTheme="minorHAnsi" w:hAnsiTheme="minorHAnsi" w:cstheme="minorHAnsi"/>
          <w:szCs w:val="24"/>
          <w:lang w:val="en-US"/>
        </w:rPr>
      </w:pPr>
      <w:r w:rsidRPr="00144CAE">
        <w:rPr>
          <w:rFonts w:asciiTheme="minorHAnsi" w:eastAsiaTheme="minorHAnsi" w:hAnsiTheme="minorHAnsi" w:cstheme="minorHAnsi"/>
          <w:szCs w:val="24"/>
          <w:lang w:val="en-US"/>
        </w:rPr>
        <w:t xml:space="preserve">Member States shall </w:t>
      </w:r>
      <w:proofErr w:type="spellStart"/>
      <w:r w:rsidRPr="00144CAE">
        <w:rPr>
          <w:rFonts w:asciiTheme="minorHAnsi" w:eastAsiaTheme="minorHAnsi" w:hAnsiTheme="minorHAnsi" w:cstheme="minorHAnsi"/>
          <w:szCs w:val="24"/>
          <w:lang w:val="en-US"/>
        </w:rPr>
        <w:t>endeavour</w:t>
      </w:r>
      <w:proofErr w:type="spellEnd"/>
      <w:r w:rsidRPr="00144CAE">
        <w:rPr>
          <w:rFonts w:asciiTheme="minorHAnsi" w:eastAsiaTheme="minorHAnsi" w:hAnsiTheme="minorHAnsi" w:cstheme="minorHAnsi"/>
          <w:szCs w:val="24"/>
          <w:lang w:val="en-US"/>
        </w:rPr>
        <w:t xml:space="preserve"> to ensure that AI systems used for the international telecommunication network are transparent: it should be clear when something is AI-produced, and the training data and model architectures should be disclosed.</w:t>
      </w:r>
    </w:p>
    <w:p w14:paraId="6A45BCC9" w14:textId="77777777" w:rsidR="00BC3157" w:rsidRPr="00144CAE" w:rsidRDefault="00BC3157" w:rsidP="00BC3157">
      <w:pPr>
        <w:numPr>
          <w:ilvl w:val="0"/>
          <w:numId w:val="2"/>
        </w:numPr>
        <w:tabs>
          <w:tab w:val="clear" w:pos="567"/>
          <w:tab w:val="clear" w:pos="1134"/>
          <w:tab w:val="clear" w:pos="1701"/>
          <w:tab w:val="clear" w:pos="2268"/>
          <w:tab w:val="clear" w:pos="2835"/>
        </w:tabs>
        <w:overflowPunct/>
        <w:autoSpaceDE/>
        <w:autoSpaceDN/>
        <w:adjustRightInd/>
        <w:spacing w:before="0" w:after="120"/>
        <w:ind w:left="714" w:hanging="357"/>
        <w:contextualSpacing/>
        <w:textAlignment w:val="auto"/>
        <w:rPr>
          <w:rFonts w:asciiTheme="minorHAnsi" w:eastAsiaTheme="minorHAnsi" w:hAnsiTheme="minorHAnsi" w:cstheme="minorHAnsi"/>
          <w:szCs w:val="24"/>
          <w:lang w:val="en-US"/>
        </w:rPr>
      </w:pPr>
      <w:r w:rsidRPr="00144CAE">
        <w:rPr>
          <w:rFonts w:asciiTheme="minorHAnsi" w:eastAsiaTheme="minorHAnsi" w:hAnsiTheme="minorHAnsi" w:cstheme="minorHAnsi"/>
          <w:szCs w:val="24"/>
          <w:lang w:val="en-US"/>
        </w:rPr>
        <w:t>Member States shall ensure that builders of AI systems used for the international telecommunication network are accountable for the outputs produced.</w:t>
      </w:r>
    </w:p>
    <w:p w14:paraId="1068495C" w14:textId="77777777" w:rsidR="00BC3157" w:rsidRPr="00144CAE" w:rsidRDefault="00BC3157" w:rsidP="00BC3157">
      <w:pPr>
        <w:numPr>
          <w:ilvl w:val="0"/>
          <w:numId w:val="2"/>
        </w:numPr>
        <w:tabs>
          <w:tab w:val="clear" w:pos="567"/>
          <w:tab w:val="clear" w:pos="1134"/>
          <w:tab w:val="clear" w:pos="1701"/>
          <w:tab w:val="clear" w:pos="2268"/>
          <w:tab w:val="clear" w:pos="2835"/>
        </w:tabs>
        <w:overflowPunct/>
        <w:autoSpaceDE/>
        <w:autoSpaceDN/>
        <w:adjustRightInd/>
        <w:spacing w:before="0" w:after="120"/>
        <w:ind w:left="714" w:hanging="357"/>
        <w:contextualSpacing/>
        <w:textAlignment w:val="auto"/>
        <w:rPr>
          <w:rFonts w:asciiTheme="minorHAnsi" w:eastAsiaTheme="minorHAnsi" w:hAnsiTheme="minorHAnsi" w:cstheme="minorHAnsi"/>
          <w:szCs w:val="24"/>
          <w:lang w:val="en-US"/>
        </w:rPr>
      </w:pPr>
      <w:r w:rsidRPr="00144CAE">
        <w:rPr>
          <w:rFonts w:asciiTheme="minorHAnsi" w:eastAsiaTheme="minorHAnsi" w:hAnsiTheme="minorHAnsi" w:cstheme="minorHAnsi"/>
          <w:szCs w:val="24"/>
          <w:lang w:val="en-US"/>
        </w:rPr>
        <w:t>Member States shall ensure that AI systems do not have full autonomous control of critical systems or infrastructure used for the international telecommunication network (which would include basic telecommunications infrastructure).</w:t>
      </w:r>
    </w:p>
    <w:p w14:paraId="0BD2F5D6" w14:textId="18FBB901" w:rsidR="00BC3157" w:rsidRPr="00144CAE" w:rsidRDefault="00BC3157" w:rsidP="00144CAE">
      <w:pPr>
        <w:tabs>
          <w:tab w:val="clear" w:pos="567"/>
          <w:tab w:val="clear" w:pos="1134"/>
          <w:tab w:val="clear" w:pos="1701"/>
          <w:tab w:val="clear" w:pos="2268"/>
          <w:tab w:val="clear" w:pos="2835"/>
        </w:tabs>
        <w:overflowPunct/>
        <w:autoSpaceDE/>
        <w:autoSpaceDN/>
        <w:adjustRightInd/>
        <w:spacing w:before="840" w:after="120"/>
        <w:jc w:val="center"/>
        <w:textAlignment w:val="auto"/>
        <w:rPr>
          <w:rFonts w:asciiTheme="minorHAnsi" w:eastAsiaTheme="minorHAnsi" w:hAnsiTheme="minorHAnsi" w:cstheme="minorHAnsi"/>
          <w:szCs w:val="24"/>
          <w:lang w:val="en-US"/>
        </w:rPr>
      </w:pPr>
      <w:r w:rsidRPr="00144CAE">
        <w:rPr>
          <w:rFonts w:asciiTheme="minorHAnsi" w:eastAsiaTheme="minorHAnsi" w:hAnsiTheme="minorHAnsi" w:cstheme="minorHAnsi"/>
          <w:szCs w:val="24"/>
          <w:lang w:val="en-US"/>
        </w:rPr>
        <w:t>___________</w:t>
      </w:r>
      <w:r w:rsidR="00144CAE">
        <w:rPr>
          <w:rFonts w:asciiTheme="minorHAnsi" w:eastAsiaTheme="minorHAnsi" w:hAnsiTheme="minorHAnsi" w:cstheme="minorHAnsi"/>
          <w:szCs w:val="24"/>
          <w:lang w:val="en-US"/>
        </w:rPr>
        <w:t>________</w:t>
      </w:r>
    </w:p>
    <w:sectPr w:rsidR="00BC3157" w:rsidRPr="00144CAE"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DEEF" w14:textId="77777777" w:rsidR="005E0DE9" w:rsidRDefault="005E0DE9">
      <w:r>
        <w:separator/>
      </w:r>
    </w:p>
  </w:endnote>
  <w:endnote w:type="continuationSeparator" w:id="0">
    <w:p w14:paraId="1E19E63D" w14:textId="77777777" w:rsidR="005E0DE9" w:rsidRDefault="005E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2444F85C" w14:textId="77777777" w:rsidTr="0042469C">
      <w:trPr>
        <w:jc w:val="center"/>
      </w:trPr>
      <w:tc>
        <w:tcPr>
          <w:tcW w:w="1803" w:type="dxa"/>
          <w:vAlign w:val="center"/>
        </w:tcPr>
        <w:p w14:paraId="0E43EBCF" w14:textId="31FED62B" w:rsidR="00EE49E8" w:rsidRDefault="00EE49E8" w:rsidP="00EE49E8">
          <w:pPr>
            <w:pStyle w:val="Header"/>
            <w:jc w:val="left"/>
            <w:rPr>
              <w:noProof/>
            </w:rPr>
          </w:pPr>
          <w:r>
            <w:rPr>
              <w:noProof/>
            </w:rPr>
            <w:t xml:space="preserve">DPS </w:t>
          </w:r>
          <w:r w:rsidR="00144CAE">
            <w:rPr>
              <w:noProof/>
            </w:rPr>
            <w:t>528162</w:t>
          </w:r>
        </w:p>
      </w:tc>
      <w:tc>
        <w:tcPr>
          <w:tcW w:w="8261" w:type="dxa"/>
        </w:tcPr>
        <w:p w14:paraId="5EBA1859" w14:textId="5F1E832A" w:rsidR="00EE49E8" w:rsidRPr="00E06FD5" w:rsidRDefault="00EE49E8" w:rsidP="00313A67">
          <w:pPr>
            <w:pStyle w:val="Header"/>
            <w:tabs>
              <w:tab w:val="left" w:pos="6163"/>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00A52C84" w:rsidRPr="00623AE3">
            <w:rPr>
              <w:bCs/>
            </w:rPr>
            <w:t>/</w:t>
          </w:r>
          <w:r w:rsidR="00BF1454">
            <w:rPr>
              <w:bCs/>
            </w:rPr>
            <w:t>2</w:t>
          </w:r>
          <w:r w:rsidR="00587FD7">
            <w:rPr>
              <w:bCs/>
            </w:rPr>
            <w:t>Add</w:t>
          </w:r>
          <w:r w:rsidR="00313A67">
            <w:rPr>
              <w:bCs/>
            </w:rPr>
            <w:t>3</w:t>
          </w:r>
          <w:r>
            <w:rPr>
              <w:bCs/>
            </w:rPr>
            <w:tab/>
          </w:r>
          <w:r w:rsidR="00207197">
            <w:fldChar w:fldCharType="begin"/>
          </w:r>
          <w:r>
            <w:instrText>PAGE</w:instrText>
          </w:r>
          <w:r w:rsidR="00207197">
            <w:fldChar w:fldCharType="separate"/>
          </w:r>
          <w:r w:rsidR="00313A67">
            <w:rPr>
              <w:noProof/>
            </w:rPr>
            <w:t>3</w:t>
          </w:r>
          <w:r w:rsidR="00207197">
            <w:rPr>
              <w:noProof/>
            </w:rPr>
            <w:fldChar w:fldCharType="end"/>
          </w:r>
        </w:p>
      </w:tc>
    </w:tr>
  </w:tbl>
  <w:p w14:paraId="04F895BA"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2727FCBD" w14:textId="77777777" w:rsidTr="00A52C84">
      <w:trPr>
        <w:jc w:val="center"/>
      </w:trPr>
      <w:tc>
        <w:tcPr>
          <w:tcW w:w="3107" w:type="dxa"/>
          <w:vAlign w:val="center"/>
        </w:tcPr>
        <w:p w14:paraId="06BB625D" w14:textId="77777777" w:rsidR="00EE49E8" w:rsidRDefault="00A52C84" w:rsidP="00EE49E8">
          <w:pPr>
            <w:pStyle w:val="Header"/>
            <w:jc w:val="left"/>
            <w:rPr>
              <w:noProof/>
            </w:rPr>
          </w:pPr>
          <w:r w:rsidRPr="00293B38">
            <w:rPr>
              <w:color w:val="0070C0"/>
            </w:rPr>
            <w:t>https://council.itu.int/working-groups</w:t>
          </w:r>
        </w:p>
      </w:tc>
      <w:tc>
        <w:tcPr>
          <w:tcW w:w="6957" w:type="dxa"/>
        </w:tcPr>
        <w:p w14:paraId="5DB9420E" w14:textId="0F3C9B15" w:rsidR="00EE49E8" w:rsidRPr="00E06FD5" w:rsidRDefault="00EE49E8" w:rsidP="00086FF4">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Pr="00623AE3">
            <w:rPr>
              <w:bCs/>
            </w:rPr>
            <w:t>/</w:t>
          </w:r>
          <w:r w:rsidR="00BF1454">
            <w:rPr>
              <w:bCs/>
            </w:rPr>
            <w:t>2</w:t>
          </w:r>
          <w:r w:rsidR="00935AF3">
            <w:rPr>
              <w:bCs/>
            </w:rPr>
            <w:t>Add</w:t>
          </w:r>
          <w:r w:rsidR="00BC3157">
            <w:rPr>
              <w:bCs/>
            </w:rPr>
            <w:t>3</w:t>
          </w:r>
          <w:r>
            <w:rPr>
              <w:bCs/>
            </w:rPr>
            <w:tab/>
          </w:r>
          <w:r w:rsidR="00207197">
            <w:fldChar w:fldCharType="begin"/>
          </w:r>
          <w:r>
            <w:instrText>PAGE</w:instrText>
          </w:r>
          <w:r w:rsidR="00207197">
            <w:fldChar w:fldCharType="separate"/>
          </w:r>
          <w:r w:rsidR="00313A67">
            <w:rPr>
              <w:noProof/>
            </w:rPr>
            <w:t>1</w:t>
          </w:r>
          <w:r w:rsidR="00207197">
            <w:rPr>
              <w:noProof/>
            </w:rPr>
            <w:fldChar w:fldCharType="end"/>
          </w:r>
        </w:p>
      </w:tc>
    </w:tr>
  </w:tbl>
  <w:p w14:paraId="4417967B"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B8473" w14:textId="77777777" w:rsidR="005E0DE9" w:rsidRDefault="005E0DE9">
      <w:r>
        <w:t>____________________</w:t>
      </w:r>
    </w:p>
  </w:footnote>
  <w:footnote w:type="continuationSeparator" w:id="0">
    <w:p w14:paraId="6D206ADE" w14:textId="77777777" w:rsidR="005E0DE9" w:rsidRDefault="005E0DE9">
      <w:r>
        <w:continuationSeparator/>
      </w:r>
    </w:p>
  </w:footnote>
  <w:footnote w:id="1">
    <w:p w14:paraId="313707F7" w14:textId="77777777" w:rsidR="00587FD7" w:rsidRDefault="00587FD7" w:rsidP="00587FD7">
      <w:pPr>
        <w:pStyle w:val="FootnoteText"/>
      </w:pPr>
      <w:r>
        <w:rPr>
          <w:rStyle w:val="FootnoteReference"/>
        </w:rPr>
        <w:footnoteRef/>
      </w:r>
      <w:r>
        <w:t xml:space="preserve"> </w:t>
      </w:r>
      <w:hyperlink r:id="rId1" w:history="1">
        <w:r w:rsidRPr="004515CB">
          <w:rPr>
            <w:rStyle w:val="Hyperlink"/>
          </w:rPr>
          <w:t>https://www.itu.int/md/S23-CL-C-0121/en</w:t>
        </w:r>
      </w:hyperlink>
      <w:r>
        <w:t xml:space="preserve"> </w:t>
      </w:r>
    </w:p>
  </w:footnote>
  <w:footnote w:id="2">
    <w:p w14:paraId="27396CFE" w14:textId="77777777" w:rsidR="00BC3157" w:rsidRDefault="00BC3157" w:rsidP="00BC3157">
      <w:pPr>
        <w:pStyle w:val="FootnoteText"/>
      </w:pPr>
      <w:r>
        <w:rPr>
          <w:rStyle w:val="FootnoteReference"/>
        </w:rPr>
        <w:footnoteRef/>
      </w:r>
      <w:r>
        <w:t xml:space="preserve"> </w:t>
      </w:r>
      <w:hyperlink r:id="rId2" w:history="1">
        <w:r w:rsidRPr="00EB197B">
          <w:rPr>
            <w:rStyle w:val="Hyperlink"/>
          </w:rPr>
          <w:t>https://eena.org/blog/resolving-the-ecall-callback-issue/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0E76B469" w14:textId="77777777" w:rsidTr="00F74694">
      <w:trPr>
        <w:trHeight w:val="1304"/>
        <w:jc w:val="center"/>
      </w:trPr>
      <w:tc>
        <w:tcPr>
          <w:tcW w:w="6546" w:type="dxa"/>
        </w:tcPr>
        <w:p w14:paraId="158FD043" w14:textId="77777777" w:rsidR="00AD3606" w:rsidRPr="009621F8" w:rsidRDefault="00FB1C51" w:rsidP="00130599">
          <w:pPr>
            <w:pStyle w:val="Header"/>
            <w:jc w:val="left"/>
            <w:rPr>
              <w:rFonts w:ascii="Arial" w:hAnsi="Arial" w:cs="Arial"/>
              <w:b/>
              <w:bCs/>
              <w:color w:val="009CD6"/>
              <w:sz w:val="36"/>
              <w:szCs w:val="36"/>
            </w:rPr>
          </w:pPr>
          <w:bookmarkStart w:id="11" w:name="_Hlk133422111"/>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6AF19A0B" wp14:editId="51AF7DAC">
                    <wp:simplePos x="0" y="0"/>
                    <wp:positionH relativeFrom="column">
                      <wp:posOffset>570230</wp:posOffset>
                    </wp:positionH>
                    <wp:positionV relativeFrom="paragraph">
                      <wp:posOffset>63500</wp:posOffset>
                    </wp:positionV>
                    <wp:extent cx="1652905" cy="541020"/>
                    <wp:effectExtent l="0" t="0" r="0" b="0"/>
                    <wp:wrapNone/>
                    <wp:docPr id="16095189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5" cy="5410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B77EB" id="Rectangle 3"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" fillcolor="white [3212]" stroked="f" strokeweight="2pt"/>
                </w:pict>
              </mc:Fallback>
            </mc:AlternateContent>
          </w:r>
          <w:r w:rsidR="00AD3606">
            <w:rPr>
              <w:noProof/>
              <w:lang w:val="en-US"/>
            </w:rPr>
            <w:drawing>
              <wp:inline distT="0" distB="0" distL="0" distR="0" wp14:anchorId="54751C0E" wp14:editId="2BC2267F">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49354653" w14:textId="77777777" w:rsidR="00AD3606" w:rsidRDefault="00AD3606" w:rsidP="00AD3606">
          <w:pPr>
            <w:pStyle w:val="Header"/>
            <w:jc w:val="right"/>
            <w:rPr>
              <w:rFonts w:ascii="Arial" w:hAnsi="Arial" w:cs="Arial"/>
              <w:b/>
              <w:bCs/>
              <w:color w:val="009CD6"/>
              <w:szCs w:val="18"/>
            </w:rPr>
          </w:pPr>
        </w:p>
        <w:p w14:paraId="1BD7A988" w14:textId="77777777" w:rsidR="00AD3606" w:rsidRDefault="00AD3606" w:rsidP="00AD3606">
          <w:pPr>
            <w:pStyle w:val="Header"/>
            <w:jc w:val="right"/>
            <w:rPr>
              <w:rFonts w:ascii="Arial" w:hAnsi="Arial" w:cs="Arial"/>
              <w:b/>
              <w:bCs/>
              <w:color w:val="009CD6"/>
              <w:szCs w:val="18"/>
            </w:rPr>
          </w:pPr>
        </w:p>
        <w:p w14:paraId="3B8F95E8"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7AF3CC6D" w14:textId="77777777" w:rsidR="00AD3606" w:rsidRDefault="00FB1C51">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24B8EB5" wp14:editId="37AE94EA">
              <wp:simplePos x="0" y="0"/>
              <wp:positionH relativeFrom="page">
                <wp:posOffset>14605</wp:posOffset>
              </wp:positionH>
              <wp:positionV relativeFrom="topMargin">
                <wp:posOffset>555625</wp:posOffset>
              </wp:positionV>
              <wp:extent cx="93345" cy="431800"/>
              <wp:effectExtent l="0" t="0" r="0" b="0"/>
              <wp:wrapNone/>
              <wp:docPr id="10256367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E6175" id="Rectangle 2"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3F93A2B5" wp14:editId="1DD5E175">
              <wp:simplePos x="0" y="0"/>
              <wp:positionH relativeFrom="column">
                <wp:posOffset>306705</wp:posOffset>
              </wp:positionH>
              <wp:positionV relativeFrom="paragraph">
                <wp:posOffset>-835660</wp:posOffset>
              </wp:positionV>
              <wp:extent cx="3999230" cy="618490"/>
              <wp:effectExtent l="0" t="0" r="0" b="0"/>
              <wp:wrapNone/>
              <wp:docPr id="7404014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618490"/>
                      </a:xfrm>
                      <a:prstGeom prst="rect">
                        <a:avLst/>
                      </a:prstGeom>
                      <a:noFill/>
                      <a:ln w="9525">
                        <a:noFill/>
                        <a:miter lim="800000"/>
                        <a:headEnd/>
                        <a:tailEnd/>
                      </a:ln>
                    </wps:spPr>
                    <wps:txbx>
                      <w:txbxContent>
                        <w:p w14:paraId="4D43D90E"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F93A2B5" id="_x0000_t202" coordsize="21600,21600" o:spt="202" path="m,l,21600r21600,l21600,xe">
              <v:stroke joinstyle="miter"/>
              <v:path gradientshapeok="t" o:connecttype="rect"/>
            </v:shapetype>
            <v:shape id="Text Box 1" o:spid="_x0000_s1026" type="#_x0000_t202" style="position:absolute;left:0;text-align:left;margin-left:24.15pt;margin-top:-65.8pt;width:314.9pt;height: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" filled="f" stroked="f">
              <v:textbox style="mso-fit-shape-to-text:t">
                <w:txbxContent>
                  <w:p w14:paraId="4D43D90E"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F252FF"/>
    <w:multiLevelType w:val="hybridMultilevel"/>
    <w:tmpl w:val="9AB6A17C"/>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260377">
    <w:abstractNumId w:val="0"/>
  </w:num>
  <w:num w:numId="2" w16cid:durableId="2146700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86FF4"/>
    <w:rsid w:val="000B1705"/>
    <w:rsid w:val="000D75B2"/>
    <w:rsid w:val="001121F5"/>
    <w:rsid w:val="00130599"/>
    <w:rsid w:val="001400DC"/>
    <w:rsid w:val="00140CE1"/>
    <w:rsid w:val="00144CAE"/>
    <w:rsid w:val="0017539C"/>
    <w:rsid w:val="00175AC2"/>
    <w:rsid w:val="0017609F"/>
    <w:rsid w:val="001A7D1D"/>
    <w:rsid w:val="001B51DD"/>
    <w:rsid w:val="001C628E"/>
    <w:rsid w:val="001E0F7B"/>
    <w:rsid w:val="00207197"/>
    <w:rsid w:val="002119FD"/>
    <w:rsid w:val="002130E0"/>
    <w:rsid w:val="00244F7F"/>
    <w:rsid w:val="00257973"/>
    <w:rsid w:val="00264425"/>
    <w:rsid w:val="00265875"/>
    <w:rsid w:val="0027303B"/>
    <w:rsid w:val="0028109B"/>
    <w:rsid w:val="00291CBF"/>
    <w:rsid w:val="00293B38"/>
    <w:rsid w:val="002A2188"/>
    <w:rsid w:val="002B1F58"/>
    <w:rsid w:val="002C1C7A"/>
    <w:rsid w:val="002C54E2"/>
    <w:rsid w:val="0030160F"/>
    <w:rsid w:val="00313A67"/>
    <w:rsid w:val="00320223"/>
    <w:rsid w:val="00322D0D"/>
    <w:rsid w:val="00361465"/>
    <w:rsid w:val="003877F5"/>
    <w:rsid w:val="003942D4"/>
    <w:rsid w:val="003958A8"/>
    <w:rsid w:val="003A0503"/>
    <w:rsid w:val="003C2533"/>
    <w:rsid w:val="003D5A7F"/>
    <w:rsid w:val="004016E2"/>
    <w:rsid w:val="0040435A"/>
    <w:rsid w:val="00416A24"/>
    <w:rsid w:val="00431D9E"/>
    <w:rsid w:val="00433CE8"/>
    <w:rsid w:val="00434A5C"/>
    <w:rsid w:val="004544D9"/>
    <w:rsid w:val="00472BAD"/>
    <w:rsid w:val="00477D43"/>
    <w:rsid w:val="00484009"/>
    <w:rsid w:val="00490E72"/>
    <w:rsid w:val="00491157"/>
    <w:rsid w:val="004921C8"/>
    <w:rsid w:val="00495B0B"/>
    <w:rsid w:val="004A1B8B"/>
    <w:rsid w:val="004D1851"/>
    <w:rsid w:val="004D599D"/>
    <w:rsid w:val="004D648B"/>
    <w:rsid w:val="004E2EA5"/>
    <w:rsid w:val="004E3AEB"/>
    <w:rsid w:val="0050223C"/>
    <w:rsid w:val="0052249C"/>
    <w:rsid w:val="005243FF"/>
    <w:rsid w:val="00564FBC"/>
    <w:rsid w:val="005800BC"/>
    <w:rsid w:val="00582442"/>
    <w:rsid w:val="00587FD7"/>
    <w:rsid w:val="005A335D"/>
    <w:rsid w:val="005E0DE9"/>
    <w:rsid w:val="005E2BD5"/>
    <w:rsid w:val="005E57F6"/>
    <w:rsid w:val="005F3269"/>
    <w:rsid w:val="00616C10"/>
    <w:rsid w:val="00623AE3"/>
    <w:rsid w:val="00636853"/>
    <w:rsid w:val="0064737F"/>
    <w:rsid w:val="006535F1"/>
    <w:rsid w:val="0065557D"/>
    <w:rsid w:val="00660D50"/>
    <w:rsid w:val="00662984"/>
    <w:rsid w:val="006716BB"/>
    <w:rsid w:val="006819A4"/>
    <w:rsid w:val="006B1859"/>
    <w:rsid w:val="006B6680"/>
    <w:rsid w:val="006B6DCC"/>
    <w:rsid w:val="006C11BB"/>
    <w:rsid w:val="00702DEF"/>
    <w:rsid w:val="00706861"/>
    <w:rsid w:val="00745D44"/>
    <w:rsid w:val="0075051B"/>
    <w:rsid w:val="00775655"/>
    <w:rsid w:val="00793188"/>
    <w:rsid w:val="00794D34"/>
    <w:rsid w:val="00794DFC"/>
    <w:rsid w:val="00813E5E"/>
    <w:rsid w:val="0083581B"/>
    <w:rsid w:val="00863874"/>
    <w:rsid w:val="00864283"/>
    <w:rsid w:val="00864AFF"/>
    <w:rsid w:val="00865925"/>
    <w:rsid w:val="0088630E"/>
    <w:rsid w:val="008B056B"/>
    <w:rsid w:val="008B4A6A"/>
    <w:rsid w:val="008C7E27"/>
    <w:rsid w:val="008F689A"/>
    <w:rsid w:val="008F7448"/>
    <w:rsid w:val="0090147A"/>
    <w:rsid w:val="009173EF"/>
    <w:rsid w:val="00932906"/>
    <w:rsid w:val="00935AF3"/>
    <w:rsid w:val="00950BC7"/>
    <w:rsid w:val="00961B0B"/>
    <w:rsid w:val="00962D33"/>
    <w:rsid w:val="009A345F"/>
    <w:rsid w:val="009B38C3"/>
    <w:rsid w:val="009E17BD"/>
    <w:rsid w:val="009E485A"/>
    <w:rsid w:val="00A028B5"/>
    <w:rsid w:val="00A04CEC"/>
    <w:rsid w:val="00A27F92"/>
    <w:rsid w:val="00A32257"/>
    <w:rsid w:val="00A36D20"/>
    <w:rsid w:val="00A377D7"/>
    <w:rsid w:val="00A514A4"/>
    <w:rsid w:val="00A52C84"/>
    <w:rsid w:val="00A55622"/>
    <w:rsid w:val="00A83502"/>
    <w:rsid w:val="00AD15B3"/>
    <w:rsid w:val="00AD3606"/>
    <w:rsid w:val="00AD4A3D"/>
    <w:rsid w:val="00AF6E49"/>
    <w:rsid w:val="00B04A67"/>
    <w:rsid w:val="00B0583C"/>
    <w:rsid w:val="00B40A81"/>
    <w:rsid w:val="00B4436B"/>
    <w:rsid w:val="00B44910"/>
    <w:rsid w:val="00B72267"/>
    <w:rsid w:val="00B76EB6"/>
    <w:rsid w:val="00B7737B"/>
    <w:rsid w:val="00B824C8"/>
    <w:rsid w:val="00B84B9D"/>
    <w:rsid w:val="00BC251A"/>
    <w:rsid w:val="00BC3157"/>
    <w:rsid w:val="00BD032B"/>
    <w:rsid w:val="00BE2640"/>
    <w:rsid w:val="00BF0749"/>
    <w:rsid w:val="00BF1454"/>
    <w:rsid w:val="00C01189"/>
    <w:rsid w:val="00C139BA"/>
    <w:rsid w:val="00C23C77"/>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824AD"/>
    <w:rsid w:val="00DB00D5"/>
    <w:rsid w:val="00DB1936"/>
    <w:rsid w:val="00DB384B"/>
    <w:rsid w:val="00DF0189"/>
    <w:rsid w:val="00E06FD5"/>
    <w:rsid w:val="00E10E80"/>
    <w:rsid w:val="00E124F0"/>
    <w:rsid w:val="00E227F3"/>
    <w:rsid w:val="00E545C6"/>
    <w:rsid w:val="00E5524D"/>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694"/>
    <w:rsid w:val="00F94A63"/>
    <w:rsid w:val="00FA1C28"/>
    <w:rsid w:val="00FB1279"/>
    <w:rsid w:val="00FB1C51"/>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7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FD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587FD7"/>
    <w:pPr>
      <w:tabs>
        <w:tab w:val="left" w:pos="256"/>
      </w:tabs>
      <w:spacing w:before="0"/>
    </w:pPr>
    <w:rPr>
      <w:sz w:val="20"/>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21/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ena.org/blog/resolving-the-ecall-callback-issue/" TargetMode="External"/><Relationship Id="rId1" Type="http://schemas.openxmlformats.org/officeDocument/2006/relationships/hyperlink" Target="https://www.itu.int/md/S23-CL-C-0121/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40FF7-0ED0-4241-8B8B-95CD547CE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5330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Hill - Art.3: International network</dc:title>
  <dc:subject>Expert Group on the International Telecommunication Regulations</dc:subject>
  <dc:creator/>
  <cp:keywords>EG-ITRs, C23, Council-23, C23-ADD</cp:keywords>
  <dc:description/>
  <cp:lastModifiedBy/>
  <cp:revision>1</cp:revision>
  <dcterms:created xsi:type="dcterms:W3CDTF">2023-09-18T14:03:00Z</dcterms:created>
  <dcterms:modified xsi:type="dcterms:W3CDTF">2023-09-18T14:18:00Z</dcterms:modified>
  <cp:category>Conference document</cp:category>
</cp:coreProperties>
</file>