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63EA6A0F" w14:textId="77777777" w:rsidTr="00AD3606">
        <w:trPr>
          <w:cantSplit/>
          <w:trHeight w:val="23"/>
        </w:trPr>
        <w:tc>
          <w:tcPr>
            <w:tcW w:w="3969" w:type="dxa"/>
            <w:vMerge w:val="restart"/>
            <w:tcMar>
              <w:left w:w="0" w:type="dxa"/>
            </w:tcMar>
          </w:tcPr>
          <w:p w14:paraId="7BE5F856"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4075026A" w14:textId="57363CB0" w:rsidR="00AD3606" w:rsidRPr="00701FC1" w:rsidRDefault="00D764C1" w:rsidP="00AA12A2">
            <w:pPr>
              <w:tabs>
                <w:tab w:val="left" w:pos="851"/>
              </w:tabs>
              <w:spacing w:before="0" w:line="240" w:lineRule="atLeast"/>
              <w:jc w:val="right"/>
              <w:rPr>
                <w:b/>
                <w:lang w:val="en-US"/>
              </w:rPr>
            </w:pPr>
            <w:r>
              <w:rPr>
                <w:b/>
                <w:lang w:val="en-US"/>
              </w:rPr>
              <w:t>Addendum 5 to</w:t>
            </w:r>
            <w:r>
              <w:rPr>
                <w:b/>
                <w:lang w:val="en-US"/>
              </w:rPr>
              <w:br/>
            </w:r>
            <w:r w:rsidR="00AD3606" w:rsidRPr="00701FC1">
              <w:rPr>
                <w:b/>
                <w:lang w:val="en-US"/>
              </w:rPr>
              <w:t xml:space="preserve">Document </w:t>
            </w:r>
            <w:r w:rsidR="00A028B5" w:rsidRPr="00701FC1">
              <w:rPr>
                <w:b/>
                <w:lang w:val="en-US"/>
              </w:rPr>
              <w:t>EG-ITRs</w:t>
            </w:r>
            <w:r w:rsidR="00A52C84" w:rsidRPr="00701FC1">
              <w:rPr>
                <w:b/>
                <w:lang w:val="en-US"/>
              </w:rPr>
              <w:t>-</w:t>
            </w:r>
            <w:r w:rsidR="00616C10" w:rsidRPr="00701FC1">
              <w:rPr>
                <w:b/>
                <w:lang w:val="en-US"/>
              </w:rPr>
              <w:t>1</w:t>
            </w:r>
            <w:r w:rsidR="00AD3606" w:rsidRPr="00701FC1">
              <w:rPr>
                <w:b/>
                <w:lang w:val="en-US"/>
              </w:rPr>
              <w:t>/</w:t>
            </w:r>
            <w:r>
              <w:rPr>
                <w:b/>
                <w:lang w:val="en-US"/>
              </w:rPr>
              <w:t>2</w:t>
            </w:r>
          </w:p>
        </w:tc>
      </w:tr>
      <w:tr w:rsidR="00AD3606" w:rsidRPr="00813E5E" w14:paraId="10AEB217" w14:textId="77777777" w:rsidTr="00AD3606">
        <w:trPr>
          <w:cantSplit/>
        </w:trPr>
        <w:tc>
          <w:tcPr>
            <w:tcW w:w="3969" w:type="dxa"/>
            <w:vMerge/>
          </w:tcPr>
          <w:p w14:paraId="32F39B37" w14:textId="77777777" w:rsidR="00AD3606" w:rsidRPr="00701FC1" w:rsidRDefault="00AD3606" w:rsidP="00AD3606">
            <w:pPr>
              <w:tabs>
                <w:tab w:val="left" w:pos="851"/>
              </w:tabs>
              <w:spacing w:line="240" w:lineRule="atLeast"/>
              <w:rPr>
                <w:b/>
                <w:lang w:val="en-US"/>
              </w:rPr>
            </w:pPr>
            <w:bookmarkStart w:id="6" w:name="ddate" w:colFirst="1" w:colLast="1"/>
            <w:bookmarkEnd w:id="0"/>
            <w:bookmarkEnd w:id="1"/>
          </w:p>
        </w:tc>
        <w:tc>
          <w:tcPr>
            <w:tcW w:w="5245" w:type="dxa"/>
          </w:tcPr>
          <w:p w14:paraId="469657AF" w14:textId="56C30986" w:rsidR="00AD3606" w:rsidRPr="00E85629" w:rsidRDefault="00587FD7" w:rsidP="00587FD7">
            <w:pPr>
              <w:tabs>
                <w:tab w:val="left" w:pos="851"/>
              </w:tabs>
              <w:spacing w:before="0"/>
              <w:jc w:val="right"/>
              <w:rPr>
                <w:b/>
              </w:rPr>
            </w:pPr>
            <w:r>
              <w:rPr>
                <w:b/>
              </w:rPr>
              <w:t>7</w:t>
            </w:r>
            <w:r w:rsidR="00AD3606">
              <w:rPr>
                <w:b/>
              </w:rPr>
              <w:t xml:space="preserve"> </w:t>
            </w:r>
            <w:r w:rsidR="005A335D">
              <w:rPr>
                <w:b/>
              </w:rPr>
              <w:t>September</w:t>
            </w:r>
            <w:r w:rsidR="00AD3606">
              <w:rPr>
                <w:b/>
              </w:rPr>
              <w:t xml:space="preserve"> 2023</w:t>
            </w:r>
          </w:p>
        </w:tc>
      </w:tr>
      <w:tr w:rsidR="00AD3606" w:rsidRPr="00813E5E" w14:paraId="7CD2CD9A" w14:textId="77777777" w:rsidTr="00AD3606">
        <w:trPr>
          <w:cantSplit/>
          <w:trHeight w:val="23"/>
        </w:trPr>
        <w:tc>
          <w:tcPr>
            <w:tcW w:w="3969" w:type="dxa"/>
            <w:vMerge/>
          </w:tcPr>
          <w:p w14:paraId="18F2C3D8"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345004BE" w14:textId="77777777"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472BAD" w:rsidRPr="00813E5E" w14:paraId="5EA2F82A" w14:textId="77777777" w:rsidTr="00AD3606">
        <w:trPr>
          <w:cantSplit/>
          <w:trHeight w:val="23"/>
        </w:trPr>
        <w:tc>
          <w:tcPr>
            <w:tcW w:w="3969" w:type="dxa"/>
          </w:tcPr>
          <w:p w14:paraId="3E269251" w14:textId="77777777" w:rsidR="00472BAD" w:rsidRPr="00813E5E" w:rsidRDefault="00472BAD" w:rsidP="00AD3606">
            <w:pPr>
              <w:tabs>
                <w:tab w:val="left" w:pos="851"/>
              </w:tabs>
              <w:spacing w:line="240" w:lineRule="atLeast"/>
              <w:rPr>
                <w:b/>
              </w:rPr>
            </w:pPr>
          </w:p>
        </w:tc>
        <w:tc>
          <w:tcPr>
            <w:tcW w:w="5245" w:type="dxa"/>
          </w:tcPr>
          <w:p w14:paraId="68C8138D" w14:textId="77777777" w:rsidR="00472BAD" w:rsidRDefault="00472BAD" w:rsidP="00AD3606">
            <w:pPr>
              <w:tabs>
                <w:tab w:val="left" w:pos="851"/>
              </w:tabs>
              <w:spacing w:before="0" w:line="240" w:lineRule="atLeast"/>
              <w:jc w:val="right"/>
              <w:rPr>
                <w:b/>
              </w:rPr>
            </w:pPr>
          </w:p>
        </w:tc>
      </w:tr>
      <w:tr w:rsidR="00AD3606" w:rsidRPr="00813E5E" w14:paraId="71B1E12E" w14:textId="77777777" w:rsidTr="00AD3606">
        <w:trPr>
          <w:cantSplit/>
        </w:trPr>
        <w:tc>
          <w:tcPr>
            <w:tcW w:w="9214" w:type="dxa"/>
            <w:gridSpan w:val="2"/>
            <w:tcMar>
              <w:left w:w="0" w:type="dxa"/>
            </w:tcMar>
          </w:tcPr>
          <w:p w14:paraId="2D174B56" w14:textId="77777777" w:rsidR="00AD3606" w:rsidRPr="00813E5E" w:rsidRDefault="00244F7F" w:rsidP="00587FD7">
            <w:pPr>
              <w:pStyle w:val="Source"/>
              <w:framePr w:hSpace="0" w:wrap="auto" w:vAnchor="margin" w:hAnchor="text" w:yAlign="inline"/>
            </w:pPr>
            <w:bookmarkStart w:id="8" w:name="dsource" w:colFirst="0" w:colLast="0"/>
            <w:bookmarkEnd w:id="7"/>
            <w:r>
              <w:t>Contribution</w:t>
            </w:r>
            <w:r w:rsidR="00AD3606" w:rsidRPr="002C54E2">
              <w:t xml:space="preserve"> </w:t>
            </w:r>
            <w:r w:rsidR="00864283">
              <w:t xml:space="preserve">from </w:t>
            </w:r>
            <w:r w:rsidR="00587FD7">
              <w:t>HILL</w:t>
            </w:r>
          </w:p>
        </w:tc>
      </w:tr>
      <w:tr w:rsidR="00AD3606" w:rsidRPr="00813E5E" w14:paraId="599B7BB0" w14:textId="77777777" w:rsidTr="00AD3606">
        <w:trPr>
          <w:cantSplit/>
        </w:trPr>
        <w:tc>
          <w:tcPr>
            <w:tcW w:w="9214" w:type="dxa"/>
            <w:gridSpan w:val="2"/>
            <w:tcMar>
              <w:left w:w="0" w:type="dxa"/>
            </w:tcMar>
          </w:tcPr>
          <w:p w14:paraId="501891BA" w14:textId="71919B65" w:rsidR="00AD3606" w:rsidRPr="00813E5E" w:rsidRDefault="00D764C1" w:rsidP="00DF0189">
            <w:pPr>
              <w:pStyle w:val="Subtitle"/>
              <w:framePr w:hSpace="0" w:wrap="auto" w:hAnchor="text" w:xAlign="left" w:yAlign="inline"/>
            </w:pPr>
            <w:bookmarkStart w:id="9" w:name="dtitle1" w:colFirst="0" w:colLast="0"/>
            <w:bookmarkEnd w:id="8"/>
            <w:r>
              <w:t xml:space="preserve">ART. 5: </w:t>
            </w:r>
            <w:r w:rsidRPr="008321DD">
              <w:t>SAFETY OF LIFE AND PRIORITY OF TELECOMMUNICATIONS</w:t>
            </w:r>
          </w:p>
        </w:tc>
      </w:tr>
      <w:tr w:rsidR="00AD3606" w:rsidRPr="00813E5E" w14:paraId="467D1F91" w14:textId="77777777" w:rsidTr="00AD3606">
        <w:trPr>
          <w:cantSplit/>
        </w:trPr>
        <w:tc>
          <w:tcPr>
            <w:tcW w:w="9214" w:type="dxa"/>
            <w:gridSpan w:val="2"/>
            <w:tcBorders>
              <w:top w:val="single" w:sz="4" w:space="0" w:color="auto"/>
              <w:bottom w:val="single" w:sz="4" w:space="0" w:color="auto"/>
            </w:tcBorders>
            <w:tcMar>
              <w:left w:w="0" w:type="dxa"/>
            </w:tcMar>
          </w:tcPr>
          <w:p w14:paraId="1D1B5BC6" w14:textId="77777777" w:rsidR="00D764C1" w:rsidRPr="004D648B" w:rsidRDefault="00D764C1" w:rsidP="00D764C1">
            <w:pPr>
              <w:spacing w:before="160"/>
              <w:rPr>
                <w:b/>
                <w:bCs/>
                <w:sz w:val="26"/>
                <w:szCs w:val="26"/>
              </w:rPr>
            </w:pPr>
            <w:r w:rsidRPr="004D648B">
              <w:rPr>
                <w:b/>
                <w:bCs/>
                <w:sz w:val="26"/>
                <w:szCs w:val="26"/>
              </w:rPr>
              <w:t>Purpose</w:t>
            </w:r>
          </w:p>
          <w:p w14:paraId="3D9C86E8" w14:textId="77777777" w:rsidR="00D764C1" w:rsidRPr="007832AD" w:rsidRDefault="00D764C1" w:rsidP="00D764C1">
            <w:pPr>
              <w:spacing w:before="160"/>
              <w:rPr>
                <w:szCs w:val="24"/>
              </w:rPr>
            </w:pPr>
            <w:r w:rsidRPr="007832AD">
              <w:rPr>
                <w:szCs w:val="24"/>
              </w:rPr>
              <w:t>Discussion</w:t>
            </w:r>
          </w:p>
          <w:p w14:paraId="38F0532A" w14:textId="77777777" w:rsidR="00D764C1" w:rsidRPr="004D648B" w:rsidRDefault="00D764C1" w:rsidP="00D764C1">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76B346C6" w14:textId="77777777" w:rsidR="00D764C1" w:rsidRPr="007832AD" w:rsidRDefault="00D764C1" w:rsidP="00D764C1">
            <w:pPr>
              <w:spacing w:before="160"/>
              <w:rPr>
                <w:szCs w:val="24"/>
              </w:rPr>
            </w:pPr>
            <w:r>
              <w:rPr>
                <w:szCs w:val="24"/>
              </w:rPr>
              <w:t xml:space="preserve">The document is submitted to EG-ITRs </w:t>
            </w:r>
            <w:r w:rsidRPr="007832AD">
              <w:rPr>
                <w:b/>
                <w:bCs/>
                <w:szCs w:val="24"/>
              </w:rPr>
              <w:t>for discussion</w:t>
            </w:r>
            <w:r>
              <w:rPr>
                <w:szCs w:val="24"/>
              </w:rPr>
              <w:t xml:space="preserve">. </w:t>
            </w:r>
          </w:p>
          <w:p w14:paraId="56AF15EF" w14:textId="77777777" w:rsidR="00D764C1" w:rsidRPr="0052249C" w:rsidRDefault="00D764C1" w:rsidP="00D764C1">
            <w:pPr>
              <w:spacing w:before="160"/>
              <w:rPr>
                <w:sz w:val="26"/>
                <w:szCs w:val="26"/>
              </w:rPr>
            </w:pPr>
            <w:r w:rsidRPr="0052249C">
              <w:rPr>
                <w:sz w:val="26"/>
                <w:szCs w:val="26"/>
              </w:rPr>
              <w:t>____________________________________</w:t>
            </w:r>
          </w:p>
          <w:p w14:paraId="15E96358" w14:textId="77777777" w:rsidR="00D764C1" w:rsidRDefault="00D764C1" w:rsidP="00D764C1">
            <w:pPr>
              <w:spacing w:before="160"/>
              <w:rPr>
                <w:b/>
                <w:bCs/>
                <w:sz w:val="26"/>
                <w:szCs w:val="26"/>
              </w:rPr>
            </w:pPr>
            <w:r w:rsidRPr="004D648B">
              <w:rPr>
                <w:b/>
                <w:bCs/>
                <w:sz w:val="26"/>
                <w:szCs w:val="26"/>
              </w:rPr>
              <w:t>Reference</w:t>
            </w:r>
          </w:p>
          <w:p w14:paraId="61745210" w14:textId="3594E190" w:rsidR="00AD3606" w:rsidRDefault="00D764C1" w:rsidP="00D764C1">
            <w:pPr>
              <w:spacing w:after="160"/>
            </w:pPr>
            <w:hyperlink r:id="rId8" w:history="1">
              <w:r w:rsidRPr="007832AD">
                <w:rPr>
                  <w:rStyle w:val="Hyperlink"/>
                </w:rPr>
                <w:t>Council Resolution 1379, revised 2023</w:t>
              </w:r>
            </w:hyperlink>
          </w:p>
        </w:tc>
      </w:tr>
    </w:tbl>
    <w:p w14:paraId="4930E779" w14:textId="77777777" w:rsidR="00E227F3" w:rsidRPr="00D764C1"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742CF913" w14:textId="77777777" w:rsidR="0090147A" w:rsidRPr="00D764C1"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D764C1">
        <w:br w:type="page"/>
      </w:r>
    </w:p>
    <w:bookmarkEnd w:id="5"/>
    <w:bookmarkEnd w:id="10"/>
    <w:p w14:paraId="7C5C5239" w14:textId="77777777" w:rsidR="00587FD7" w:rsidRPr="00D764C1" w:rsidRDefault="00587FD7" w:rsidP="00587FD7">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D764C1">
        <w:rPr>
          <w:rFonts w:asciiTheme="minorHAnsi" w:eastAsiaTheme="minorHAnsi" w:hAnsiTheme="minorHAnsi" w:cstheme="minorHAnsi"/>
          <w:szCs w:val="24"/>
          <w:lang w:val="en-US"/>
        </w:rPr>
        <w:lastRenderedPageBreak/>
        <w:t>1. The work of the current ITR-EG is specified in its Terms of Reference</w:t>
      </w:r>
      <w:r w:rsidRPr="00D764C1">
        <w:rPr>
          <w:rFonts w:asciiTheme="minorHAnsi" w:eastAsiaTheme="minorHAnsi" w:hAnsiTheme="minorHAnsi" w:cstheme="minorHAnsi"/>
          <w:vertAlign w:val="superscript"/>
          <w:lang w:val="en-US"/>
        </w:rPr>
        <w:footnoteReference w:id="1"/>
      </w:r>
      <w:r w:rsidRPr="00D764C1">
        <w:rPr>
          <w:rFonts w:asciiTheme="minorHAnsi" w:eastAsiaTheme="minorHAnsi" w:hAnsiTheme="minorHAnsi" w:cstheme="minorHAnsi"/>
          <w:szCs w:val="24"/>
          <w:lang w:val="en-US"/>
        </w:rPr>
        <w:t>:</w:t>
      </w:r>
    </w:p>
    <w:p w14:paraId="7CCB4C84" w14:textId="77777777" w:rsidR="00587FD7" w:rsidRPr="00D764C1" w:rsidRDefault="00587FD7" w:rsidP="00587FD7">
      <w:pPr>
        <w:tabs>
          <w:tab w:val="clear" w:pos="567"/>
          <w:tab w:val="clear" w:pos="1134"/>
          <w:tab w:val="clear" w:pos="1701"/>
          <w:tab w:val="clear" w:pos="2268"/>
          <w:tab w:val="clear" w:pos="2835"/>
        </w:tabs>
        <w:overflowPunct/>
        <w:autoSpaceDE/>
        <w:autoSpaceDN/>
        <w:adjustRightInd/>
        <w:spacing w:before="0" w:after="120"/>
        <w:ind w:left="720"/>
        <w:textAlignment w:val="auto"/>
        <w:rPr>
          <w:rFonts w:asciiTheme="minorHAnsi" w:eastAsiaTheme="minorHAnsi" w:hAnsiTheme="minorHAnsi" w:cstheme="minorHAnsi"/>
          <w:i/>
          <w:iCs/>
          <w:szCs w:val="24"/>
        </w:rPr>
      </w:pPr>
      <w:r w:rsidRPr="00D764C1">
        <w:rPr>
          <w:rFonts w:asciiTheme="minorHAnsi" w:eastAsiaTheme="minorHAnsi" w:hAnsiTheme="minorHAnsi" w:cstheme="minorHAnsi"/>
          <w:i/>
          <w:iCs/>
          <w:szCs w:val="24"/>
        </w:rPr>
        <w:t>2</w:t>
      </w:r>
      <w:r w:rsidRPr="00D764C1">
        <w:rPr>
          <w:rFonts w:asciiTheme="minorHAnsi" w:eastAsiaTheme="minorHAnsi" w:hAnsiTheme="minorHAnsi" w:cstheme="minorHAnsi"/>
          <w:i/>
          <w:iCs/>
          <w:szCs w:val="24"/>
        </w:rPr>
        <w:tab/>
        <w:t xml:space="preserve">Taking into consideration the work of the previous two Expert Groups, the review may consider, among others: </w:t>
      </w:r>
    </w:p>
    <w:p w14:paraId="1E434EE1" w14:textId="77777777" w:rsidR="00587FD7" w:rsidRPr="00D764C1"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D764C1">
        <w:rPr>
          <w:rFonts w:asciiTheme="minorHAnsi" w:eastAsiaTheme="minorHAnsi" w:hAnsiTheme="minorHAnsi" w:cstheme="minorHAnsi"/>
          <w:i/>
          <w:iCs/>
          <w:szCs w:val="24"/>
        </w:rPr>
        <w:t>a)</w:t>
      </w:r>
      <w:r w:rsidRPr="00D764C1">
        <w:rPr>
          <w:rFonts w:asciiTheme="minorHAnsi" w:eastAsiaTheme="minorHAnsi" w:hAnsiTheme="minorHAnsi" w:cstheme="minorHAnsi"/>
          <w:i/>
          <w:iCs/>
          <w:szCs w:val="24"/>
        </w:rPr>
        <w:tab/>
        <w:t>new trends in telecommunications/ICT and emerging issues in international telecommunications/ICT environment which may impact the ITRs,</w:t>
      </w:r>
    </w:p>
    <w:p w14:paraId="1735C902" w14:textId="77777777" w:rsidR="00587FD7" w:rsidRPr="00D764C1"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D764C1">
        <w:rPr>
          <w:rFonts w:asciiTheme="minorHAnsi" w:eastAsiaTheme="minorHAnsi" w:hAnsiTheme="minorHAnsi" w:cstheme="minorHAnsi"/>
          <w:i/>
          <w:iCs/>
          <w:szCs w:val="24"/>
        </w:rPr>
        <w:t>b)</w:t>
      </w:r>
      <w:r w:rsidRPr="00D764C1">
        <w:rPr>
          <w:rFonts w:asciiTheme="minorHAnsi" w:eastAsiaTheme="minorHAnsi" w:hAnsiTheme="minorHAnsi" w:cstheme="minorHAnsi"/>
          <w:i/>
          <w:iCs/>
          <w:szCs w:val="24"/>
        </w:rPr>
        <w:tab/>
        <w:t>empirical data on the current use of the ITRs by operating agencies and/or administrations and the proportion of global telecommunication services which now rely on the ITRs, and</w:t>
      </w:r>
    </w:p>
    <w:p w14:paraId="056D1F35" w14:textId="77777777" w:rsidR="00587FD7" w:rsidRPr="00D764C1" w:rsidRDefault="00587FD7" w:rsidP="00587FD7">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szCs w:val="24"/>
        </w:rPr>
      </w:pPr>
      <w:r w:rsidRPr="00D764C1">
        <w:rPr>
          <w:rFonts w:asciiTheme="minorHAnsi" w:eastAsiaTheme="minorHAnsi" w:hAnsiTheme="minorHAnsi" w:cstheme="minorHAnsi"/>
          <w:i/>
          <w:iCs/>
          <w:szCs w:val="24"/>
        </w:rPr>
        <w:t>c)</w:t>
      </w:r>
      <w:r w:rsidRPr="00D764C1">
        <w:rPr>
          <w:rFonts w:asciiTheme="minorHAnsi" w:eastAsiaTheme="minorHAnsi" w:hAnsiTheme="minorHAnsi" w:cstheme="minorHAnsi"/>
          <w:i/>
          <w:iCs/>
          <w:szCs w:val="24"/>
        </w:rPr>
        <w:tab/>
        <w:t>the relevance of the ITRs which “consist of high-level guiding principles” in the current telecommunication/ICT environment.</w:t>
      </w:r>
    </w:p>
    <w:p w14:paraId="4652E0B0" w14:textId="77777777" w:rsidR="008321DD" w:rsidRPr="00D764C1" w:rsidRDefault="008321DD" w:rsidP="008321DD">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D764C1">
        <w:rPr>
          <w:rFonts w:asciiTheme="minorHAnsi" w:eastAsiaTheme="minorHAnsi" w:hAnsiTheme="minorHAnsi" w:cstheme="minorHAnsi"/>
          <w:szCs w:val="24"/>
          <w:lang w:val="en-US"/>
        </w:rPr>
        <w:t xml:space="preserve">2. </w:t>
      </w:r>
      <w:r w:rsidR="008210AF" w:rsidRPr="00D764C1">
        <w:rPr>
          <w:rFonts w:asciiTheme="minorHAnsi" w:eastAsiaTheme="minorHAnsi" w:hAnsiTheme="minorHAnsi" w:cstheme="minorHAnsi"/>
          <w:szCs w:val="24"/>
          <w:lang w:val="en-US"/>
        </w:rPr>
        <w:t>This contribution focuses on A</w:t>
      </w:r>
      <w:r w:rsidRPr="00D764C1">
        <w:rPr>
          <w:rFonts w:asciiTheme="minorHAnsi" w:eastAsiaTheme="minorHAnsi" w:hAnsiTheme="minorHAnsi" w:cstheme="minorHAnsi"/>
          <w:szCs w:val="24"/>
          <w:lang w:val="en-US"/>
        </w:rPr>
        <w:t>rt. 5 of the 2012 ITRs, Safety of life and priority of telecommunications, which states:</w:t>
      </w:r>
    </w:p>
    <w:p w14:paraId="74828EC2" w14:textId="77777777" w:rsidR="008321DD" w:rsidRPr="00D764C1" w:rsidRDefault="008321DD" w:rsidP="008321DD">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D764C1">
        <w:rPr>
          <w:rFonts w:asciiTheme="minorHAnsi" w:hAnsiTheme="minorHAnsi" w:cstheme="minorHAnsi"/>
          <w:i/>
          <w:iCs/>
          <w:szCs w:val="24"/>
          <w:lang w:val="en-US"/>
        </w:rPr>
        <w:t>5.1</w:t>
      </w:r>
      <w:r w:rsidRPr="00D764C1">
        <w:rPr>
          <w:rFonts w:asciiTheme="minorHAnsi" w:hAnsiTheme="minorHAnsi" w:cstheme="minorHAnsi"/>
          <w:i/>
          <w:iCs/>
          <w:szCs w:val="24"/>
          <w:lang w:val="en-US"/>
        </w:rPr>
        <w:tab/>
        <w:t>Safety-of-life telecommunications, such as distress telecommunications, shall be entitled to transmission as of right and, where technically practicable, have absolute priority over all other telecommunications, in accordance with the relevant articles of the Constitution and the Convention and taking due account of the relevant ITU-T Recommendations.</w:t>
      </w:r>
    </w:p>
    <w:p w14:paraId="4FABABFA" w14:textId="77777777" w:rsidR="008321DD" w:rsidRPr="00D764C1" w:rsidRDefault="008321DD" w:rsidP="008321DD">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D764C1">
        <w:rPr>
          <w:rFonts w:asciiTheme="minorHAnsi" w:hAnsiTheme="minorHAnsi" w:cstheme="minorHAnsi"/>
          <w:i/>
          <w:iCs/>
          <w:szCs w:val="24"/>
          <w:lang w:val="en-US"/>
        </w:rPr>
        <w:t>5.2</w:t>
      </w:r>
      <w:r w:rsidRPr="00D764C1">
        <w:rPr>
          <w:rFonts w:asciiTheme="minorHAnsi" w:hAnsiTheme="minorHAnsi" w:cstheme="minorHAnsi"/>
          <w:i/>
          <w:iCs/>
          <w:szCs w:val="24"/>
          <w:lang w:val="en-US"/>
        </w:rPr>
        <w:tab/>
        <w:t>Government telecommunications, including telecommunications relative to the application of certain provisions of the United Nations Charter, shall, where technically practicable, enjoy priority over telecommunications other than those referred to in No. 45 (5.1) above, in accordance with the relevant provisions of the Constitution and the Convention and taking due account of the relevant ITU-T Recommendations.</w:t>
      </w:r>
    </w:p>
    <w:p w14:paraId="07F16745" w14:textId="77777777" w:rsidR="008321DD" w:rsidRPr="00D764C1" w:rsidRDefault="008321DD" w:rsidP="008321DD">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szCs w:val="24"/>
          <w:lang w:val="en-US"/>
        </w:rPr>
      </w:pPr>
      <w:r w:rsidRPr="00D764C1">
        <w:rPr>
          <w:rFonts w:asciiTheme="minorHAnsi" w:hAnsiTheme="minorHAnsi" w:cstheme="minorHAnsi"/>
          <w:i/>
          <w:iCs/>
          <w:szCs w:val="24"/>
          <w:lang w:val="en-US"/>
        </w:rPr>
        <w:t>5.3</w:t>
      </w:r>
      <w:r w:rsidRPr="00D764C1">
        <w:rPr>
          <w:rFonts w:asciiTheme="minorHAnsi" w:hAnsiTheme="minorHAnsi" w:cstheme="minorHAnsi"/>
          <w:i/>
          <w:iCs/>
          <w:szCs w:val="24"/>
          <w:lang w:val="en-US"/>
        </w:rPr>
        <w:tab/>
        <w:t xml:space="preserve">The provisions governing the priority enjoyed by </w:t>
      </w:r>
      <w:r w:rsidRPr="00D764C1">
        <w:rPr>
          <w:rFonts w:asciiTheme="minorHAnsi" w:hAnsiTheme="minorHAnsi" w:cstheme="minorHAnsi"/>
          <w:i/>
          <w:iCs/>
          <w:szCs w:val="24"/>
          <w:u w:val="single"/>
          <w:lang w:val="en-US"/>
        </w:rPr>
        <w:t>any</w:t>
      </w:r>
      <w:r w:rsidRPr="00D764C1">
        <w:rPr>
          <w:rFonts w:asciiTheme="minorHAnsi" w:hAnsiTheme="minorHAnsi" w:cstheme="minorHAnsi"/>
          <w:i/>
          <w:iCs/>
          <w:szCs w:val="24"/>
          <w:lang w:val="en-US"/>
        </w:rPr>
        <w:t xml:space="preserve"> other telecommunication service are contained in the relevant ITU-T Recommendations.</w:t>
      </w:r>
    </w:p>
    <w:p w14:paraId="5313868D" w14:textId="77777777" w:rsidR="008321DD" w:rsidRPr="00D764C1" w:rsidRDefault="008321DD" w:rsidP="008321DD">
      <w:pPr>
        <w:tabs>
          <w:tab w:val="clear" w:pos="567"/>
          <w:tab w:val="clear" w:pos="1134"/>
          <w:tab w:val="clear" w:pos="1701"/>
          <w:tab w:val="clear" w:pos="2268"/>
          <w:tab w:val="clear" w:pos="2835"/>
        </w:tabs>
        <w:overflowPunct/>
        <w:autoSpaceDE/>
        <w:autoSpaceDN/>
        <w:adjustRightInd/>
        <w:ind w:left="720"/>
        <w:jc w:val="both"/>
        <w:textAlignment w:val="auto"/>
        <w:rPr>
          <w:rFonts w:asciiTheme="minorHAnsi" w:hAnsiTheme="minorHAnsi" w:cstheme="minorHAnsi"/>
          <w:i/>
          <w:iCs/>
          <w:caps/>
          <w:szCs w:val="24"/>
          <w:lang w:val="en-US"/>
        </w:rPr>
      </w:pPr>
      <w:r w:rsidRPr="00D764C1">
        <w:rPr>
          <w:rFonts w:asciiTheme="minorHAnsi" w:hAnsiTheme="minorHAnsi" w:cstheme="minorHAnsi"/>
          <w:i/>
          <w:iCs/>
          <w:szCs w:val="24"/>
          <w:lang w:val="en-US"/>
        </w:rPr>
        <w:t>5.4</w:t>
      </w:r>
      <w:r w:rsidRPr="00D764C1">
        <w:rPr>
          <w:rFonts w:asciiTheme="minorHAnsi" w:hAnsiTheme="minorHAnsi" w:cstheme="minorHAnsi"/>
          <w:i/>
          <w:iCs/>
          <w:szCs w:val="24"/>
          <w:lang w:val="en-US"/>
        </w:rPr>
        <w:tab/>
        <w:t>Member States should encourage authorized operating agencies to inform all users, including roaming users, in good time and free of charge, of the number to be used for calls to the emergency services.</w:t>
      </w:r>
    </w:p>
    <w:p w14:paraId="20085B31" w14:textId="77777777" w:rsidR="008321DD" w:rsidRPr="00D764C1" w:rsidRDefault="008321DD" w:rsidP="00D764C1">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Theme="minorHAnsi" w:hAnsiTheme="minorHAnsi" w:cstheme="minorHAnsi"/>
          <w:b/>
          <w:szCs w:val="24"/>
          <w:lang w:val="en-US"/>
        </w:rPr>
      </w:pPr>
      <w:r w:rsidRPr="00D764C1">
        <w:rPr>
          <w:rFonts w:asciiTheme="minorHAnsi" w:eastAsiaTheme="minorHAnsi" w:hAnsiTheme="minorHAnsi" w:cstheme="minorHAnsi"/>
          <w:b/>
          <w:szCs w:val="24"/>
          <w:lang w:val="en-US"/>
        </w:rPr>
        <w:t>Discussion of Article 5</w:t>
      </w:r>
    </w:p>
    <w:p w14:paraId="7B9F3D57" w14:textId="77777777" w:rsidR="008321DD" w:rsidRPr="00D764C1" w:rsidRDefault="008321DD" w:rsidP="008321DD">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D764C1">
        <w:rPr>
          <w:rFonts w:asciiTheme="minorHAnsi" w:eastAsiaTheme="minorHAnsi" w:hAnsiTheme="minorHAnsi" w:cstheme="minorHAnsi"/>
          <w:szCs w:val="24"/>
          <w:lang w:val="en-US"/>
        </w:rPr>
        <w:t xml:space="preserve">3. As stated in an academic writing </w:t>
      </w:r>
      <w:r w:rsidRPr="00D764C1">
        <w:rPr>
          <w:rFonts w:asciiTheme="minorHAnsi" w:eastAsiaTheme="minorHAnsi" w:hAnsiTheme="minorHAnsi" w:cstheme="minorHAnsi"/>
          <w:vertAlign w:val="superscript"/>
          <w:lang w:val="en-US"/>
        </w:rPr>
        <w:footnoteReference w:id="2"/>
      </w:r>
      <w:r w:rsidRPr="00D764C1">
        <w:rPr>
          <w:rFonts w:asciiTheme="minorHAnsi" w:eastAsiaTheme="minorHAnsi" w:hAnsiTheme="minorHAnsi" w:cstheme="minorHAnsi"/>
          <w:szCs w:val="24"/>
          <w:lang w:val="en-US"/>
        </w:rPr>
        <w:t xml:space="preserve"> this provision overlaps considerably with Articles 40 and 41 of the ITU Constitution.</w:t>
      </w:r>
    </w:p>
    <w:p w14:paraId="27012AF1" w14:textId="77777777" w:rsidR="008321DD" w:rsidRPr="008321DD" w:rsidRDefault="008321DD" w:rsidP="008321DD">
      <w:pPr>
        <w:tabs>
          <w:tab w:val="clear" w:pos="567"/>
          <w:tab w:val="clear" w:pos="1134"/>
          <w:tab w:val="clear" w:pos="1701"/>
          <w:tab w:val="clear" w:pos="2268"/>
          <w:tab w:val="clear" w:pos="2835"/>
        </w:tabs>
        <w:overflowPunct/>
        <w:autoSpaceDE/>
        <w:autoSpaceDN/>
        <w:adjustRightInd/>
        <w:spacing w:before="0" w:after="120"/>
        <w:textAlignment w:val="auto"/>
        <w:rPr>
          <w:rFonts w:ascii="Times New Roman" w:eastAsiaTheme="minorHAnsi" w:hAnsi="Times New Roman"/>
          <w:szCs w:val="24"/>
          <w:lang w:val="en-US"/>
        </w:rPr>
      </w:pPr>
      <w:r w:rsidRPr="00D764C1">
        <w:rPr>
          <w:rFonts w:asciiTheme="minorHAnsi" w:eastAsiaTheme="minorHAnsi" w:hAnsiTheme="minorHAnsi" w:cstheme="minorHAnsi"/>
          <w:szCs w:val="24"/>
          <w:lang w:val="en-US"/>
        </w:rPr>
        <w:t>4. Therefore, Member States are invited to consider the situation and to consider how to address it in the context of the review of the ITRs: Member States could consider either abrogating the respective portions of Articles 40 and 41 of the ITU Constitution, or abrogating this article of the ITRs.</w:t>
      </w:r>
    </w:p>
    <w:p w14:paraId="72D92E99" w14:textId="42B04CEB" w:rsidR="008321DD" w:rsidRPr="008321DD" w:rsidRDefault="008321DD" w:rsidP="00D764C1">
      <w:pPr>
        <w:tabs>
          <w:tab w:val="clear" w:pos="567"/>
          <w:tab w:val="clear" w:pos="1134"/>
          <w:tab w:val="clear" w:pos="1701"/>
          <w:tab w:val="clear" w:pos="2268"/>
          <w:tab w:val="clear" w:pos="2835"/>
        </w:tabs>
        <w:overflowPunct/>
        <w:autoSpaceDE/>
        <w:autoSpaceDN/>
        <w:adjustRightInd/>
        <w:spacing w:before="360"/>
        <w:jc w:val="center"/>
        <w:textAlignment w:val="auto"/>
        <w:rPr>
          <w:rFonts w:ascii="Times New Roman" w:eastAsiaTheme="minorHAnsi" w:hAnsi="Times New Roman"/>
          <w:szCs w:val="24"/>
          <w:lang w:val="en-US"/>
        </w:rPr>
      </w:pPr>
      <w:r w:rsidRPr="008321DD">
        <w:rPr>
          <w:rFonts w:ascii="Times New Roman" w:eastAsiaTheme="minorHAnsi" w:hAnsi="Times New Roman"/>
          <w:szCs w:val="24"/>
          <w:lang w:val="en-US"/>
        </w:rPr>
        <w:t>___________</w:t>
      </w:r>
      <w:r w:rsidR="00D764C1">
        <w:rPr>
          <w:rFonts w:ascii="Times New Roman" w:eastAsiaTheme="minorHAnsi" w:hAnsi="Times New Roman"/>
          <w:szCs w:val="24"/>
          <w:lang w:val="en-US"/>
        </w:rPr>
        <w:t>_________</w:t>
      </w:r>
    </w:p>
    <w:sectPr w:rsidR="008321DD" w:rsidRPr="008321DD"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75B61" w14:textId="77777777" w:rsidR="00560947" w:rsidRDefault="00560947">
      <w:r>
        <w:separator/>
      </w:r>
    </w:p>
  </w:endnote>
  <w:endnote w:type="continuationSeparator" w:id="0">
    <w:p w14:paraId="460CC9F0" w14:textId="77777777" w:rsidR="00560947" w:rsidRDefault="005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1C69FD47" w14:textId="77777777" w:rsidTr="0042469C">
      <w:trPr>
        <w:jc w:val="center"/>
      </w:trPr>
      <w:tc>
        <w:tcPr>
          <w:tcW w:w="1803" w:type="dxa"/>
          <w:vAlign w:val="center"/>
        </w:tcPr>
        <w:p w14:paraId="70AA415E" w14:textId="77777777" w:rsidR="00EE49E8" w:rsidRDefault="00EE49E8" w:rsidP="00EE49E8">
          <w:pPr>
            <w:pStyle w:val="Header"/>
            <w:jc w:val="left"/>
            <w:rPr>
              <w:noProof/>
            </w:rPr>
          </w:pPr>
          <w:r>
            <w:rPr>
              <w:noProof/>
            </w:rPr>
            <w:t>DPS #</w:t>
          </w:r>
        </w:p>
      </w:tc>
      <w:tc>
        <w:tcPr>
          <w:tcW w:w="8261" w:type="dxa"/>
        </w:tcPr>
        <w:p w14:paraId="4E9A9C46" w14:textId="54ED2BCF" w:rsidR="00EE49E8" w:rsidRPr="00E06FD5" w:rsidRDefault="00EE49E8" w:rsidP="00701FC1">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00A52C84" w:rsidRPr="00623AE3">
            <w:rPr>
              <w:bCs/>
            </w:rPr>
            <w:t>/</w:t>
          </w:r>
          <w:r w:rsidR="00D764C1">
            <w:rPr>
              <w:bCs/>
            </w:rPr>
            <w:t>2</w:t>
          </w:r>
          <w:r w:rsidR="00587FD7">
            <w:rPr>
              <w:bCs/>
            </w:rPr>
            <w:t>Add</w:t>
          </w:r>
          <w:r w:rsidR="00D764C1">
            <w:rPr>
              <w:bCs/>
            </w:rPr>
            <w:t>5</w:t>
          </w:r>
          <w:r>
            <w:rPr>
              <w:bCs/>
            </w:rPr>
            <w:tab/>
          </w:r>
          <w:r w:rsidR="00AB5B39">
            <w:fldChar w:fldCharType="begin"/>
          </w:r>
          <w:r>
            <w:instrText>PAGE</w:instrText>
          </w:r>
          <w:r w:rsidR="00AB5B39">
            <w:fldChar w:fldCharType="separate"/>
          </w:r>
          <w:r w:rsidR="00701FC1">
            <w:rPr>
              <w:noProof/>
            </w:rPr>
            <w:t>2</w:t>
          </w:r>
          <w:r w:rsidR="00AB5B39">
            <w:rPr>
              <w:noProof/>
            </w:rPr>
            <w:fldChar w:fldCharType="end"/>
          </w:r>
        </w:p>
      </w:tc>
    </w:tr>
  </w:tbl>
  <w:p w14:paraId="29264A16"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0E47C933" w14:textId="77777777" w:rsidTr="00A52C84">
      <w:trPr>
        <w:jc w:val="center"/>
      </w:trPr>
      <w:tc>
        <w:tcPr>
          <w:tcW w:w="3107" w:type="dxa"/>
          <w:vAlign w:val="center"/>
        </w:tcPr>
        <w:p w14:paraId="3666FF63" w14:textId="77777777" w:rsidR="00EE49E8" w:rsidRDefault="00A52C84" w:rsidP="00EE49E8">
          <w:pPr>
            <w:pStyle w:val="Header"/>
            <w:jc w:val="left"/>
            <w:rPr>
              <w:noProof/>
            </w:rPr>
          </w:pPr>
          <w:r w:rsidRPr="00293B38">
            <w:rPr>
              <w:color w:val="0070C0"/>
            </w:rPr>
            <w:t>https://council.itu.int/working-groups</w:t>
          </w:r>
        </w:p>
      </w:tc>
      <w:tc>
        <w:tcPr>
          <w:tcW w:w="6957" w:type="dxa"/>
        </w:tcPr>
        <w:p w14:paraId="286037C2" w14:textId="6F39AFB8" w:rsidR="00EE49E8" w:rsidRPr="00E06FD5" w:rsidRDefault="00EE49E8" w:rsidP="00AA12A2">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Pr="00623AE3">
            <w:rPr>
              <w:bCs/>
            </w:rPr>
            <w:t>/</w:t>
          </w:r>
          <w:r w:rsidR="00D764C1">
            <w:rPr>
              <w:bCs/>
            </w:rPr>
            <w:t>2</w:t>
          </w:r>
          <w:r w:rsidR="00935AF3">
            <w:rPr>
              <w:bCs/>
            </w:rPr>
            <w:t>Add</w:t>
          </w:r>
          <w:r w:rsidR="00D764C1">
            <w:rPr>
              <w:bCs/>
            </w:rPr>
            <w:t>5</w:t>
          </w:r>
          <w:r>
            <w:rPr>
              <w:bCs/>
            </w:rPr>
            <w:tab/>
          </w:r>
          <w:r w:rsidR="00AB5B39">
            <w:fldChar w:fldCharType="begin"/>
          </w:r>
          <w:r>
            <w:instrText>PAGE</w:instrText>
          </w:r>
          <w:r w:rsidR="00AB5B39">
            <w:fldChar w:fldCharType="separate"/>
          </w:r>
          <w:r w:rsidR="00701FC1">
            <w:rPr>
              <w:noProof/>
            </w:rPr>
            <w:t>1</w:t>
          </w:r>
          <w:r w:rsidR="00AB5B39">
            <w:rPr>
              <w:noProof/>
            </w:rPr>
            <w:fldChar w:fldCharType="end"/>
          </w:r>
        </w:p>
      </w:tc>
    </w:tr>
  </w:tbl>
  <w:p w14:paraId="72FE5415"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1E049" w14:textId="77777777" w:rsidR="00560947" w:rsidRDefault="00560947">
      <w:r>
        <w:t>____________________</w:t>
      </w:r>
    </w:p>
  </w:footnote>
  <w:footnote w:type="continuationSeparator" w:id="0">
    <w:p w14:paraId="2A5713FC" w14:textId="77777777" w:rsidR="00560947" w:rsidRDefault="00560947">
      <w:r>
        <w:continuationSeparator/>
      </w:r>
    </w:p>
  </w:footnote>
  <w:footnote w:id="1">
    <w:p w14:paraId="6C50A24D" w14:textId="77777777" w:rsidR="00587FD7" w:rsidRDefault="00587FD7" w:rsidP="00587FD7">
      <w:pPr>
        <w:pStyle w:val="FootnoteText"/>
      </w:pPr>
      <w:r>
        <w:rPr>
          <w:rStyle w:val="FootnoteReference"/>
        </w:rPr>
        <w:footnoteRef/>
      </w:r>
      <w:r>
        <w:t xml:space="preserve"> </w:t>
      </w:r>
      <w:hyperlink r:id="rId1" w:history="1">
        <w:r w:rsidRPr="004515CB">
          <w:rPr>
            <w:rStyle w:val="Hyperlink"/>
          </w:rPr>
          <w:t>https://www.itu.int/md/S23-CL-C-0121/en</w:t>
        </w:r>
      </w:hyperlink>
      <w:r>
        <w:t xml:space="preserve"> </w:t>
      </w:r>
    </w:p>
  </w:footnote>
  <w:footnote w:id="2">
    <w:p w14:paraId="6C6F67D8" w14:textId="77777777" w:rsidR="008321DD" w:rsidRDefault="008321DD" w:rsidP="008321DD">
      <w:pPr>
        <w:pStyle w:val="FootnoteText"/>
      </w:pPr>
      <w:r>
        <w:rPr>
          <w:rStyle w:val="FootnoteReference"/>
        </w:rPr>
        <w:footnoteRef/>
      </w:r>
      <w:r>
        <w:t xml:space="preserve"> Hill, Richard (2013) </w:t>
      </w:r>
      <w:r w:rsidRPr="00206DCC">
        <w:rPr>
          <w:i/>
          <w:iCs/>
        </w:rPr>
        <w:t xml:space="preserve">The New International Telecommunications Regulations and the Internet: A Commentary and Legislative </w:t>
      </w:r>
      <w:proofErr w:type="spellStart"/>
      <w:proofErr w:type="gramStart"/>
      <w:r w:rsidRPr="00206DCC">
        <w:rPr>
          <w:i/>
          <w:iCs/>
        </w:rPr>
        <w:t>History</w:t>
      </w:r>
      <w:r>
        <w:t>,S</w:t>
      </w:r>
      <w:r w:rsidRPr="00206DCC">
        <w:t>chulthess</w:t>
      </w:r>
      <w:proofErr w:type="spellEnd"/>
      <w:proofErr w:type="gramEnd"/>
      <w:r w:rsidRPr="00206DCC">
        <w:t>/Springer</w:t>
      </w:r>
      <w:r>
        <w:t>, p. 101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204472F6" w14:textId="77777777" w:rsidTr="00F74694">
      <w:trPr>
        <w:trHeight w:val="1304"/>
        <w:jc w:val="center"/>
      </w:trPr>
      <w:tc>
        <w:tcPr>
          <w:tcW w:w="6546" w:type="dxa"/>
        </w:tcPr>
        <w:p w14:paraId="1CD323BB" w14:textId="1EE300B5" w:rsidR="00AD3606" w:rsidRPr="009621F8" w:rsidRDefault="003B2C55" w:rsidP="00130599">
          <w:pPr>
            <w:pStyle w:val="Header"/>
            <w:jc w:val="left"/>
            <w:rPr>
              <w:rFonts w:ascii="Arial" w:hAnsi="Arial" w:cs="Arial"/>
              <w:b/>
              <w:bCs/>
              <w:color w:val="009CD6"/>
              <w:sz w:val="36"/>
              <w:szCs w:val="36"/>
            </w:rPr>
          </w:pPr>
          <w:bookmarkStart w:id="11"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792A6C5C" wp14:editId="3B75524C">
                    <wp:simplePos x="0" y="0"/>
                    <wp:positionH relativeFrom="column">
                      <wp:posOffset>570230</wp:posOffset>
                    </wp:positionH>
                    <wp:positionV relativeFrom="paragraph">
                      <wp:posOffset>63500</wp:posOffset>
                    </wp:positionV>
                    <wp:extent cx="1652905" cy="541020"/>
                    <wp:effectExtent l="0" t="0" r="0" b="0"/>
                    <wp:wrapNone/>
                    <wp:docPr id="16502458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B0D52" id="Rectangle 3"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AD3606">
            <w:rPr>
              <w:noProof/>
              <w:lang w:val="en-US"/>
            </w:rPr>
            <w:drawing>
              <wp:inline distT="0" distB="0" distL="0" distR="0" wp14:anchorId="6B8BF07E" wp14:editId="72960157">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6B0E6F82" w14:textId="77777777" w:rsidR="00AD3606" w:rsidRDefault="00AD3606" w:rsidP="00AD3606">
          <w:pPr>
            <w:pStyle w:val="Header"/>
            <w:jc w:val="right"/>
            <w:rPr>
              <w:rFonts w:ascii="Arial" w:hAnsi="Arial" w:cs="Arial"/>
              <w:b/>
              <w:bCs/>
              <w:color w:val="009CD6"/>
              <w:szCs w:val="18"/>
            </w:rPr>
          </w:pPr>
        </w:p>
        <w:p w14:paraId="23D8BF5F" w14:textId="77777777" w:rsidR="00AD3606" w:rsidRDefault="00AD3606" w:rsidP="00AD3606">
          <w:pPr>
            <w:pStyle w:val="Header"/>
            <w:jc w:val="right"/>
            <w:rPr>
              <w:rFonts w:ascii="Arial" w:hAnsi="Arial" w:cs="Arial"/>
              <w:b/>
              <w:bCs/>
              <w:color w:val="009CD6"/>
              <w:szCs w:val="18"/>
            </w:rPr>
          </w:pPr>
        </w:p>
        <w:p w14:paraId="4D325DC7"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7CFB0EC5" w14:textId="1E6FB531" w:rsidR="00AD3606" w:rsidRDefault="003B2C55">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FBE5246" wp14:editId="46BEBD44">
              <wp:simplePos x="0" y="0"/>
              <wp:positionH relativeFrom="page">
                <wp:posOffset>14605</wp:posOffset>
              </wp:positionH>
              <wp:positionV relativeFrom="topMargin">
                <wp:posOffset>555625</wp:posOffset>
              </wp:positionV>
              <wp:extent cx="93345" cy="431800"/>
              <wp:effectExtent l="0" t="0" r="0" b="0"/>
              <wp:wrapNone/>
              <wp:docPr id="5841821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48B13" id="Rectangle 2"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3674862" wp14:editId="4F6EEA62">
              <wp:simplePos x="0" y="0"/>
              <wp:positionH relativeFrom="column">
                <wp:posOffset>306705</wp:posOffset>
              </wp:positionH>
              <wp:positionV relativeFrom="paragraph">
                <wp:posOffset>-835660</wp:posOffset>
              </wp:positionV>
              <wp:extent cx="3999230" cy="618490"/>
              <wp:effectExtent l="0" t="0" r="0" b="0"/>
              <wp:wrapNone/>
              <wp:docPr id="9662922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14:paraId="704CB1EC"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3674862" id="_x0000_t202" coordsize="21600,21600" o:spt="202" path="m,l,21600r21600,l21600,xe">
              <v:stroke joinstyle="miter"/>
              <v:path gradientshapeok="t" o:connecttype="rect"/>
            </v:shapetype>
            <v:shape id="Text Box 1" o:spid="_x0000_s1026" type="#_x0000_t202" style="position:absolute;left:0;text-align:left;margin-left:24.15pt;margin-top:-65.8pt;width:314.9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14:paraId="704CB1EC"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3627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57973"/>
    <w:rsid w:val="00264425"/>
    <w:rsid w:val="00265875"/>
    <w:rsid w:val="0027303B"/>
    <w:rsid w:val="0028109B"/>
    <w:rsid w:val="00291CBF"/>
    <w:rsid w:val="00293B38"/>
    <w:rsid w:val="002A2188"/>
    <w:rsid w:val="002B1F58"/>
    <w:rsid w:val="002C1C7A"/>
    <w:rsid w:val="002C54E2"/>
    <w:rsid w:val="0030160F"/>
    <w:rsid w:val="00320223"/>
    <w:rsid w:val="00322D0D"/>
    <w:rsid w:val="00361465"/>
    <w:rsid w:val="003877F5"/>
    <w:rsid w:val="003942D4"/>
    <w:rsid w:val="003958A8"/>
    <w:rsid w:val="003B2C55"/>
    <w:rsid w:val="003C2533"/>
    <w:rsid w:val="003D5A7F"/>
    <w:rsid w:val="004016E2"/>
    <w:rsid w:val="0040435A"/>
    <w:rsid w:val="00416A24"/>
    <w:rsid w:val="00431D9E"/>
    <w:rsid w:val="00433CE8"/>
    <w:rsid w:val="00434A5C"/>
    <w:rsid w:val="004544D9"/>
    <w:rsid w:val="00472BAD"/>
    <w:rsid w:val="00477D43"/>
    <w:rsid w:val="00484009"/>
    <w:rsid w:val="00490E72"/>
    <w:rsid w:val="00491157"/>
    <w:rsid w:val="004921C8"/>
    <w:rsid w:val="00495B0B"/>
    <w:rsid w:val="004A1B8B"/>
    <w:rsid w:val="004C39C1"/>
    <w:rsid w:val="004D1851"/>
    <w:rsid w:val="004D599D"/>
    <w:rsid w:val="004D648B"/>
    <w:rsid w:val="004E2EA5"/>
    <w:rsid w:val="004E3AEB"/>
    <w:rsid w:val="0050223C"/>
    <w:rsid w:val="0052249C"/>
    <w:rsid w:val="005243FF"/>
    <w:rsid w:val="00560947"/>
    <w:rsid w:val="00564FBC"/>
    <w:rsid w:val="005800BC"/>
    <w:rsid w:val="00580EB9"/>
    <w:rsid w:val="00582442"/>
    <w:rsid w:val="00587FD7"/>
    <w:rsid w:val="005A335D"/>
    <w:rsid w:val="005E2BD5"/>
    <w:rsid w:val="005E57F6"/>
    <w:rsid w:val="005F3269"/>
    <w:rsid w:val="00616C10"/>
    <w:rsid w:val="00623AE3"/>
    <w:rsid w:val="00636853"/>
    <w:rsid w:val="0064737F"/>
    <w:rsid w:val="006535F1"/>
    <w:rsid w:val="0065557D"/>
    <w:rsid w:val="00660D50"/>
    <w:rsid w:val="00662984"/>
    <w:rsid w:val="006716BB"/>
    <w:rsid w:val="006819A4"/>
    <w:rsid w:val="006B1859"/>
    <w:rsid w:val="006B6680"/>
    <w:rsid w:val="006B6DCC"/>
    <w:rsid w:val="006C11BB"/>
    <w:rsid w:val="00701FC1"/>
    <w:rsid w:val="00702DEF"/>
    <w:rsid w:val="00706861"/>
    <w:rsid w:val="00745D44"/>
    <w:rsid w:val="0075051B"/>
    <w:rsid w:val="00775655"/>
    <w:rsid w:val="00793188"/>
    <w:rsid w:val="00794D34"/>
    <w:rsid w:val="00794DFC"/>
    <w:rsid w:val="00813E5E"/>
    <w:rsid w:val="008210AF"/>
    <w:rsid w:val="008321DD"/>
    <w:rsid w:val="0083581B"/>
    <w:rsid w:val="00863874"/>
    <w:rsid w:val="00864283"/>
    <w:rsid w:val="00864AFF"/>
    <w:rsid w:val="00865925"/>
    <w:rsid w:val="0088630E"/>
    <w:rsid w:val="008B056B"/>
    <w:rsid w:val="008B4A6A"/>
    <w:rsid w:val="008C7E27"/>
    <w:rsid w:val="008F7448"/>
    <w:rsid w:val="0090147A"/>
    <w:rsid w:val="009173EF"/>
    <w:rsid w:val="00932906"/>
    <w:rsid w:val="00935AF3"/>
    <w:rsid w:val="00950BC7"/>
    <w:rsid w:val="00961B0B"/>
    <w:rsid w:val="00962D33"/>
    <w:rsid w:val="009B38C3"/>
    <w:rsid w:val="009E17BD"/>
    <w:rsid w:val="009E485A"/>
    <w:rsid w:val="00A028B5"/>
    <w:rsid w:val="00A04CEC"/>
    <w:rsid w:val="00A27F92"/>
    <w:rsid w:val="00A32257"/>
    <w:rsid w:val="00A36D20"/>
    <w:rsid w:val="00A377D7"/>
    <w:rsid w:val="00A514A4"/>
    <w:rsid w:val="00A52C84"/>
    <w:rsid w:val="00A55622"/>
    <w:rsid w:val="00A83502"/>
    <w:rsid w:val="00AA12A2"/>
    <w:rsid w:val="00AB44C3"/>
    <w:rsid w:val="00AB5B39"/>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C251A"/>
    <w:rsid w:val="00BD032B"/>
    <w:rsid w:val="00BE2640"/>
    <w:rsid w:val="00BE7BDA"/>
    <w:rsid w:val="00BF0749"/>
    <w:rsid w:val="00C01189"/>
    <w:rsid w:val="00C139BA"/>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764C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F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FD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587FD7"/>
    <w:pPr>
      <w:tabs>
        <w:tab w:val="left" w:pos="256"/>
      </w:tabs>
      <w:spacing w:before="0"/>
    </w:pPr>
    <w:rPr>
      <w:sz w:val="20"/>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3-CL-C-0121/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ED039-E964-4FBD-AB46-23A5D813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Hill - Art.5: Safety of life and priority of telecommunications</dc:title>
  <dc:subject>Expert Group on the International Telecommunication Regulations</dc:subject>
  <dc:creator/>
  <cp:keywords>EG-ITRs, C23, Council-23, C23-ADD</cp:keywords>
  <dc:description/>
  <cp:lastModifiedBy/>
  <cp:revision>1</cp:revision>
  <dcterms:created xsi:type="dcterms:W3CDTF">2023-09-18T14:40:00Z</dcterms:created>
  <dcterms:modified xsi:type="dcterms:W3CDTF">2023-09-18T14:44:00Z</dcterms:modified>
  <cp:category>Conference document</cp:category>
</cp:coreProperties>
</file>