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745D44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C169E1">
            <w:pPr>
              <w:tabs>
                <w:tab w:val="left" w:pos="851"/>
              </w:tabs>
              <w:spacing w:before="0" w:line="240" w:lineRule="atLeast"/>
              <w:jc w:val="both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4250FD84" w:rsidR="00AD3606" w:rsidRPr="00706983" w:rsidRDefault="00AD3606" w:rsidP="00C169E1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sz w:val="26"/>
                <w:szCs w:val="26"/>
                <w:lang w:val="fr-CH"/>
              </w:rPr>
            </w:pPr>
            <w:r w:rsidRPr="00706983">
              <w:rPr>
                <w:b/>
                <w:sz w:val="26"/>
                <w:szCs w:val="26"/>
                <w:lang w:val="fr-CH"/>
              </w:rPr>
              <w:t xml:space="preserve">Document </w:t>
            </w:r>
            <w:r w:rsidR="00A028B5" w:rsidRPr="00706983">
              <w:rPr>
                <w:b/>
                <w:sz w:val="26"/>
                <w:szCs w:val="26"/>
                <w:lang w:val="fr-CH"/>
              </w:rPr>
              <w:t>EG-ITRs</w:t>
            </w:r>
            <w:r w:rsidR="00A52C84" w:rsidRPr="00706983">
              <w:rPr>
                <w:b/>
                <w:sz w:val="26"/>
                <w:szCs w:val="26"/>
                <w:lang w:val="fr-CH"/>
              </w:rPr>
              <w:t>-</w:t>
            </w:r>
            <w:r w:rsidR="00616C10" w:rsidRPr="00706983">
              <w:rPr>
                <w:b/>
                <w:sz w:val="26"/>
                <w:szCs w:val="26"/>
                <w:lang w:val="fr-CH"/>
              </w:rPr>
              <w:t>1</w:t>
            </w:r>
            <w:r w:rsidR="00EA6B76" w:rsidRPr="00706983">
              <w:rPr>
                <w:b/>
                <w:sz w:val="26"/>
                <w:szCs w:val="26"/>
                <w:lang w:val="fr-CH"/>
              </w:rPr>
              <w:t>/</w:t>
            </w:r>
            <w:r w:rsidR="008F4284">
              <w:rPr>
                <w:b/>
                <w:sz w:val="26"/>
                <w:szCs w:val="26"/>
                <w:lang w:val="fr-CH"/>
              </w:rPr>
              <w:t>7</w:t>
            </w:r>
          </w:p>
        </w:tc>
      </w:tr>
      <w:tr w:rsidR="00AD3606" w:rsidRPr="00813E5E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A52C84" w:rsidRDefault="00AD3606" w:rsidP="00C169E1">
            <w:pPr>
              <w:tabs>
                <w:tab w:val="left" w:pos="851"/>
              </w:tabs>
              <w:spacing w:line="240" w:lineRule="atLeast"/>
              <w:jc w:val="both"/>
              <w:rPr>
                <w:b/>
                <w:lang w:val="fr-CH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156C9A88" w:rsidR="00AD3606" w:rsidRPr="00706983" w:rsidRDefault="008F4284" w:rsidP="00C169E1">
            <w:pPr>
              <w:tabs>
                <w:tab w:val="left" w:pos="851"/>
              </w:tabs>
              <w:spacing w:befor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 </w:t>
            </w:r>
            <w:r>
              <w:rPr>
                <w:rFonts w:eastAsia="Times New Roman"/>
                <w:b/>
                <w:sz w:val="26"/>
                <w:szCs w:val="26"/>
              </w:rPr>
              <w:t>October</w:t>
            </w:r>
            <w:r w:rsidR="00AD3606" w:rsidRPr="00706983">
              <w:rPr>
                <w:b/>
                <w:sz w:val="26"/>
                <w:szCs w:val="26"/>
              </w:rPr>
              <w:t xml:space="preserve"> 2023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C169E1">
            <w:pPr>
              <w:tabs>
                <w:tab w:val="left" w:pos="851"/>
              </w:tabs>
              <w:spacing w:line="240" w:lineRule="atLeast"/>
              <w:jc w:val="both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76A88BCC" w:rsidR="00AD3606" w:rsidRPr="00706983" w:rsidRDefault="00A028B5" w:rsidP="00C169E1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sz w:val="26"/>
                <w:szCs w:val="26"/>
              </w:rPr>
            </w:pPr>
            <w:r w:rsidRPr="00706983">
              <w:rPr>
                <w:b/>
                <w:sz w:val="26"/>
                <w:szCs w:val="26"/>
              </w:rPr>
              <w:t>English</w:t>
            </w:r>
            <w:r w:rsidR="00291CBF" w:rsidRPr="00706983">
              <w:rPr>
                <w:b/>
                <w:sz w:val="26"/>
                <w:szCs w:val="26"/>
              </w:rPr>
              <w:t xml:space="preserve"> only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435D55F2" w:rsidR="00472BAD" w:rsidRPr="00813E5E" w:rsidRDefault="00472BAD" w:rsidP="00C169E1">
            <w:pPr>
              <w:tabs>
                <w:tab w:val="left" w:pos="851"/>
              </w:tabs>
              <w:spacing w:line="240" w:lineRule="atLeast"/>
              <w:jc w:val="both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C169E1">
            <w:pPr>
              <w:tabs>
                <w:tab w:val="left" w:pos="851"/>
              </w:tabs>
              <w:spacing w:before="0" w:line="240" w:lineRule="atLeast"/>
              <w:jc w:val="both"/>
              <w:rPr>
                <w:b/>
              </w:rPr>
            </w:pPr>
          </w:p>
        </w:tc>
      </w:tr>
      <w:tr w:rsidR="00AD3606" w:rsidRPr="00A02F66" w14:paraId="27000B2A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7CDB90" w14:textId="0AE3A71B" w:rsidR="00AD3606" w:rsidRPr="005563B7" w:rsidRDefault="00244F7F" w:rsidP="00C169E1">
            <w:pPr>
              <w:pStyle w:val="Source"/>
              <w:framePr w:hSpace="0" w:wrap="auto" w:vAnchor="margin" w:hAnchor="text" w:xAlign="left" w:yAlign="inline"/>
              <w:jc w:val="both"/>
              <w:rPr>
                <w:sz w:val="34"/>
                <w:szCs w:val="34"/>
              </w:rPr>
            </w:pPr>
            <w:bookmarkStart w:id="8" w:name="dsource" w:colFirst="0" w:colLast="0"/>
            <w:bookmarkEnd w:id="7"/>
            <w:r w:rsidRPr="005563B7">
              <w:rPr>
                <w:sz w:val="34"/>
                <w:szCs w:val="34"/>
              </w:rPr>
              <w:t>Contribution</w:t>
            </w:r>
            <w:r w:rsidR="00AD3606" w:rsidRPr="005563B7">
              <w:rPr>
                <w:sz w:val="34"/>
                <w:szCs w:val="34"/>
              </w:rPr>
              <w:t xml:space="preserve"> </w:t>
            </w:r>
            <w:r w:rsidR="00EA6B76" w:rsidRPr="005563B7">
              <w:rPr>
                <w:sz w:val="34"/>
                <w:szCs w:val="34"/>
              </w:rPr>
              <w:t xml:space="preserve">from </w:t>
            </w:r>
            <w:r w:rsidR="00264838" w:rsidRPr="005563B7">
              <w:rPr>
                <w:sz w:val="34"/>
                <w:szCs w:val="34"/>
              </w:rPr>
              <w:t>Ghana</w:t>
            </w:r>
          </w:p>
        </w:tc>
      </w:tr>
      <w:tr w:rsidR="00AD3606" w:rsidRPr="00A02F66" w14:paraId="2340750D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7B91AA8" w14:textId="297C404E" w:rsidR="00AD3606" w:rsidRPr="005563B7" w:rsidRDefault="005563B7" w:rsidP="00C169E1">
            <w:pPr>
              <w:pStyle w:val="Subtitle"/>
              <w:framePr w:hSpace="0" w:wrap="auto" w:xAlign="left" w:yAlign="inline"/>
              <w:jc w:val="both"/>
              <w:rPr>
                <w:sz w:val="34"/>
                <w:szCs w:val="34"/>
              </w:rPr>
            </w:pPr>
            <w:bookmarkStart w:id="9" w:name="dtitle1" w:colFirst="0" w:colLast="0"/>
            <w:bookmarkEnd w:id="8"/>
            <w:r w:rsidRPr="005563B7">
              <w:rPr>
                <w:sz w:val="34"/>
                <w:szCs w:val="34"/>
              </w:rPr>
              <w:t>SUPPORT TO THE REVISION OF THE ITRS</w:t>
            </w:r>
          </w:p>
        </w:tc>
      </w:tr>
      <w:tr w:rsidR="00AD3606" w:rsidRPr="00A02F66" w14:paraId="1F564D2D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FE8682D" w14:textId="1FD32EE8" w:rsidR="00EA6B76" w:rsidRPr="005563B7" w:rsidRDefault="00EA6B76" w:rsidP="00C169E1">
            <w:pPr>
              <w:spacing w:before="160"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5563B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Purpose</w:t>
            </w:r>
          </w:p>
          <w:p w14:paraId="772D83E4" w14:textId="3DFC168E" w:rsidR="00EA6B76" w:rsidRPr="008F4284" w:rsidRDefault="00EA6B76" w:rsidP="00C169E1">
            <w:pPr>
              <w:spacing w:before="160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8F4284">
              <w:rPr>
                <w:rFonts w:asciiTheme="minorHAnsi" w:hAnsiTheme="minorHAnsi" w:cstheme="minorHAnsi"/>
                <w:bCs/>
                <w:szCs w:val="24"/>
              </w:rPr>
              <w:t>The purpose of this contribution is</w:t>
            </w:r>
            <w:r w:rsidR="00A02F66" w:rsidRPr="008F4284">
              <w:rPr>
                <w:rFonts w:asciiTheme="minorHAnsi" w:hAnsiTheme="minorHAnsi" w:cstheme="minorHAnsi"/>
                <w:bCs/>
                <w:szCs w:val="24"/>
              </w:rPr>
              <w:t xml:space="preserve"> to</w:t>
            </w:r>
            <w:r w:rsidR="00706983" w:rsidRPr="008F4284">
              <w:rPr>
                <w:rFonts w:asciiTheme="minorHAnsi" w:hAnsiTheme="minorHAnsi" w:cstheme="minorHAnsi"/>
                <w:bCs/>
                <w:szCs w:val="24"/>
              </w:rPr>
              <w:t xml:space="preserve"> propose to the EG</w:t>
            </w:r>
            <w:r w:rsidR="00A9064B">
              <w:rPr>
                <w:rFonts w:asciiTheme="minorHAnsi" w:hAnsiTheme="minorHAnsi" w:cstheme="minorHAnsi"/>
                <w:bCs/>
                <w:szCs w:val="24"/>
              </w:rPr>
              <w:t>-</w:t>
            </w:r>
            <w:r w:rsidR="00706983" w:rsidRPr="008F4284">
              <w:rPr>
                <w:rFonts w:asciiTheme="minorHAnsi" w:hAnsiTheme="minorHAnsi" w:cstheme="minorHAnsi"/>
                <w:bCs/>
                <w:szCs w:val="24"/>
              </w:rPr>
              <w:t>ITRs to align with the school of thought that support the</w:t>
            </w:r>
            <w:r w:rsidRPr="008F4284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A02F66" w:rsidRPr="008F4284">
              <w:rPr>
                <w:rFonts w:asciiTheme="minorHAnsi" w:hAnsiTheme="minorHAnsi" w:cstheme="minorHAnsi"/>
                <w:bCs/>
                <w:szCs w:val="24"/>
              </w:rPr>
              <w:t xml:space="preserve">review and </w:t>
            </w:r>
            <w:r w:rsidR="00706983" w:rsidRPr="008F4284">
              <w:rPr>
                <w:rFonts w:asciiTheme="minorHAnsi" w:hAnsiTheme="minorHAnsi" w:cstheme="minorHAnsi"/>
                <w:bCs/>
                <w:szCs w:val="24"/>
              </w:rPr>
              <w:t>consolidation of</w:t>
            </w:r>
            <w:r w:rsidR="00A02F66" w:rsidRPr="008F4284">
              <w:rPr>
                <w:rFonts w:asciiTheme="minorHAnsi" w:hAnsiTheme="minorHAnsi" w:cstheme="minorHAnsi"/>
                <w:bCs/>
                <w:szCs w:val="24"/>
              </w:rPr>
              <w:t xml:space="preserve"> both </w:t>
            </w:r>
            <w:r w:rsidRPr="008F4284">
              <w:rPr>
                <w:rFonts w:asciiTheme="minorHAnsi" w:hAnsiTheme="minorHAnsi" w:cstheme="minorHAnsi"/>
                <w:bCs/>
                <w:szCs w:val="24"/>
              </w:rPr>
              <w:t>1988 and 2012 ITRs</w:t>
            </w:r>
            <w:r w:rsidR="00A02F66" w:rsidRPr="008F4284">
              <w:rPr>
                <w:rFonts w:asciiTheme="minorHAnsi" w:hAnsiTheme="minorHAnsi" w:cstheme="minorHAnsi"/>
                <w:bCs/>
                <w:szCs w:val="24"/>
              </w:rPr>
              <w:t xml:space="preserve">, </w:t>
            </w:r>
            <w:r w:rsidRPr="008F4284">
              <w:rPr>
                <w:rFonts w:asciiTheme="minorHAnsi" w:hAnsiTheme="minorHAnsi" w:cstheme="minorHAnsi"/>
                <w:bCs/>
                <w:szCs w:val="24"/>
              </w:rPr>
              <w:t xml:space="preserve">taking into account the trends </w:t>
            </w:r>
            <w:r w:rsidR="00A02F66" w:rsidRPr="008F4284">
              <w:rPr>
                <w:rFonts w:asciiTheme="minorHAnsi" w:hAnsiTheme="minorHAnsi" w:cstheme="minorHAnsi"/>
                <w:bCs/>
                <w:szCs w:val="24"/>
              </w:rPr>
              <w:t>in technology and analysis</w:t>
            </w:r>
            <w:r w:rsidR="00706983" w:rsidRPr="008F4284">
              <w:rPr>
                <w:rFonts w:asciiTheme="minorHAnsi" w:hAnsiTheme="minorHAnsi" w:cstheme="minorHAnsi"/>
                <w:bCs/>
                <w:szCs w:val="24"/>
              </w:rPr>
              <w:t xml:space="preserve"> of </w:t>
            </w:r>
            <w:r w:rsidR="00A02F66" w:rsidRPr="008F4284">
              <w:rPr>
                <w:rFonts w:asciiTheme="minorHAnsi" w:hAnsiTheme="minorHAnsi" w:cstheme="minorHAnsi"/>
                <w:bCs/>
                <w:szCs w:val="24"/>
              </w:rPr>
              <w:t>contributions reviewed</w:t>
            </w:r>
            <w:r w:rsidR="00706983" w:rsidRPr="008F4284">
              <w:rPr>
                <w:rFonts w:asciiTheme="minorHAnsi" w:hAnsiTheme="minorHAnsi" w:cstheme="minorHAnsi"/>
                <w:bCs/>
                <w:szCs w:val="24"/>
              </w:rPr>
              <w:t xml:space="preserve"> over the years.</w:t>
            </w:r>
            <w:r w:rsidRPr="008F4284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</w:p>
          <w:p w14:paraId="06A49A91" w14:textId="6E2CC3BC" w:rsidR="008053EF" w:rsidRPr="008F4284" w:rsidRDefault="008053EF" w:rsidP="00C169E1">
            <w:pPr>
              <w:spacing w:before="16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563B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Introduction</w:t>
            </w:r>
          </w:p>
          <w:p w14:paraId="73CA50CA" w14:textId="02711A98" w:rsidR="008053EF" w:rsidRPr="008F4284" w:rsidRDefault="008053EF" w:rsidP="00C169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after="120"/>
              <w:jc w:val="both"/>
              <w:textAlignment w:val="auto"/>
              <w:rPr>
                <w:rFonts w:asciiTheme="minorHAnsi" w:eastAsiaTheme="minorHAnsi" w:hAnsiTheme="minorHAnsi" w:cstheme="minorHAnsi"/>
                <w:szCs w:val="24"/>
                <w:lang w:val="en-US"/>
              </w:rPr>
            </w:pPr>
            <w:r w:rsidRPr="008F4284">
              <w:rPr>
                <w:rFonts w:asciiTheme="minorHAnsi" w:eastAsiaTheme="minorHAnsi" w:hAnsiTheme="minorHAnsi" w:cstheme="minorHAnsi"/>
                <w:szCs w:val="24"/>
                <w:lang w:val="en-US"/>
              </w:rPr>
              <w:t>The Terms of Reference (</w:t>
            </w:r>
            <w:proofErr w:type="spellStart"/>
            <w:r w:rsidRPr="008F4284">
              <w:rPr>
                <w:rFonts w:asciiTheme="minorHAnsi" w:eastAsiaTheme="minorHAnsi" w:hAnsiTheme="minorHAnsi" w:cstheme="minorHAnsi"/>
                <w:szCs w:val="24"/>
                <w:lang w:val="en-US"/>
              </w:rPr>
              <w:t>ToR</w:t>
            </w:r>
            <w:proofErr w:type="spellEnd"/>
            <w:r w:rsidRPr="008F4284">
              <w:rPr>
                <w:rFonts w:asciiTheme="minorHAnsi" w:eastAsiaTheme="minorHAnsi" w:hAnsiTheme="minorHAnsi" w:cstheme="minorHAnsi"/>
                <w:szCs w:val="24"/>
                <w:lang w:val="en-US"/>
              </w:rPr>
              <w:t xml:space="preserve">) </w:t>
            </w:r>
            <w:r w:rsidR="00706983" w:rsidRPr="008F4284">
              <w:rPr>
                <w:rFonts w:asciiTheme="minorHAnsi" w:eastAsiaTheme="minorHAnsi" w:hAnsiTheme="minorHAnsi" w:cstheme="minorHAnsi"/>
                <w:szCs w:val="24"/>
                <w:lang w:val="en-US"/>
              </w:rPr>
              <w:t>in</w:t>
            </w:r>
            <w:r w:rsidRPr="008F4284">
              <w:rPr>
                <w:rFonts w:asciiTheme="minorHAnsi" w:eastAsiaTheme="minorHAnsi" w:hAnsiTheme="minorHAnsi" w:cstheme="minorHAnsi"/>
                <w:szCs w:val="24"/>
                <w:lang w:val="en-US"/>
              </w:rPr>
              <w:t xml:space="preserve"> Resolution 1379 mandate</w:t>
            </w:r>
            <w:r w:rsidR="00706983" w:rsidRPr="008F4284">
              <w:rPr>
                <w:rFonts w:asciiTheme="minorHAnsi" w:eastAsiaTheme="minorHAnsi" w:hAnsiTheme="minorHAnsi" w:cstheme="minorHAnsi"/>
                <w:szCs w:val="24"/>
                <w:lang w:val="en-US"/>
              </w:rPr>
              <w:t>d</w:t>
            </w:r>
            <w:r w:rsidRPr="008F4284">
              <w:rPr>
                <w:rFonts w:asciiTheme="minorHAnsi" w:eastAsiaTheme="minorHAnsi" w:hAnsiTheme="minorHAnsi" w:cstheme="minorHAnsi"/>
                <w:szCs w:val="24"/>
                <w:lang w:val="en-US"/>
              </w:rPr>
              <w:t xml:space="preserve"> by </w:t>
            </w:r>
            <w:r w:rsidR="00706983" w:rsidRPr="008F4284">
              <w:rPr>
                <w:rFonts w:asciiTheme="minorHAnsi" w:eastAsiaTheme="minorHAnsi" w:hAnsiTheme="minorHAnsi" w:cstheme="minorHAnsi"/>
                <w:szCs w:val="24"/>
                <w:lang w:val="en-US"/>
              </w:rPr>
              <w:t xml:space="preserve">the </w:t>
            </w:r>
            <w:r w:rsidRPr="008F4284">
              <w:rPr>
                <w:rFonts w:asciiTheme="minorHAnsi" w:eastAsiaTheme="minorHAnsi" w:hAnsiTheme="minorHAnsi" w:cstheme="minorHAnsi"/>
                <w:szCs w:val="24"/>
                <w:lang w:val="en-US"/>
              </w:rPr>
              <w:t>Council Session in July 2023 for the work of the current EG-ITRs is very clear and precise as follows:</w:t>
            </w:r>
          </w:p>
          <w:p w14:paraId="338A445A" w14:textId="77777777" w:rsidR="008053EF" w:rsidRPr="008F4284" w:rsidRDefault="008053EF" w:rsidP="00C169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after="120"/>
              <w:ind w:left="720"/>
              <w:jc w:val="both"/>
              <w:textAlignment w:val="auto"/>
              <w:rPr>
                <w:rFonts w:asciiTheme="minorHAnsi" w:eastAsiaTheme="minorHAnsi" w:hAnsiTheme="minorHAnsi" w:cstheme="minorHAnsi"/>
                <w:i/>
                <w:iCs/>
                <w:szCs w:val="24"/>
              </w:rPr>
            </w:pPr>
            <w:r w:rsidRPr="008F4284">
              <w:rPr>
                <w:rFonts w:asciiTheme="minorHAnsi" w:eastAsiaTheme="minorHAnsi" w:hAnsiTheme="minorHAnsi" w:cstheme="minorHAnsi"/>
                <w:i/>
                <w:iCs/>
                <w:szCs w:val="24"/>
              </w:rPr>
              <w:t>2</w:t>
            </w:r>
            <w:r w:rsidRPr="008F4284">
              <w:rPr>
                <w:rFonts w:asciiTheme="minorHAnsi" w:eastAsiaTheme="minorHAnsi" w:hAnsiTheme="minorHAnsi" w:cstheme="minorHAnsi"/>
                <w:i/>
                <w:iCs/>
                <w:szCs w:val="24"/>
              </w:rPr>
              <w:tab/>
              <w:t xml:space="preserve">Taking into consideration the work of the previous two Expert Groups, the review may consider, among others: </w:t>
            </w:r>
          </w:p>
          <w:p w14:paraId="5A6D0AFC" w14:textId="77777777" w:rsidR="008053EF" w:rsidRPr="008F4284" w:rsidRDefault="008053EF" w:rsidP="00C169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after="120"/>
              <w:ind w:left="1440"/>
              <w:jc w:val="both"/>
              <w:textAlignment w:val="auto"/>
              <w:rPr>
                <w:rFonts w:asciiTheme="minorHAnsi" w:eastAsiaTheme="minorHAnsi" w:hAnsiTheme="minorHAnsi" w:cstheme="minorHAnsi"/>
                <w:i/>
                <w:iCs/>
                <w:szCs w:val="24"/>
              </w:rPr>
            </w:pPr>
            <w:r w:rsidRPr="008F4284">
              <w:rPr>
                <w:rFonts w:asciiTheme="minorHAnsi" w:eastAsiaTheme="minorHAnsi" w:hAnsiTheme="minorHAnsi" w:cstheme="minorHAnsi"/>
                <w:i/>
                <w:iCs/>
                <w:szCs w:val="24"/>
              </w:rPr>
              <w:t>a)</w:t>
            </w:r>
            <w:r w:rsidRPr="008F4284">
              <w:rPr>
                <w:rFonts w:asciiTheme="minorHAnsi" w:eastAsiaTheme="minorHAnsi" w:hAnsiTheme="minorHAnsi" w:cstheme="minorHAnsi"/>
                <w:i/>
                <w:iCs/>
                <w:szCs w:val="24"/>
              </w:rPr>
              <w:tab/>
              <w:t>new trends in telecommunications/ICT and emerging issues in international telecommunications/ICT environment which may impact the ITRs,</w:t>
            </w:r>
          </w:p>
          <w:p w14:paraId="244B3AAB" w14:textId="77777777" w:rsidR="008053EF" w:rsidRPr="008F4284" w:rsidRDefault="008053EF" w:rsidP="00C169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after="120"/>
              <w:ind w:left="1440"/>
              <w:jc w:val="both"/>
              <w:textAlignment w:val="auto"/>
              <w:rPr>
                <w:rFonts w:asciiTheme="minorHAnsi" w:eastAsiaTheme="minorHAnsi" w:hAnsiTheme="minorHAnsi" w:cstheme="minorHAnsi"/>
                <w:i/>
                <w:iCs/>
                <w:szCs w:val="24"/>
              </w:rPr>
            </w:pPr>
            <w:r w:rsidRPr="008F4284">
              <w:rPr>
                <w:rFonts w:asciiTheme="minorHAnsi" w:eastAsiaTheme="minorHAnsi" w:hAnsiTheme="minorHAnsi" w:cstheme="minorHAnsi"/>
                <w:i/>
                <w:iCs/>
                <w:szCs w:val="24"/>
              </w:rPr>
              <w:t>b)</w:t>
            </w:r>
            <w:r w:rsidRPr="008F4284">
              <w:rPr>
                <w:rFonts w:asciiTheme="minorHAnsi" w:eastAsiaTheme="minorHAnsi" w:hAnsiTheme="minorHAnsi" w:cstheme="minorHAnsi"/>
                <w:i/>
                <w:iCs/>
                <w:szCs w:val="24"/>
              </w:rPr>
              <w:tab/>
              <w:t>empirical data on the current use of the ITRs by operating agencies and/or administrations and the proportion of global telecommunication services which now rely on the ITRs, and</w:t>
            </w:r>
          </w:p>
          <w:p w14:paraId="6C3770BF" w14:textId="1D7CBFA2" w:rsidR="00C169E1" w:rsidRPr="008F4284" w:rsidRDefault="008053EF" w:rsidP="00C169E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after="120"/>
              <w:ind w:left="1440"/>
              <w:jc w:val="both"/>
              <w:textAlignment w:val="auto"/>
              <w:rPr>
                <w:rFonts w:asciiTheme="minorHAnsi" w:eastAsiaTheme="minorHAnsi" w:hAnsiTheme="minorHAnsi" w:cstheme="minorHAnsi"/>
                <w:i/>
                <w:iCs/>
                <w:szCs w:val="24"/>
              </w:rPr>
            </w:pPr>
            <w:r w:rsidRPr="008F4284">
              <w:rPr>
                <w:rFonts w:asciiTheme="minorHAnsi" w:eastAsiaTheme="minorHAnsi" w:hAnsiTheme="minorHAnsi" w:cstheme="minorHAnsi"/>
                <w:i/>
                <w:iCs/>
                <w:szCs w:val="24"/>
              </w:rPr>
              <w:t>c)</w:t>
            </w:r>
            <w:r w:rsidRPr="008F4284">
              <w:rPr>
                <w:rFonts w:asciiTheme="minorHAnsi" w:eastAsiaTheme="minorHAnsi" w:hAnsiTheme="minorHAnsi" w:cstheme="minorHAnsi"/>
                <w:i/>
                <w:iCs/>
                <w:szCs w:val="24"/>
              </w:rPr>
              <w:tab/>
              <w:t>the relevance of the ITRs which “consist of high-level guiding principles” in the current telecommunication/ICT environment.</w:t>
            </w:r>
            <w:bookmarkStart w:id="10" w:name="_Toc351558998"/>
            <w:bookmarkStart w:id="11" w:name="_Toc351560120"/>
          </w:p>
          <w:p w14:paraId="16C4A7F6" w14:textId="76AD0C89" w:rsidR="00A02F66" w:rsidRPr="008F4284" w:rsidRDefault="00C466F9" w:rsidP="00C169E1">
            <w:pPr>
              <w:pStyle w:val="Call"/>
              <w:ind w:left="0"/>
              <w:jc w:val="both"/>
              <w:rPr>
                <w:rFonts w:asciiTheme="minorHAnsi" w:hAnsiTheme="minorHAnsi" w:cstheme="minorHAnsi"/>
                <w:szCs w:val="24"/>
              </w:rPr>
            </w:pPr>
            <w:hyperlink r:id="rId11" w:history="1">
              <w:r w:rsidR="00D70B44" w:rsidRPr="004E7038">
                <w:rPr>
                  <w:rStyle w:val="Hyperlink"/>
                  <w:i w:val="0"/>
                  <w:iCs/>
                </w:rPr>
                <w:t>R</w:t>
              </w:r>
              <w:r w:rsidRPr="004E7038">
                <w:rPr>
                  <w:rStyle w:val="Hyperlink"/>
                  <w:i w:val="0"/>
                  <w:iCs/>
                </w:rPr>
                <w:t>esolution</w:t>
              </w:r>
              <w:r w:rsidR="00D70B44" w:rsidRPr="004E7038">
                <w:rPr>
                  <w:rStyle w:val="Hyperlink"/>
                  <w:i w:val="0"/>
                  <w:iCs/>
                </w:rPr>
                <w:t xml:space="preserve"> </w:t>
              </w:r>
              <w:r w:rsidRPr="004E7038">
                <w:rPr>
                  <w:rStyle w:val="Hyperlink"/>
                  <w:i w:val="0"/>
                  <w:iCs/>
                </w:rPr>
                <w:t>Plen/</w:t>
              </w:r>
              <w:r w:rsidR="00D70B44" w:rsidRPr="004E7038">
                <w:rPr>
                  <w:rStyle w:val="Hyperlink"/>
                  <w:i w:val="0"/>
                  <w:iCs/>
                </w:rPr>
                <w:t>4</w:t>
              </w:r>
            </w:hyperlink>
            <w:r w:rsidR="00D70B44" w:rsidRPr="004E7038">
              <w:rPr>
                <w:rFonts w:asciiTheme="minorHAnsi" w:hAnsiTheme="minorHAnsi" w:cstheme="minorHAnsi"/>
                <w:i w:val="0"/>
                <w:iCs/>
                <w:szCs w:val="24"/>
              </w:rPr>
              <w:t xml:space="preserve"> (</w:t>
            </w:r>
            <w:bookmarkStart w:id="12" w:name="_Toc351558999"/>
            <w:bookmarkStart w:id="13" w:name="_Toc351560121"/>
            <w:bookmarkEnd w:id="10"/>
            <w:bookmarkEnd w:id="11"/>
            <w:r w:rsidR="00D70B44" w:rsidRPr="004E7038">
              <w:rPr>
                <w:rFonts w:asciiTheme="minorHAnsi" w:hAnsiTheme="minorHAnsi" w:cstheme="minorHAnsi"/>
                <w:i w:val="0"/>
                <w:iCs/>
                <w:szCs w:val="24"/>
              </w:rPr>
              <w:t xml:space="preserve">Periodic </w:t>
            </w:r>
            <w:r w:rsidR="00F11997" w:rsidRPr="004E7038">
              <w:rPr>
                <w:rFonts w:asciiTheme="minorHAnsi" w:hAnsiTheme="minorHAnsi" w:cstheme="minorHAnsi"/>
                <w:i w:val="0"/>
                <w:iCs/>
                <w:szCs w:val="24"/>
              </w:rPr>
              <w:t>R</w:t>
            </w:r>
            <w:r w:rsidR="00D70B44" w:rsidRPr="004E7038">
              <w:rPr>
                <w:rFonts w:asciiTheme="minorHAnsi" w:hAnsiTheme="minorHAnsi" w:cstheme="minorHAnsi"/>
                <w:i w:val="0"/>
                <w:iCs/>
                <w:szCs w:val="24"/>
              </w:rPr>
              <w:t>eview of the International Telecommunication Regulations</w:t>
            </w:r>
            <w:bookmarkEnd w:id="12"/>
            <w:bookmarkEnd w:id="13"/>
            <w:r w:rsidR="002A27FE">
              <w:rPr>
                <w:rFonts w:asciiTheme="minorHAnsi" w:hAnsiTheme="minorHAnsi" w:cstheme="minorHAnsi"/>
                <w:i w:val="0"/>
                <w:iCs/>
                <w:szCs w:val="24"/>
              </w:rPr>
              <w:t>)</w:t>
            </w:r>
            <w:r w:rsidR="004E7038">
              <w:rPr>
                <w:rFonts w:asciiTheme="minorHAnsi" w:hAnsiTheme="minorHAnsi" w:cstheme="minorHAnsi"/>
                <w:i w:val="0"/>
                <w:iCs/>
                <w:szCs w:val="24"/>
              </w:rPr>
              <w:t xml:space="preserve"> </w:t>
            </w:r>
            <w:r w:rsidR="002A27FE">
              <w:rPr>
                <w:rFonts w:asciiTheme="minorHAnsi" w:hAnsiTheme="minorHAnsi" w:cstheme="minorHAnsi"/>
                <w:i w:val="0"/>
                <w:iCs/>
                <w:szCs w:val="24"/>
              </w:rPr>
              <w:t>of the</w:t>
            </w:r>
            <w:r w:rsidR="00F11997" w:rsidRPr="004E7038">
              <w:rPr>
                <w:rFonts w:asciiTheme="minorHAnsi" w:hAnsiTheme="minorHAnsi" w:cstheme="minorHAnsi"/>
                <w:i w:val="0"/>
                <w:iCs/>
                <w:szCs w:val="24"/>
              </w:rPr>
              <w:t xml:space="preserve"> </w:t>
            </w:r>
            <w:r w:rsidR="00D70B44" w:rsidRPr="004E7038">
              <w:rPr>
                <w:rFonts w:asciiTheme="minorHAnsi" w:hAnsiTheme="minorHAnsi" w:cstheme="minorHAnsi"/>
                <w:i w:val="0"/>
                <w:iCs/>
                <w:szCs w:val="24"/>
              </w:rPr>
              <w:t>World Conference on International Telecommunications (Dubai, 2012</w:t>
            </w:r>
            <w:r w:rsidR="00F52F5F" w:rsidRPr="004E7038">
              <w:rPr>
                <w:rFonts w:asciiTheme="minorHAnsi" w:hAnsiTheme="minorHAnsi" w:cstheme="minorHAnsi"/>
                <w:i w:val="0"/>
                <w:iCs/>
                <w:szCs w:val="24"/>
              </w:rPr>
              <w:t>)</w:t>
            </w:r>
            <w:r w:rsidR="00F52F5F" w:rsidRPr="008F4284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4E60A5" w:rsidRPr="008F4284">
              <w:rPr>
                <w:rFonts w:asciiTheme="minorHAnsi" w:hAnsiTheme="minorHAnsi" w:cstheme="minorHAnsi"/>
                <w:szCs w:val="24"/>
              </w:rPr>
              <w:t>r</w:t>
            </w:r>
            <w:r w:rsidR="00F11997" w:rsidRPr="008F4284">
              <w:rPr>
                <w:rFonts w:asciiTheme="minorHAnsi" w:hAnsiTheme="minorHAnsi" w:cstheme="minorHAnsi"/>
                <w:szCs w:val="24"/>
              </w:rPr>
              <w:t xml:space="preserve">esolved to </w:t>
            </w:r>
            <w:r w:rsidR="00D70B44" w:rsidRPr="008F4284">
              <w:rPr>
                <w:rFonts w:asciiTheme="minorHAnsi" w:hAnsiTheme="minorHAnsi" w:cstheme="minorHAnsi"/>
                <w:szCs w:val="24"/>
              </w:rPr>
              <w:t>invite the 2014 Plenipotentiary C</w:t>
            </w:r>
            <w:r w:rsidR="00F11997" w:rsidRPr="008F4284">
              <w:rPr>
                <w:rFonts w:asciiTheme="minorHAnsi" w:hAnsiTheme="minorHAnsi" w:cstheme="minorHAnsi"/>
                <w:szCs w:val="24"/>
              </w:rPr>
              <w:t xml:space="preserve">onference </w:t>
            </w:r>
            <w:r w:rsidR="00D70B44" w:rsidRPr="008F4284">
              <w:rPr>
                <w:rFonts w:asciiTheme="minorHAnsi" w:hAnsiTheme="minorHAnsi" w:cstheme="minorHAnsi"/>
                <w:szCs w:val="24"/>
              </w:rPr>
              <w:t>to convene periodically (for example every eight years) a World Conference on International Telecom</w:t>
            </w:r>
            <w:r w:rsidR="00F11997" w:rsidRPr="008F4284">
              <w:rPr>
                <w:rFonts w:asciiTheme="minorHAnsi" w:hAnsiTheme="minorHAnsi" w:cstheme="minorHAnsi"/>
                <w:szCs w:val="24"/>
              </w:rPr>
              <w:t>munications to revise the ITRs</w:t>
            </w:r>
            <w:r w:rsidR="00F52F5F" w:rsidRPr="008F4284">
              <w:rPr>
                <w:rFonts w:asciiTheme="minorHAnsi" w:hAnsiTheme="minorHAnsi" w:cstheme="minorHAnsi"/>
                <w:szCs w:val="24"/>
              </w:rPr>
              <w:t>.</w:t>
            </w:r>
          </w:p>
          <w:p w14:paraId="5418508A" w14:textId="6A865AB3" w:rsidR="00D70B44" w:rsidRPr="004E7038" w:rsidRDefault="00F52F5F" w:rsidP="00C169E1">
            <w:pPr>
              <w:pStyle w:val="Call"/>
              <w:ind w:left="0"/>
              <w:jc w:val="both"/>
              <w:rPr>
                <w:rFonts w:asciiTheme="minorHAnsi" w:hAnsiTheme="minorHAnsi" w:cstheme="minorHAnsi"/>
                <w:i w:val="0"/>
                <w:iCs/>
                <w:szCs w:val="24"/>
              </w:rPr>
            </w:pPr>
            <w:r w:rsidRPr="004E7038">
              <w:rPr>
                <w:rFonts w:asciiTheme="minorHAnsi" w:hAnsiTheme="minorHAnsi" w:cstheme="minorHAnsi"/>
                <w:i w:val="0"/>
                <w:iCs/>
                <w:szCs w:val="24"/>
              </w:rPr>
              <w:t xml:space="preserve">It </w:t>
            </w:r>
            <w:r w:rsidR="008F4284" w:rsidRPr="004E7038">
              <w:rPr>
                <w:rFonts w:asciiTheme="minorHAnsi" w:hAnsiTheme="minorHAnsi" w:cstheme="minorHAnsi"/>
                <w:i w:val="0"/>
                <w:iCs/>
                <w:szCs w:val="24"/>
              </w:rPr>
              <w:t>has been</w:t>
            </w:r>
            <w:r w:rsidR="00A02F66" w:rsidRPr="004E7038">
              <w:rPr>
                <w:rFonts w:asciiTheme="minorHAnsi" w:hAnsiTheme="minorHAnsi" w:cstheme="minorHAnsi"/>
                <w:i w:val="0"/>
                <w:iCs/>
                <w:szCs w:val="24"/>
              </w:rPr>
              <w:t xml:space="preserve"> 11 years </w:t>
            </w:r>
            <w:r w:rsidRPr="004E7038">
              <w:rPr>
                <w:rFonts w:asciiTheme="minorHAnsi" w:hAnsiTheme="minorHAnsi" w:cstheme="minorHAnsi"/>
                <w:i w:val="0"/>
                <w:iCs/>
                <w:szCs w:val="24"/>
              </w:rPr>
              <w:t xml:space="preserve">and in our </w:t>
            </w:r>
            <w:r w:rsidR="004E60A5" w:rsidRPr="004E7038">
              <w:rPr>
                <w:rFonts w:asciiTheme="minorHAnsi" w:hAnsiTheme="minorHAnsi" w:cstheme="minorHAnsi"/>
                <w:i w:val="0"/>
                <w:iCs/>
                <w:szCs w:val="24"/>
              </w:rPr>
              <w:t>view,</w:t>
            </w:r>
            <w:r w:rsidRPr="004E7038">
              <w:rPr>
                <w:rFonts w:asciiTheme="minorHAnsi" w:hAnsiTheme="minorHAnsi" w:cstheme="minorHAnsi"/>
                <w:i w:val="0"/>
                <w:iCs/>
                <w:szCs w:val="24"/>
              </w:rPr>
              <w:t xml:space="preserve"> there have been a lot of technological changes and trends since then</w:t>
            </w:r>
            <w:hyperlink r:id="rId12" w:history="1">
              <w:r w:rsidRPr="004E7038">
                <w:rPr>
                  <w:rStyle w:val="Hyperlink"/>
                  <w:i w:val="0"/>
                  <w:iCs/>
                </w:rPr>
                <w:t>.</w:t>
              </w:r>
              <w:r w:rsidR="002A27FE" w:rsidRPr="002A27FE">
                <w:rPr>
                  <w:rStyle w:val="Hyperlink"/>
                </w:rPr>
                <w:t xml:space="preserve"> </w:t>
              </w:r>
              <w:r w:rsidR="002A27FE" w:rsidRPr="002A27FE">
                <w:rPr>
                  <w:rStyle w:val="Hyperlink"/>
                  <w:rFonts w:asciiTheme="minorHAnsi" w:hAnsiTheme="minorHAnsi" w:cstheme="minorHAnsi"/>
                  <w:i w:val="0"/>
                  <w:iCs/>
                  <w:szCs w:val="24"/>
                </w:rPr>
                <w:t>Addendum 15 of Doc</w:t>
              </w:r>
              <w:r w:rsidR="002A27FE" w:rsidRPr="002A27FE">
                <w:rPr>
                  <w:rStyle w:val="Hyperlink"/>
                  <w:rFonts w:asciiTheme="minorHAnsi" w:hAnsiTheme="minorHAnsi" w:cstheme="minorHAnsi"/>
                  <w:i w:val="0"/>
                  <w:iCs/>
                  <w:szCs w:val="24"/>
                </w:rPr>
                <w:t>ument</w:t>
              </w:r>
              <w:r w:rsidR="002A27FE" w:rsidRPr="002A27FE">
                <w:rPr>
                  <w:rStyle w:val="Hyperlink"/>
                  <w:rFonts w:asciiTheme="minorHAnsi" w:hAnsiTheme="minorHAnsi" w:cstheme="minorHAnsi"/>
                  <w:i w:val="0"/>
                  <w:iCs/>
                  <w:szCs w:val="24"/>
                </w:rPr>
                <w:t xml:space="preserve"> EG-ITRs</w:t>
              </w:r>
              <w:r w:rsidR="002A27FE" w:rsidRPr="002A27FE">
                <w:rPr>
                  <w:rStyle w:val="Hyperlink"/>
                  <w:rFonts w:asciiTheme="minorHAnsi" w:hAnsiTheme="minorHAnsi" w:cstheme="minorHAnsi"/>
                  <w:i w:val="0"/>
                  <w:iCs/>
                  <w:szCs w:val="24"/>
                </w:rPr>
                <w:t>-1/2</w:t>
              </w:r>
            </w:hyperlink>
            <w:r w:rsidRPr="004E7038">
              <w:rPr>
                <w:rFonts w:asciiTheme="minorHAnsi" w:hAnsiTheme="minorHAnsi" w:cstheme="minorHAnsi"/>
                <w:i w:val="0"/>
                <w:iCs/>
                <w:szCs w:val="24"/>
              </w:rPr>
              <w:t xml:space="preserve"> (</w:t>
            </w:r>
            <w:r w:rsidR="00C466F9" w:rsidRPr="00C466F9">
              <w:rPr>
                <w:rFonts w:asciiTheme="minorHAnsi" w:hAnsiTheme="minorHAnsi" w:cstheme="minorHAnsi"/>
                <w:i w:val="0"/>
                <w:iCs/>
                <w:szCs w:val="24"/>
              </w:rPr>
              <w:t>New trends in telecommunications/ICT and emerging issues in international telecommunications/ICT environment which may impact the ITRS</w:t>
            </w:r>
            <w:r w:rsidRPr="004E7038">
              <w:rPr>
                <w:rFonts w:asciiTheme="minorHAnsi" w:hAnsiTheme="minorHAnsi" w:cstheme="minorHAnsi"/>
                <w:i w:val="0"/>
                <w:iCs/>
                <w:szCs w:val="24"/>
              </w:rPr>
              <w:t xml:space="preserve">) </w:t>
            </w:r>
            <w:r w:rsidR="004E60A5" w:rsidRPr="004E7038">
              <w:rPr>
                <w:rFonts w:asciiTheme="minorHAnsi" w:hAnsiTheme="minorHAnsi" w:cstheme="minorHAnsi"/>
                <w:i w:val="0"/>
                <w:iCs/>
                <w:szCs w:val="24"/>
              </w:rPr>
              <w:t xml:space="preserve">for </w:t>
            </w:r>
            <w:r w:rsidRPr="004E7038">
              <w:rPr>
                <w:rFonts w:asciiTheme="minorHAnsi" w:hAnsiTheme="minorHAnsi" w:cstheme="minorHAnsi"/>
                <w:i w:val="0"/>
                <w:iCs/>
                <w:szCs w:val="24"/>
              </w:rPr>
              <w:t>this expert group meeting lists a number of them.</w:t>
            </w:r>
          </w:p>
          <w:p w14:paraId="07B341E8" w14:textId="3E10EA14" w:rsidR="00134B54" w:rsidRPr="008F4284" w:rsidRDefault="004E7038" w:rsidP="00C169E1">
            <w:pPr>
              <w:jc w:val="both"/>
              <w:rPr>
                <w:rFonts w:asciiTheme="minorHAnsi" w:hAnsiTheme="minorHAnsi" w:cstheme="minorHAnsi"/>
                <w:szCs w:val="24"/>
              </w:rPr>
            </w:pPr>
            <w:hyperlink r:id="rId13" w:history="1">
              <w:r w:rsidR="002A27FE" w:rsidRPr="004E7038">
                <w:rPr>
                  <w:rStyle w:val="Hyperlink"/>
                  <w:rFonts w:asciiTheme="minorHAnsi" w:hAnsiTheme="minorHAnsi" w:cstheme="minorHAnsi"/>
                  <w:szCs w:val="24"/>
                </w:rPr>
                <w:t>Document EG-ITRs-1/2</w:t>
              </w:r>
            </w:hyperlink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A6B76" w:rsidRPr="008F4284">
              <w:rPr>
                <w:rFonts w:asciiTheme="minorHAnsi" w:hAnsiTheme="minorHAnsi" w:cstheme="minorHAnsi"/>
                <w:szCs w:val="24"/>
              </w:rPr>
              <w:t xml:space="preserve">has looked at Provision by Provision of the entire </w:t>
            </w:r>
            <w:r w:rsidR="00677ECC" w:rsidRPr="008F4284">
              <w:rPr>
                <w:rFonts w:asciiTheme="minorHAnsi" w:hAnsiTheme="minorHAnsi" w:cstheme="minorHAnsi"/>
                <w:szCs w:val="24"/>
              </w:rPr>
              <w:t>14 articles of the ITRs and has provided a very good commentary</w:t>
            </w:r>
            <w:r w:rsidR="009A0702" w:rsidRPr="008F4284">
              <w:rPr>
                <w:rFonts w:asciiTheme="minorHAnsi" w:hAnsiTheme="minorHAnsi" w:cstheme="minorHAnsi"/>
                <w:szCs w:val="24"/>
              </w:rPr>
              <w:t xml:space="preserve">. </w:t>
            </w:r>
            <w:r w:rsidR="00F1264F" w:rsidRPr="008F4284">
              <w:rPr>
                <w:rFonts w:asciiTheme="minorHAnsi" w:hAnsiTheme="minorHAnsi" w:cstheme="minorHAnsi"/>
                <w:szCs w:val="24"/>
              </w:rPr>
              <w:t>From the analysis and judgement of the contribution, i</w:t>
            </w:r>
            <w:r w:rsidR="00A02F66" w:rsidRPr="008F4284">
              <w:rPr>
                <w:rFonts w:asciiTheme="minorHAnsi" w:hAnsiTheme="minorHAnsi" w:cstheme="minorHAnsi"/>
                <w:szCs w:val="24"/>
              </w:rPr>
              <w:t xml:space="preserve">t </w:t>
            </w:r>
            <w:r w:rsidR="00F1264F" w:rsidRPr="008F4284">
              <w:rPr>
                <w:rFonts w:asciiTheme="minorHAnsi" w:hAnsiTheme="minorHAnsi" w:cstheme="minorHAnsi"/>
                <w:szCs w:val="24"/>
              </w:rPr>
              <w:t xml:space="preserve">is clear </w:t>
            </w:r>
            <w:r w:rsidR="00A02F66" w:rsidRPr="008F4284">
              <w:rPr>
                <w:rFonts w:asciiTheme="minorHAnsi" w:hAnsiTheme="minorHAnsi" w:cstheme="minorHAnsi"/>
                <w:szCs w:val="24"/>
              </w:rPr>
              <w:t>that</w:t>
            </w:r>
            <w:r w:rsidR="009A0702" w:rsidRPr="008F4284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134B54" w:rsidRPr="008F4284">
              <w:rPr>
                <w:rFonts w:asciiTheme="minorHAnsi" w:hAnsiTheme="minorHAnsi" w:cstheme="minorHAnsi"/>
                <w:szCs w:val="24"/>
              </w:rPr>
              <w:t>some</w:t>
            </w:r>
            <w:r w:rsidR="00134B54" w:rsidRPr="008F4284">
              <w:rPr>
                <w:rFonts w:asciiTheme="minorHAnsi" w:hAnsiTheme="minorHAnsi" w:cstheme="minorHAnsi"/>
                <w:szCs w:val="24"/>
                <w:lang w:val="en-US"/>
              </w:rPr>
              <w:t xml:space="preserve"> provisions of the ITRs (</w:t>
            </w:r>
            <w:r w:rsidR="00F1264F" w:rsidRPr="008F4284">
              <w:rPr>
                <w:rFonts w:asciiTheme="minorHAnsi" w:hAnsiTheme="minorHAnsi" w:cstheme="minorHAnsi"/>
                <w:szCs w:val="24"/>
                <w:lang w:val="en-US"/>
              </w:rPr>
              <w:t xml:space="preserve">either 1988 or </w:t>
            </w:r>
            <w:r w:rsidR="00134B54" w:rsidRPr="008F4284">
              <w:rPr>
                <w:rFonts w:asciiTheme="minorHAnsi" w:hAnsiTheme="minorHAnsi" w:cstheme="minorHAnsi"/>
                <w:szCs w:val="24"/>
                <w:lang w:val="en-US"/>
              </w:rPr>
              <w:t>2012 version) are</w:t>
            </w:r>
            <w:r w:rsidR="00F1264F" w:rsidRPr="008F4284">
              <w:rPr>
                <w:rFonts w:asciiTheme="minorHAnsi" w:hAnsiTheme="minorHAnsi" w:cstheme="minorHAnsi"/>
                <w:szCs w:val="24"/>
                <w:lang w:val="en-US"/>
              </w:rPr>
              <w:t xml:space="preserve"> no longer useful whiles other are still relevant</w:t>
            </w:r>
            <w:r w:rsidR="00134B54" w:rsidRPr="008F4284">
              <w:rPr>
                <w:rFonts w:asciiTheme="minorHAnsi" w:hAnsiTheme="minorHAnsi" w:cstheme="minorHAnsi"/>
                <w:szCs w:val="24"/>
                <w:lang w:val="en-US"/>
              </w:rPr>
              <w:t>.</w:t>
            </w:r>
            <w:r w:rsidR="009A0702" w:rsidRPr="008F4284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F1264F" w:rsidRPr="008F4284">
              <w:rPr>
                <w:rFonts w:asciiTheme="minorHAnsi" w:hAnsiTheme="minorHAnsi" w:cstheme="minorHAnsi"/>
                <w:szCs w:val="24"/>
              </w:rPr>
              <w:t xml:space="preserve">For </w:t>
            </w:r>
            <w:r w:rsidR="007239F2" w:rsidRPr="008F4284">
              <w:rPr>
                <w:rFonts w:asciiTheme="minorHAnsi" w:hAnsiTheme="minorHAnsi" w:cstheme="minorHAnsi"/>
                <w:szCs w:val="24"/>
              </w:rPr>
              <w:t xml:space="preserve">example, </w:t>
            </w:r>
            <w:r w:rsidR="009A0702" w:rsidRPr="008F4284">
              <w:rPr>
                <w:rFonts w:asciiTheme="minorHAnsi" w:hAnsiTheme="minorHAnsi" w:cstheme="minorHAnsi"/>
                <w:szCs w:val="24"/>
              </w:rPr>
              <w:t xml:space="preserve">provisions </w:t>
            </w:r>
            <w:r w:rsidR="007239F2" w:rsidRPr="008F4284">
              <w:rPr>
                <w:rFonts w:asciiTheme="minorHAnsi" w:hAnsiTheme="minorHAnsi" w:cstheme="minorHAnsi"/>
                <w:szCs w:val="24"/>
              </w:rPr>
              <w:t>on s</w:t>
            </w:r>
            <w:r w:rsidR="009A0702" w:rsidRPr="008F4284">
              <w:rPr>
                <w:rFonts w:asciiTheme="minorHAnsi" w:hAnsiTheme="minorHAnsi" w:cstheme="minorHAnsi"/>
                <w:szCs w:val="24"/>
              </w:rPr>
              <w:t xml:space="preserve">ecurity, spam, </w:t>
            </w:r>
            <w:r w:rsidR="009A0702" w:rsidRPr="008F4284">
              <w:rPr>
                <w:rFonts w:asciiTheme="minorHAnsi" w:hAnsiTheme="minorHAnsi" w:cstheme="minorHAnsi"/>
                <w:szCs w:val="24"/>
              </w:rPr>
              <w:lastRenderedPageBreak/>
              <w:t xml:space="preserve">roaming </w:t>
            </w:r>
            <w:r w:rsidR="00F1264F" w:rsidRPr="008F4284">
              <w:rPr>
                <w:rFonts w:asciiTheme="minorHAnsi" w:hAnsiTheme="minorHAnsi" w:cstheme="minorHAnsi"/>
                <w:szCs w:val="24"/>
              </w:rPr>
              <w:t xml:space="preserve">just to mention a few </w:t>
            </w:r>
            <w:r w:rsidR="00677ECC" w:rsidRPr="008F4284">
              <w:rPr>
                <w:rFonts w:asciiTheme="minorHAnsi" w:hAnsiTheme="minorHAnsi" w:cstheme="minorHAnsi"/>
                <w:szCs w:val="24"/>
              </w:rPr>
              <w:t>as well as trending</w:t>
            </w:r>
            <w:r w:rsidR="009A0702" w:rsidRPr="008F4284">
              <w:rPr>
                <w:rFonts w:asciiTheme="minorHAnsi" w:hAnsiTheme="minorHAnsi" w:cstheme="minorHAnsi"/>
                <w:szCs w:val="24"/>
              </w:rPr>
              <w:t xml:space="preserve"> technological areas like AI, Big Data </w:t>
            </w:r>
            <w:r w:rsidR="00F1264F" w:rsidRPr="008F4284">
              <w:rPr>
                <w:rFonts w:asciiTheme="minorHAnsi" w:hAnsiTheme="minorHAnsi" w:cstheme="minorHAnsi"/>
                <w:szCs w:val="24"/>
              </w:rPr>
              <w:t xml:space="preserve">are relevant and </w:t>
            </w:r>
            <w:r w:rsidR="00677ECC" w:rsidRPr="008F4284">
              <w:rPr>
                <w:rFonts w:asciiTheme="minorHAnsi" w:hAnsiTheme="minorHAnsi" w:cstheme="minorHAnsi"/>
                <w:szCs w:val="24"/>
              </w:rPr>
              <w:t>have impact on the i</w:t>
            </w:r>
            <w:r w:rsidR="00F1264F" w:rsidRPr="008F4284">
              <w:rPr>
                <w:rFonts w:asciiTheme="minorHAnsi" w:hAnsiTheme="minorHAnsi" w:cstheme="minorHAnsi"/>
                <w:szCs w:val="24"/>
              </w:rPr>
              <w:t xml:space="preserve">nternational telecoms regulations and they </w:t>
            </w:r>
            <w:r w:rsidR="007239F2" w:rsidRPr="008F4284">
              <w:rPr>
                <w:rFonts w:asciiTheme="minorHAnsi" w:hAnsiTheme="minorHAnsi" w:cstheme="minorHAnsi"/>
                <w:szCs w:val="24"/>
              </w:rPr>
              <w:t xml:space="preserve">have </w:t>
            </w:r>
            <w:r w:rsidR="00677ECC" w:rsidRPr="008F4284">
              <w:rPr>
                <w:rFonts w:asciiTheme="minorHAnsi" w:hAnsiTheme="minorHAnsi" w:cstheme="minorHAnsi"/>
                <w:szCs w:val="24"/>
              </w:rPr>
              <w:t>to be considered</w:t>
            </w:r>
            <w:r w:rsidR="009A0702" w:rsidRPr="008F4284">
              <w:rPr>
                <w:rFonts w:asciiTheme="minorHAnsi" w:hAnsiTheme="minorHAnsi" w:cstheme="minorHAnsi"/>
                <w:szCs w:val="24"/>
              </w:rPr>
              <w:t>.</w:t>
            </w:r>
            <w:r w:rsidR="00F1264F" w:rsidRPr="008F4284">
              <w:rPr>
                <w:rFonts w:asciiTheme="minorHAnsi" w:hAnsiTheme="minorHAnsi" w:cstheme="minorHAnsi"/>
                <w:szCs w:val="24"/>
              </w:rPr>
              <w:t xml:space="preserve"> Other may not be valid at the moment.</w:t>
            </w:r>
          </w:p>
          <w:p w14:paraId="7AC9FA68" w14:textId="79FC5E68" w:rsidR="00134B54" w:rsidRPr="008F4284" w:rsidRDefault="00134B54" w:rsidP="005563B7">
            <w:pPr>
              <w:spacing w:before="160"/>
              <w:jc w:val="both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 w:rsidRPr="005563B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Proposal</w:t>
            </w:r>
          </w:p>
          <w:p w14:paraId="7C547F5C" w14:textId="50EBCA0F" w:rsidR="007239F2" w:rsidRPr="008F4284" w:rsidRDefault="007239F2" w:rsidP="00C169E1">
            <w:pPr>
              <w:spacing w:before="160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8F4284">
              <w:rPr>
                <w:rFonts w:asciiTheme="minorHAnsi" w:hAnsiTheme="minorHAnsi" w:cstheme="minorHAnsi"/>
                <w:bCs/>
                <w:szCs w:val="24"/>
              </w:rPr>
              <w:t xml:space="preserve">The Administration of Ghana </w:t>
            </w:r>
            <w:r w:rsidR="00F1264F" w:rsidRPr="008F4284">
              <w:rPr>
                <w:rFonts w:asciiTheme="minorHAnsi" w:hAnsiTheme="minorHAnsi" w:cstheme="minorHAnsi"/>
                <w:bCs/>
                <w:szCs w:val="24"/>
              </w:rPr>
              <w:t xml:space="preserve">is of the view that </w:t>
            </w:r>
            <w:r w:rsidR="00C169E1" w:rsidRPr="008F4284">
              <w:rPr>
                <w:rFonts w:asciiTheme="minorHAnsi" w:hAnsiTheme="minorHAnsi" w:cstheme="minorHAnsi"/>
                <w:bCs/>
                <w:szCs w:val="24"/>
              </w:rPr>
              <w:t>it’s</w:t>
            </w:r>
            <w:r w:rsidR="00F1264F" w:rsidRPr="008F4284">
              <w:rPr>
                <w:rFonts w:asciiTheme="minorHAnsi" w:hAnsiTheme="minorHAnsi" w:cstheme="minorHAnsi"/>
                <w:bCs/>
                <w:szCs w:val="24"/>
              </w:rPr>
              <w:t xml:space="preserve"> been over </w:t>
            </w:r>
            <w:r w:rsidR="00677ECC" w:rsidRPr="008F4284">
              <w:rPr>
                <w:rFonts w:asciiTheme="minorHAnsi" w:hAnsiTheme="minorHAnsi" w:cstheme="minorHAnsi"/>
                <w:bCs/>
                <w:szCs w:val="24"/>
              </w:rPr>
              <w:t>10 years and many things have changed in the telecoms space</w:t>
            </w:r>
            <w:r w:rsidR="00F1264F" w:rsidRPr="008F4284">
              <w:rPr>
                <w:rFonts w:asciiTheme="minorHAnsi" w:hAnsiTheme="minorHAnsi" w:cstheme="minorHAnsi"/>
                <w:bCs/>
                <w:szCs w:val="24"/>
              </w:rPr>
              <w:t xml:space="preserve">. We therefore support the </w:t>
            </w:r>
            <w:r w:rsidRPr="008F4284">
              <w:rPr>
                <w:rFonts w:asciiTheme="minorHAnsi" w:hAnsiTheme="minorHAnsi" w:cstheme="minorHAnsi"/>
                <w:bCs/>
                <w:szCs w:val="24"/>
              </w:rPr>
              <w:t xml:space="preserve">review and </w:t>
            </w:r>
            <w:r w:rsidR="00F1264F" w:rsidRPr="008F4284">
              <w:rPr>
                <w:rFonts w:asciiTheme="minorHAnsi" w:hAnsiTheme="minorHAnsi" w:cstheme="minorHAnsi"/>
                <w:bCs/>
                <w:szCs w:val="24"/>
              </w:rPr>
              <w:t>consolidation of</w:t>
            </w:r>
            <w:r w:rsidRPr="008F4284">
              <w:rPr>
                <w:rFonts w:asciiTheme="minorHAnsi" w:hAnsiTheme="minorHAnsi" w:cstheme="minorHAnsi"/>
                <w:bCs/>
                <w:szCs w:val="24"/>
              </w:rPr>
              <w:t xml:space="preserve"> both 1988 and 2012 ITRs, taking into account the trends in technology and analysis of other contributions. We </w:t>
            </w:r>
            <w:r w:rsidR="00F1264F" w:rsidRPr="008F4284">
              <w:rPr>
                <w:rFonts w:asciiTheme="minorHAnsi" w:hAnsiTheme="minorHAnsi" w:cstheme="minorHAnsi"/>
                <w:bCs/>
                <w:szCs w:val="24"/>
              </w:rPr>
              <w:t xml:space="preserve">believe </w:t>
            </w:r>
            <w:r w:rsidR="00C169E1" w:rsidRPr="008F4284">
              <w:rPr>
                <w:rFonts w:asciiTheme="minorHAnsi" w:hAnsiTheme="minorHAnsi" w:cstheme="minorHAnsi"/>
                <w:bCs/>
                <w:szCs w:val="24"/>
              </w:rPr>
              <w:t>that the ITRs is</w:t>
            </w:r>
            <w:r w:rsidRPr="008F4284">
              <w:rPr>
                <w:rFonts w:asciiTheme="minorHAnsi" w:hAnsiTheme="minorHAnsi" w:cstheme="minorHAnsi"/>
                <w:bCs/>
                <w:szCs w:val="24"/>
              </w:rPr>
              <w:t xml:space="preserve"> still </w:t>
            </w:r>
            <w:r w:rsidR="00706983" w:rsidRPr="008F4284">
              <w:rPr>
                <w:rFonts w:asciiTheme="minorHAnsi" w:hAnsiTheme="minorHAnsi" w:cstheme="minorHAnsi"/>
                <w:bCs/>
                <w:szCs w:val="24"/>
              </w:rPr>
              <w:t xml:space="preserve">relevant </w:t>
            </w:r>
            <w:r w:rsidRPr="008F4284">
              <w:rPr>
                <w:rFonts w:asciiTheme="minorHAnsi" w:hAnsiTheme="minorHAnsi" w:cstheme="minorHAnsi"/>
                <w:bCs/>
                <w:szCs w:val="24"/>
              </w:rPr>
              <w:t xml:space="preserve">in our current context and member states </w:t>
            </w:r>
            <w:r w:rsidR="00706983" w:rsidRPr="008F4284">
              <w:rPr>
                <w:rFonts w:asciiTheme="minorHAnsi" w:hAnsiTheme="minorHAnsi" w:cstheme="minorHAnsi"/>
                <w:bCs/>
                <w:szCs w:val="24"/>
              </w:rPr>
              <w:t xml:space="preserve">are encouraged to </w:t>
            </w:r>
            <w:r w:rsidRPr="008F4284">
              <w:rPr>
                <w:rFonts w:asciiTheme="minorHAnsi" w:hAnsiTheme="minorHAnsi" w:cstheme="minorHAnsi"/>
                <w:bCs/>
                <w:szCs w:val="24"/>
              </w:rPr>
              <w:t>support its revision.</w:t>
            </w:r>
          </w:p>
          <w:p w14:paraId="16727A07" w14:textId="01E0D331" w:rsidR="004D648B" w:rsidRPr="008F4284" w:rsidRDefault="004D648B" w:rsidP="00C169E1">
            <w:pPr>
              <w:spacing w:before="16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563B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Action required</w:t>
            </w:r>
          </w:p>
          <w:p w14:paraId="2912C349" w14:textId="58E88F19" w:rsidR="00167D93" w:rsidRPr="008F4284" w:rsidRDefault="00167D93" w:rsidP="00C169E1">
            <w:pPr>
              <w:spacing w:before="160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8F4284">
              <w:rPr>
                <w:rFonts w:asciiTheme="minorHAnsi" w:hAnsiTheme="minorHAnsi" w:cstheme="minorHAnsi"/>
                <w:bCs/>
                <w:szCs w:val="24"/>
              </w:rPr>
              <w:t xml:space="preserve">This contribution is submitted to the EG-ITRs </w:t>
            </w:r>
            <w:r w:rsidRPr="008F4284">
              <w:rPr>
                <w:rFonts w:asciiTheme="minorHAnsi" w:hAnsiTheme="minorHAnsi" w:cstheme="minorHAnsi"/>
                <w:b/>
                <w:szCs w:val="24"/>
              </w:rPr>
              <w:t>for discussion</w:t>
            </w:r>
            <w:r w:rsidRPr="008F4284">
              <w:rPr>
                <w:rFonts w:asciiTheme="minorHAnsi" w:hAnsiTheme="minorHAnsi" w:cstheme="minorHAnsi"/>
                <w:bCs/>
                <w:szCs w:val="24"/>
              </w:rPr>
              <w:t>.</w:t>
            </w:r>
          </w:p>
          <w:p w14:paraId="4CD85555" w14:textId="44077B3B" w:rsidR="007239F2" w:rsidRPr="008F4284" w:rsidRDefault="001A1BC0" w:rsidP="00C169E1">
            <w:pPr>
              <w:spacing w:before="160"/>
              <w:jc w:val="both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5563B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Reference</w:t>
            </w:r>
          </w:p>
          <w:p w14:paraId="0175CD6C" w14:textId="1F8875EF" w:rsidR="00AD3606" w:rsidRPr="002A27FE" w:rsidRDefault="00DB6E68" w:rsidP="008F4284">
            <w:pPr>
              <w:spacing w:before="160" w:after="120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hyperlink r:id="rId14" w:history="1">
              <w:r w:rsidRPr="002A27FE">
                <w:rPr>
                  <w:rStyle w:val="Hyperlink"/>
                  <w:szCs w:val="24"/>
                </w:rPr>
                <w:t xml:space="preserve">Council </w:t>
              </w:r>
              <w:r w:rsidR="005131CF" w:rsidRPr="002A27FE">
                <w:rPr>
                  <w:rStyle w:val="Hyperlink"/>
                  <w:szCs w:val="24"/>
                </w:rPr>
                <w:t>Resolution</w:t>
              </w:r>
              <w:r w:rsidR="008F4284" w:rsidRPr="002A27FE">
                <w:rPr>
                  <w:rStyle w:val="Hyperlink"/>
                  <w:szCs w:val="24"/>
                </w:rPr>
                <w:t xml:space="preserve"> 1379 (Modified 2023)</w:t>
              </w:r>
            </w:hyperlink>
            <w:r w:rsidR="002A27FE" w:rsidRPr="002A27FE">
              <w:rPr>
                <w:rStyle w:val="Hyperlink"/>
                <w:szCs w:val="24"/>
              </w:rPr>
              <w:t xml:space="preserve">; </w:t>
            </w:r>
            <w:hyperlink r:id="rId15" w:history="1">
              <w:r w:rsidR="002A27FE" w:rsidRPr="002A27FE">
                <w:rPr>
                  <w:rStyle w:val="Hyperlink"/>
                  <w:szCs w:val="24"/>
                </w:rPr>
                <w:t xml:space="preserve">WCIT </w:t>
              </w:r>
              <w:r w:rsidR="002A27FE" w:rsidRPr="002A27FE">
                <w:rPr>
                  <w:rStyle w:val="Hyperlink"/>
                </w:rPr>
                <w:t>Resolution Plen/4</w:t>
              </w:r>
              <w:r w:rsidR="002A27FE" w:rsidRPr="004E7038">
                <w:rPr>
                  <w:rStyle w:val="Hyperlink"/>
                </w:rPr>
                <w:t xml:space="preserve"> (Dubai, 2012)</w:t>
              </w:r>
            </w:hyperlink>
            <w:r w:rsidR="002A27FE" w:rsidRPr="004E7038">
              <w:rPr>
                <w:rFonts w:asciiTheme="minorHAnsi" w:hAnsiTheme="minorHAnsi" w:cstheme="minorHAnsi"/>
                <w:szCs w:val="24"/>
              </w:rPr>
              <w:t xml:space="preserve">; </w:t>
            </w:r>
            <w:hyperlink r:id="rId16" w:history="1">
              <w:r w:rsidR="002A27FE" w:rsidRPr="004E7038">
                <w:rPr>
                  <w:rStyle w:val="Hyperlink"/>
                  <w:szCs w:val="24"/>
                </w:rPr>
                <w:t>Document EG-ITRs-1/2</w:t>
              </w:r>
            </w:hyperlink>
          </w:p>
        </w:tc>
      </w:tr>
    </w:tbl>
    <w:p w14:paraId="5FB6D816" w14:textId="2C8A20C2" w:rsidR="005563B7" w:rsidRPr="00A02F66" w:rsidRDefault="005563B7" w:rsidP="005563B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ind w:left="720" w:firstLine="720"/>
        <w:jc w:val="center"/>
        <w:textAlignment w:val="auto"/>
        <w:rPr>
          <w:rFonts w:asciiTheme="minorHAnsi" w:hAnsiTheme="minorHAnsi" w:cstheme="minorHAnsi"/>
          <w:lang w:val="es-ES"/>
        </w:rPr>
      </w:pPr>
      <w:bookmarkStart w:id="14" w:name="_Hlk133421428"/>
      <w:bookmarkEnd w:id="14"/>
      <w:bookmarkEnd w:id="2"/>
      <w:bookmarkEnd w:id="3"/>
      <w:bookmarkEnd w:id="4"/>
      <w:bookmarkEnd w:id="5"/>
      <w:bookmarkEnd w:id="9"/>
      <w:r w:rsidRPr="005563B7">
        <w:rPr>
          <w:rFonts w:asciiTheme="minorHAnsi" w:hAnsiTheme="minorHAnsi" w:cstheme="minorHAnsi" w:hint="eastAsia"/>
          <w:lang w:val="es-ES" w:eastAsia="zh-CN"/>
        </w:rPr>
        <w:lastRenderedPageBreak/>
        <w:t>_</w:t>
      </w:r>
      <w:r w:rsidRPr="005563B7">
        <w:rPr>
          <w:rFonts w:asciiTheme="minorHAnsi" w:hAnsiTheme="minorHAnsi" w:cstheme="minorHAnsi"/>
          <w:lang w:val="es-ES" w:eastAsia="zh-CN"/>
        </w:rPr>
        <w:t>______________</w:t>
      </w:r>
    </w:p>
    <w:sectPr w:rsidR="005563B7" w:rsidRPr="00A02F66" w:rsidSect="00AD3606">
      <w:footerReference w:type="default" r:id="rId17"/>
      <w:headerReference w:type="first" r:id="rId18"/>
      <w:footerReference w:type="first" r:id="rId1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7BEE" w14:textId="77777777" w:rsidR="004016E2" w:rsidRDefault="004016E2">
      <w:r>
        <w:separator/>
      </w:r>
    </w:p>
  </w:endnote>
  <w:endnote w:type="continuationSeparator" w:id="0">
    <w:p w14:paraId="3011603F" w14:textId="77777777" w:rsidR="004016E2" w:rsidRDefault="0040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18037BD4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58B4C381" w:rsidR="00EE49E8" w:rsidRPr="00E06FD5" w:rsidRDefault="00EE49E8" w:rsidP="00A028B5">
          <w:pPr>
            <w:pStyle w:val="Header"/>
            <w:tabs>
              <w:tab w:val="left" w:pos="616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028B5">
            <w:rPr>
              <w:bCs/>
            </w:rPr>
            <w:t>EG-ITRs</w:t>
          </w:r>
          <w:r w:rsidR="00A52C84">
            <w:rPr>
              <w:bCs/>
            </w:rPr>
            <w:t>-</w:t>
          </w:r>
          <w:r w:rsidR="0088630E">
            <w:rPr>
              <w:bCs/>
            </w:rPr>
            <w:t>1</w:t>
          </w:r>
          <w:r w:rsidR="00A52C84" w:rsidRPr="00623AE3">
            <w:rPr>
              <w:bCs/>
            </w:rPr>
            <w:t>/</w:t>
          </w:r>
          <w:r w:rsidR="008F4284">
            <w:rPr>
              <w:bCs/>
            </w:rPr>
            <w:t>7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14A29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784011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293B38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3F62E0D8" w14:textId="7E11A9D9" w:rsidR="00EE49E8" w:rsidRPr="00E06FD5" w:rsidRDefault="00EE49E8" w:rsidP="00A028B5">
          <w:pPr>
            <w:pStyle w:val="Header"/>
            <w:tabs>
              <w:tab w:val="left" w:pos="486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028B5">
            <w:rPr>
              <w:bCs/>
            </w:rPr>
            <w:t>EG-ITRs</w:t>
          </w:r>
          <w:r w:rsidR="00A52C84">
            <w:rPr>
              <w:bCs/>
            </w:rPr>
            <w:t>-</w:t>
          </w:r>
          <w:r w:rsidR="0088630E">
            <w:rPr>
              <w:bCs/>
            </w:rPr>
            <w:t>1</w:t>
          </w:r>
          <w:r w:rsidRPr="00623AE3">
            <w:rPr>
              <w:bCs/>
            </w:rPr>
            <w:t>/</w:t>
          </w:r>
          <w:r w:rsidR="008F4284">
            <w:rPr>
              <w:bCs/>
            </w:rPr>
            <w:t>7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14A29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7DD74" w14:textId="77777777" w:rsidR="004016E2" w:rsidRDefault="004016E2">
      <w:r>
        <w:t>____________________</w:t>
      </w:r>
    </w:p>
  </w:footnote>
  <w:footnote w:type="continuationSeparator" w:id="0">
    <w:p w14:paraId="0262EED0" w14:textId="77777777" w:rsidR="004016E2" w:rsidRDefault="00401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15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1D11776" id="Rectangle 2" o:spid="_x0000_s1026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  <w:lang w:val="en-US"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5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413304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738EEE8A" w:rsidR="00130599" w:rsidRDefault="00A028B5" w:rsidP="00130599">
                          <w:pPr>
                            <w:spacing w:before="0"/>
                          </w:pPr>
                          <w:r>
                            <w:rPr>
                              <w:b/>
                              <w:bCs/>
                              <w:szCs w:val="24"/>
                            </w:rPr>
                            <w:t>Expert</w:t>
                          </w:r>
                          <w:r w:rsidR="00130599" w:rsidRPr="00F74694">
                            <w:rPr>
                              <w:b/>
                              <w:bCs/>
                              <w:szCs w:val="24"/>
                            </w:rPr>
                            <w:t xml:space="preserve"> Group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="00130599"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 xml:space="preserve">on </w:t>
                          </w:r>
                          <w:r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>the International Telecommunication Regulations</w:t>
                          </w:r>
                          <w:r w:rsidR="00130599">
                            <w:br/>
                          </w:r>
                          <w:r w:rsidR="00950BC7">
                            <w:rPr>
                              <w:sz w:val="20"/>
                            </w:rPr>
                            <w:t>First</w:t>
                          </w:r>
                          <w:r w:rsidR="00130599" w:rsidRPr="00130599">
                            <w:rPr>
                              <w:sz w:val="20"/>
                            </w:rPr>
                            <w:t xml:space="preserve"> meeting - </w:t>
                          </w:r>
                          <w:r>
                            <w:rPr>
                              <w:sz w:val="20"/>
                            </w:rPr>
                            <w:t>Monday, 16</w:t>
                          </w:r>
                          <w:r w:rsidR="00130599" w:rsidRPr="00130599">
                            <w:rPr>
                              <w:sz w:val="20"/>
                            </w:rPr>
                            <w:t xml:space="preserve"> October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738EEE8A" w:rsidR="00130599" w:rsidRDefault="00A028B5" w:rsidP="00130599">
                    <w:pPr>
                      <w:spacing w:before="0"/>
                    </w:pPr>
                    <w:r>
                      <w:rPr>
                        <w:b/>
                        <w:bCs/>
                        <w:szCs w:val="24"/>
                      </w:rPr>
                      <w:t>Expert</w:t>
                    </w:r>
                    <w:r w:rsidR="00130599" w:rsidRPr="00F74694">
                      <w:rPr>
                        <w:b/>
                        <w:bCs/>
                        <w:szCs w:val="24"/>
                      </w:rPr>
                      <w:t xml:space="preserve"> Group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="00130599" w:rsidRPr="00636853">
                      <w:rPr>
                        <w:b/>
                        <w:bCs/>
                        <w:spacing w:val="6"/>
                        <w:szCs w:val="24"/>
                      </w:rPr>
                      <w:t xml:space="preserve">on </w:t>
                    </w:r>
                    <w:r>
                      <w:rPr>
                        <w:b/>
                        <w:bCs/>
                        <w:spacing w:val="6"/>
                        <w:szCs w:val="24"/>
                      </w:rPr>
                      <w:t>the International Telecommunication Regulations</w:t>
                    </w:r>
                    <w:r w:rsidR="00130599">
                      <w:br/>
                    </w:r>
                    <w:r w:rsidR="00950BC7">
                      <w:rPr>
                        <w:sz w:val="20"/>
                      </w:rPr>
                      <w:t>First</w:t>
                    </w:r>
                    <w:r w:rsidR="00130599" w:rsidRPr="00130599">
                      <w:rPr>
                        <w:sz w:val="20"/>
                      </w:rPr>
                      <w:t xml:space="preserve"> meeting - </w:t>
                    </w:r>
                    <w:r>
                      <w:rPr>
                        <w:sz w:val="20"/>
                      </w:rPr>
                      <w:t>Monday, 16</w:t>
                    </w:r>
                    <w:r w:rsidR="00130599" w:rsidRPr="00130599">
                      <w:rPr>
                        <w:sz w:val="20"/>
                      </w:rPr>
                      <w:t xml:space="preserve"> October 2023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B12C43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29D806B5"/>
    <w:multiLevelType w:val="hybridMultilevel"/>
    <w:tmpl w:val="860E6FE0"/>
    <w:lvl w:ilvl="0" w:tplc="B15E1816">
      <w:start w:val="1"/>
      <w:numFmt w:val="decimal"/>
      <w:lvlText w:val="%1."/>
      <w:lvlJc w:val="left"/>
      <w:pPr>
        <w:ind w:left="720" w:hanging="360"/>
      </w:pPr>
      <w:rPr>
        <w:rFonts w:eastAsiaTheme="minorHAnsi" w:cs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63511"/>
    <w:multiLevelType w:val="hybridMultilevel"/>
    <w:tmpl w:val="05E2F4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21B5F85"/>
    <w:multiLevelType w:val="hybridMultilevel"/>
    <w:tmpl w:val="2E3C293C"/>
    <w:lvl w:ilvl="0" w:tplc="B7FE09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612920">
    <w:abstractNumId w:val="0"/>
  </w:num>
  <w:num w:numId="2" w16cid:durableId="851526693">
    <w:abstractNumId w:val="3"/>
  </w:num>
  <w:num w:numId="3" w16cid:durableId="1958751186">
    <w:abstractNumId w:val="1"/>
  </w:num>
  <w:num w:numId="4" w16cid:durableId="1654140362">
    <w:abstractNumId w:val="4"/>
  </w:num>
  <w:num w:numId="5" w16cid:durableId="1960645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embedSystemFonts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6E2"/>
    <w:rsid w:val="000210D4"/>
    <w:rsid w:val="00035DB5"/>
    <w:rsid w:val="00063016"/>
    <w:rsid w:val="00066795"/>
    <w:rsid w:val="00076AF6"/>
    <w:rsid w:val="00085CF2"/>
    <w:rsid w:val="000B1705"/>
    <w:rsid w:val="000D75B2"/>
    <w:rsid w:val="001121F5"/>
    <w:rsid w:val="00130599"/>
    <w:rsid w:val="00134B54"/>
    <w:rsid w:val="001400DC"/>
    <w:rsid w:val="00140CE1"/>
    <w:rsid w:val="00147424"/>
    <w:rsid w:val="00167D93"/>
    <w:rsid w:val="0017539C"/>
    <w:rsid w:val="00175AC2"/>
    <w:rsid w:val="0017609F"/>
    <w:rsid w:val="001A1BC0"/>
    <w:rsid w:val="001A7D1D"/>
    <w:rsid w:val="001B51DD"/>
    <w:rsid w:val="001C628E"/>
    <w:rsid w:val="001E0F7B"/>
    <w:rsid w:val="002119FD"/>
    <w:rsid w:val="002130E0"/>
    <w:rsid w:val="00244F7F"/>
    <w:rsid w:val="00257973"/>
    <w:rsid w:val="00264425"/>
    <w:rsid w:val="00264838"/>
    <w:rsid w:val="00265875"/>
    <w:rsid w:val="0027303B"/>
    <w:rsid w:val="0028109B"/>
    <w:rsid w:val="00291CBF"/>
    <w:rsid w:val="00293B38"/>
    <w:rsid w:val="002A2188"/>
    <w:rsid w:val="002A27FE"/>
    <w:rsid w:val="002B1F58"/>
    <w:rsid w:val="002C1C7A"/>
    <w:rsid w:val="002C54E2"/>
    <w:rsid w:val="0030160F"/>
    <w:rsid w:val="00320223"/>
    <w:rsid w:val="00322D0D"/>
    <w:rsid w:val="00361465"/>
    <w:rsid w:val="003877F5"/>
    <w:rsid w:val="003942D4"/>
    <w:rsid w:val="003958A8"/>
    <w:rsid w:val="003C2533"/>
    <w:rsid w:val="003D472A"/>
    <w:rsid w:val="003D5A7F"/>
    <w:rsid w:val="004016E2"/>
    <w:rsid w:val="0040435A"/>
    <w:rsid w:val="00416A24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D648B"/>
    <w:rsid w:val="004E2EA5"/>
    <w:rsid w:val="004E3AEB"/>
    <w:rsid w:val="004E60A5"/>
    <w:rsid w:val="004E7038"/>
    <w:rsid w:val="0050223C"/>
    <w:rsid w:val="005131CF"/>
    <w:rsid w:val="0052249C"/>
    <w:rsid w:val="005243FF"/>
    <w:rsid w:val="005563B7"/>
    <w:rsid w:val="00564FBC"/>
    <w:rsid w:val="005800BC"/>
    <w:rsid w:val="00582442"/>
    <w:rsid w:val="005A335D"/>
    <w:rsid w:val="005E2BD5"/>
    <w:rsid w:val="005F3269"/>
    <w:rsid w:val="00616C10"/>
    <w:rsid w:val="00623AE3"/>
    <w:rsid w:val="00636853"/>
    <w:rsid w:val="0064737F"/>
    <w:rsid w:val="006535F1"/>
    <w:rsid w:val="0065557D"/>
    <w:rsid w:val="00660D50"/>
    <w:rsid w:val="00662984"/>
    <w:rsid w:val="006716BB"/>
    <w:rsid w:val="00677ECC"/>
    <w:rsid w:val="006B1859"/>
    <w:rsid w:val="006B6680"/>
    <w:rsid w:val="006B6DCC"/>
    <w:rsid w:val="006C11BB"/>
    <w:rsid w:val="006E2BC0"/>
    <w:rsid w:val="00702DEF"/>
    <w:rsid w:val="00706861"/>
    <w:rsid w:val="00706983"/>
    <w:rsid w:val="007239F2"/>
    <w:rsid w:val="00745D44"/>
    <w:rsid w:val="0075051B"/>
    <w:rsid w:val="00775655"/>
    <w:rsid w:val="00793188"/>
    <w:rsid w:val="00794D34"/>
    <w:rsid w:val="00794DFC"/>
    <w:rsid w:val="008053EF"/>
    <w:rsid w:val="00813E5E"/>
    <w:rsid w:val="0083581B"/>
    <w:rsid w:val="00863874"/>
    <w:rsid w:val="00864283"/>
    <w:rsid w:val="00864AFF"/>
    <w:rsid w:val="00865925"/>
    <w:rsid w:val="0088630E"/>
    <w:rsid w:val="008B4A6A"/>
    <w:rsid w:val="008C7E27"/>
    <w:rsid w:val="008F4284"/>
    <w:rsid w:val="008F7448"/>
    <w:rsid w:val="0090147A"/>
    <w:rsid w:val="009173EF"/>
    <w:rsid w:val="00932906"/>
    <w:rsid w:val="00950BC7"/>
    <w:rsid w:val="00961B0B"/>
    <w:rsid w:val="00962D33"/>
    <w:rsid w:val="00975540"/>
    <w:rsid w:val="009A0702"/>
    <w:rsid w:val="009B38C3"/>
    <w:rsid w:val="009E17BD"/>
    <w:rsid w:val="009E485A"/>
    <w:rsid w:val="00A028B5"/>
    <w:rsid w:val="00A02F66"/>
    <w:rsid w:val="00A04CEC"/>
    <w:rsid w:val="00A27F92"/>
    <w:rsid w:val="00A30A32"/>
    <w:rsid w:val="00A32257"/>
    <w:rsid w:val="00A36D20"/>
    <w:rsid w:val="00A377D7"/>
    <w:rsid w:val="00A514A4"/>
    <w:rsid w:val="00A52C84"/>
    <w:rsid w:val="00A55622"/>
    <w:rsid w:val="00A829F8"/>
    <w:rsid w:val="00A83502"/>
    <w:rsid w:val="00A9064B"/>
    <w:rsid w:val="00AD15B3"/>
    <w:rsid w:val="00AD3606"/>
    <w:rsid w:val="00AD4A3D"/>
    <w:rsid w:val="00AF6E49"/>
    <w:rsid w:val="00B04A67"/>
    <w:rsid w:val="00B0583C"/>
    <w:rsid w:val="00B40A81"/>
    <w:rsid w:val="00B4436B"/>
    <w:rsid w:val="00B44910"/>
    <w:rsid w:val="00B72267"/>
    <w:rsid w:val="00B76EB6"/>
    <w:rsid w:val="00B7737B"/>
    <w:rsid w:val="00B824C8"/>
    <w:rsid w:val="00B84B9D"/>
    <w:rsid w:val="00BC251A"/>
    <w:rsid w:val="00BD032B"/>
    <w:rsid w:val="00BE2640"/>
    <w:rsid w:val="00BF0749"/>
    <w:rsid w:val="00C01189"/>
    <w:rsid w:val="00C14A29"/>
    <w:rsid w:val="00C169E1"/>
    <w:rsid w:val="00C374DE"/>
    <w:rsid w:val="00C466F9"/>
    <w:rsid w:val="00C47AD4"/>
    <w:rsid w:val="00C52D81"/>
    <w:rsid w:val="00C55198"/>
    <w:rsid w:val="00CA6393"/>
    <w:rsid w:val="00CB18FF"/>
    <w:rsid w:val="00CD0C08"/>
    <w:rsid w:val="00CE03FB"/>
    <w:rsid w:val="00CE063F"/>
    <w:rsid w:val="00CE433C"/>
    <w:rsid w:val="00CF0161"/>
    <w:rsid w:val="00CF33F3"/>
    <w:rsid w:val="00D06183"/>
    <w:rsid w:val="00D22C42"/>
    <w:rsid w:val="00D464CC"/>
    <w:rsid w:val="00D65041"/>
    <w:rsid w:val="00D70B44"/>
    <w:rsid w:val="00DB00D5"/>
    <w:rsid w:val="00DB1936"/>
    <w:rsid w:val="00DB384B"/>
    <w:rsid w:val="00DB6E68"/>
    <w:rsid w:val="00DF0189"/>
    <w:rsid w:val="00E06FD5"/>
    <w:rsid w:val="00E10E80"/>
    <w:rsid w:val="00E124F0"/>
    <w:rsid w:val="00E227F3"/>
    <w:rsid w:val="00E545C6"/>
    <w:rsid w:val="00E60F04"/>
    <w:rsid w:val="00E64BA2"/>
    <w:rsid w:val="00E65B24"/>
    <w:rsid w:val="00E854E4"/>
    <w:rsid w:val="00E86DBF"/>
    <w:rsid w:val="00EA6B76"/>
    <w:rsid w:val="00EB0D6F"/>
    <w:rsid w:val="00EB2232"/>
    <w:rsid w:val="00EC5337"/>
    <w:rsid w:val="00EE49E8"/>
    <w:rsid w:val="00F00B3D"/>
    <w:rsid w:val="00F1047F"/>
    <w:rsid w:val="00F11997"/>
    <w:rsid w:val="00F1264F"/>
    <w:rsid w:val="00F14DAC"/>
    <w:rsid w:val="00F16BAB"/>
    <w:rsid w:val="00F2150A"/>
    <w:rsid w:val="00F231D8"/>
    <w:rsid w:val="00F44C00"/>
    <w:rsid w:val="00F45D2C"/>
    <w:rsid w:val="00F46C5F"/>
    <w:rsid w:val="00F52F5F"/>
    <w:rsid w:val="00F632C0"/>
    <w:rsid w:val="00F74694"/>
    <w:rsid w:val="00F94A63"/>
    <w:rsid w:val="00FA1C2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64BA2"/>
    <w:pPr>
      <w:framePr w:hSpace="180" w:wrap="around" w:vAnchor="page" w:hAnchor="page" w:x="1821" w:y="2317"/>
      <w:spacing w:before="840"/>
    </w:pPr>
    <w:rPr>
      <w:rFonts w:asciiTheme="minorHAnsi" w:hAnsiTheme="minorHAnsi" w:cstheme="minorHAnsi"/>
      <w:b/>
      <w:sz w:val="40"/>
      <w:szCs w:val="40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link w:val="CallChar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link w:val="ResNoChar"/>
    <w:uiPriority w:val="99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customStyle="1" w:styleId="FootnoteTextChar">
    <w:name w:val="Footnote Text Char"/>
    <w:basedOn w:val="DefaultParagraphFont"/>
    <w:link w:val="FootnoteText"/>
    <w:rsid w:val="00134B54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134B54"/>
    <w:pPr>
      <w:ind w:left="720"/>
      <w:contextualSpacing/>
    </w:pPr>
  </w:style>
  <w:style w:type="character" w:customStyle="1" w:styleId="CallChar">
    <w:name w:val="Call Char"/>
    <w:link w:val="Call"/>
    <w:locked/>
    <w:rsid w:val="00D70B44"/>
    <w:rPr>
      <w:rFonts w:ascii="Calibri" w:hAnsi="Calibri"/>
      <w:i/>
      <w:sz w:val="24"/>
      <w:lang w:val="en-GB" w:eastAsia="en-US"/>
    </w:rPr>
  </w:style>
  <w:style w:type="character" w:customStyle="1" w:styleId="NormalaftertitleChar">
    <w:name w:val="Normal after title Char"/>
    <w:link w:val="Normalaftertitle"/>
    <w:locked/>
    <w:rsid w:val="00D70B44"/>
    <w:rPr>
      <w:rFonts w:ascii="Calibri" w:hAnsi="Calibri"/>
      <w:sz w:val="24"/>
      <w:lang w:val="en-GB" w:eastAsia="en-US"/>
    </w:rPr>
  </w:style>
  <w:style w:type="character" w:customStyle="1" w:styleId="href">
    <w:name w:val="href"/>
    <w:basedOn w:val="DefaultParagraphFont"/>
    <w:uiPriority w:val="99"/>
    <w:rsid w:val="00D70B44"/>
    <w:rPr>
      <w:color w:val="auto"/>
    </w:rPr>
  </w:style>
  <w:style w:type="character" w:customStyle="1" w:styleId="ResNoChar">
    <w:name w:val="Res_No Char"/>
    <w:basedOn w:val="DefaultParagraphFont"/>
    <w:link w:val="ResNo"/>
    <w:uiPriority w:val="99"/>
    <w:rsid w:val="00D70B44"/>
    <w:rPr>
      <w:rFonts w:ascii="Calibri" w:hAnsi="Calibri"/>
      <w:caps/>
      <w:sz w:val="2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F428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9064B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3-EGITRS1-C-0002/e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3-EGITRS1-C-0002/e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3-EGITRS1-C-0002/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wcit-12/Documents/final-acts-wcit-12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en/wcit-12/Documents/final-acts-wcit-12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3-CL-C-0121/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a8b31c-2092-491e-8a6d-2c0651a6aa1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8265EFCC0FA942880FDF8F09CAE42F" ma:contentTypeVersion="16" ma:contentTypeDescription="Create a new document." ma:contentTypeScope="" ma:versionID="4939a13f93ea88c0c9728c3e31f91de7">
  <xsd:schema xmlns:xsd="http://www.w3.org/2001/XMLSchema" xmlns:xs="http://www.w3.org/2001/XMLSchema" xmlns:p="http://schemas.microsoft.com/office/2006/metadata/properties" xmlns:ns3="36a8b31c-2092-491e-8a6d-2c0651a6aa10" xmlns:ns4="b4865038-bbc2-4688-b108-95abe703a3c5" targetNamespace="http://schemas.microsoft.com/office/2006/metadata/properties" ma:root="true" ma:fieldsID="0fc94e2ad8f52ccb27f526e08ecbd1d4" ns3:_="" ns4:_="">
    <xsd:import namespace="36a8b31c-2092-491e-8a6d-2c0651a6aa10"/>
    <xsd:import namespace="b4865038-bbc2-4688-b108-95abe703a3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8b31c-2092-491e-8a6d-2c0651a6a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65038-bbc2-4688-b108-95abe703a3c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F183E9-5BB2-43B3-9506-9C2AB1F842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1A7E1F-D120-4DEC-8703-FF9670F373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40EF0E-7412-4A30-BCEE-409476A98595}">
  <ds:schemaRefs>
    <ds:schemaRef ds:uri="http://schemas.microsoft.com/office/2006/metadata/properties"/>
    <ds:schemaRef ds:uri="36a8b31c-2092-491e-8a6d-2c0651a6aa10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b4865038-bbc2-4688-b108-95abe703a3c5"/>
  </ds:schemaRefs>
</ds:datastoreItem>
</file>

<file path=customXml/itemProps4.xml><?xml version="1.0" encoding="utf-8"?>
<ds:datastoreItem xmlns:ds="http://schemas.openxmlformats.org/officeDocument/2006/customXml" ds:itemID="{AEBCD115-3520-4CBE-8747-C6CF5DC80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8b31c-2092-491e-8a6d-2c0651a6aa10"/>
    <ds:schemaRef ds:uri="b4865038-bbc2-4688-b108-95abe703a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 from Ghana: Support to the Revision of the ITRs</vt:lpstr>
    </vt:vector>
  </TitlesOfParts>
  <Manager/>
  <Company/>
  <LinksUpToDate>false</LinksUpToDate>
  <CharactersWithSpaces>3420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Ghana: Support to the Revision of the ITRs</dc:title>
  <dc:subject>Expert Group on the International Telecommunication Regulations</dc:subject>
  <dc:creator/>
  <cp:keywords>EG-ITRs, C23, Council-23, C23-ADD</cp:keywords>
  <dc:description/>
  <cp:lastModifiedBy/>
  <cp:revision>1</cp:revision>
  <dcterms:created xsi:type="dcterms:W3CDTF">2023-10-03T10:16:00Z</dcterms:created>
  <dcterms:modified xsi:type="dcterms:W3CDTF">2023-10-03T16:25:00Z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0x010100668265EFCC0FA942880FDF8F09CAE42F</vt:lpwstr>
  </property>
</Properties>
</file>