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6F97A5D" w:rsidR="00AD3606" w:rsidRPr="00A52C84" w:rsidRDefault="00AA42D8" w:rsidP="00472BAD">
            <w:pPr>
              <w:tabs>
                <w:tab w:val="left" w:pos="851"/>
              </w:tabs>
              <w:spacing w:before="0" w:line="240" w:lineRule="atLeast"/>
              <w:jc w:val="right"/>
              <w:rPr>
                <w:b/>
                <w:lang w:val="fr-CH"/>
              </w:rPr>
            </w:pPr>
            <w:proofErr w:type="spellStart"/>
            <w:r>
              <w:rPr>
                <w:b/>
                <w:lang w:val="fr-CH"/>
              </w:rPr>
              <w:t>Revision</w:t>
            </w:r>
            <w:proofErr w:type="spellEnd"/>
            <w:r>
              <w:rPr>
                <w:b/>
                <w:lang w:val="fr-CH"/>
              </w:rPr>
              <w:t xml:space="preserve"> 1 to</w:t>
            </w:r>
            <w:r>
              <w:rPr>
                <w:b/>
                <w:lang w:val="fr-CH"/>
              </w:rPr>
              <w:br/>
            </w:r>
            <w:r w:rsidR="00AD3606" w:rsidRPr="00A52C84">
              <w:rPr>
                <w:b/>
                <w:lang w:val="fr-CH"/>
              </w:rPr>
              <w:t xml:space="preserve">Document </w:t>
            </w:r>
            <w:r w:rsidR="00A028B5">
              <w:rPr>
                <w:b/>
                <w:lang w:val="fr-CH"/>
              </w:rPr>
              <w:t>EG-ITRs</w:t>
            </w:r>
            <w:r w:rsidR="00A52C84" w:rsidRPr="00A52C84">
              <w:rPr>
                <w:b/>
                <w:lang w:val="fr-CH"/>
              </w:rPr>
              <w:t>-</w:t>
            </w:r>
            <w:r w:rsidR="00616C10">
              <w:rPr>
                <w:b/>
                <w:lang w:val="fr-CH"/>
              </w:rPr>
              <w:t>1</w:t>
            </w:r>
            <w:r w:rsidR="00AD3606" w:rsidRPr="00A52C84">
              <w:rPr>
                <w:b/>
                <w:lang w:val="fr-CH"/>
              </w:rPr>
              <w:t>/</w:t>
            </w:r>
            <w:r w:rsidR="003B46F8">
              <w:rPr>
                <w:b/>
                <w:lang w:val="fr-CH"/>
              </w:rPr>
              <w:t>9</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4AECC197" w:rsidR="00AD3606" w:rsidRPr="00E85629" w:rsidRDefault="00AA42D8" w:rsidP="00AD3606">
            <w:pPr>
              <w:tabs>
                <w:tab w:val="left" w:pos="851"/>
              </w:tabs>
              <w:spacing w:before="0"/>
              <w:jc w:val="right"/>
              <w:rPr>
                <w:b/>
              </w:rPr>
            </w:pPr>
            <w:r>
              <w:rPr>
                <w:b/>
              </w:rPr>
              <w:t>12</w:t>
            </w:r>
            <w:r w:rsidR="00974BBA">
              <w:rPr>
                <w:b/>
              </w:rPr>
              <w:t xml:space="preserve">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6A88BCC"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12C5EF5F" w14:textId="77777777" w:rsidTr="00AD3606">
        <w:trPr>
          <w:cantSplit/>
          <w:trHeight w:val="23"/>
        </w:trPr>
        <w:tc>
          <w:tcPr>
            <w:tcW w:w="3969" w:type="dxa"/>
          </w:tcPr>
          <w:p w14:paraId="4B839BA2" w14:textId="435D55F2"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F2A1BDC"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974BBA">
              <w:t>South Africa</w:t>
            </w:r>
            <w:r w:rsidR="003B46F8">
              <w:t xml:space="preserve"> </w:t>
            </w:r>
            <w:r w:rsidR="003B46F8" w:rsidRPr="00554761">
              <w:rPr>
                <w:rFonts w:hint="eastAsia"/>
              </w:rPr>
              <w:t>(</w:t>
            </w:r>
            <w:r w:rsidR="003B46F8">
              <w:t>Republic of)</w:t>
            </w:r>
            <w:r w:rsidR="00AA42D8">
              <w:t xml:space="preserve"> </w:t>
            </w:r>
            <w:r w:rsidR="00AA42D8" w:rsidRPr="00AA42D8">
              <w:t>and China (People’s Republic of)</w:t>
            </w:r>
          </w:p>
        </w:tc>
      </w:tr>
      <w:tr w:rsidR="00AD3606" w:rsidRPr="00813E5E" w14:paraId="2340750D" w14:textId="77777777" w:rsidTr="00AD3606">
        <w:trPr>
          <w:cantSplit/>
        </w:trPr>
        <w:tc>
          <w:tcPr>
            <w:tcW w:w="9214" w:type="dxa"/>
            <w:gridSpan w:val="2"/>
            <w:tcMar>
              <w:left w:w="0" w:type="dxa"/>
            </w:tcMar>
          </w:tcPr>
          <w:p w14:paraId="47B91AA8" w14:textId="49CC81BE" w:rsidR="00AD3606" w:rsidRPr="00813E5E" w:rsidRDefault="003B46F8" w:rsidP="003B46F8">
            <w:pPr>
              <w:pStyle w:val="Subtitle"/>
              <w:framePr w:hSpace="0" w:wrap="auto" w:hAnchor="text" w:xAlign="left" w:yAlign="inline"/>
              <w:jc w:val="both"/>
            </w:pPr>
            <w:bookmarkStart w:id="9" w:name="dtitle1" w:colFirst="0" w:colLast="0"/>
            <w:bookmarkEnd w:id="8"/>
            <w:r>
              <w:t xml:space="preserve">PERIODIC REVIEW OF THE INTERNATIONAL TELECOMMUNICATION REGULATION - </w:t>
            </w:r>
            <w:r w:rsidRPr="009A1016">
              <w:t xml:space="preserve">DISCUSSION ON WORKING </w:t>
            </w:r>
            <w:r>
              <w:t>PLAN</w:t>
            </w:r>
            <w:r w:rsidRPr="009A1016">
              <w:t xml:space="preserve"> AND TERMS OF REFERENCE OF EG-ITRS, BASED ON PP RES. 146 (REV. DUBAI, 2022) AND COUNCIL RES. 1379 (MOD. 2023)</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Default="004D648B" w:rsidP="004D648B">
            <w:pPr>
              <w:spacing w:before="160"/>
              <w:rPr>
                <w:b/>
                <w:bCs/>
                <w:sz w:val="26"/>
                <w:szCs w:val="26"/>
              </w:rPr>
            </w:pPr>
            <w:r w:rsidRPr="004D648B">
              <w:rPr>
                <w:b/>
                <w:bCs/>
                <w:sz w:val="26"/>
                <w:szCs w:val="26"/>
              </w:rPr>
              <w:t>Purpose</w:t>
            </w:r>
          </w:p>
          <w:p w14:paraId="55D2D8C3" w14:textId="1C419E8E" w:rsidR="00974BBA" w:rsidRPr="008A54F9" w:rsidRDefault="008A54F9" w:rsidP="003B46F8">
            <w:pPr>
              <w:pStyle w:val="ListParagraph"/>
              <w:numPr>
                <w:ilvl w:val="0"/>
                <w:numId w:val="2"/>
              </w:numPr>
              <w:tabs>
                <w:tab w:val="clear" w:pos="567"/>
                <w:tab w:val="left" w:pos="426"/>
              </w:tabs>
              <w:spacing w:after="120"/>
              <w:ind w:left="714" w:hanging="357"/>
              <w:contextualSpacing w:val="0"/>
              <w:rPr>
                <w:sz w:val="26"/>
                <w:szCs w:val="26"/>
              </w:rPr>
            </w:pPr>
            <w:r w:rsidRPr="008A54F9">
              <w:rPr>
                <w:sz w:val="26"/>
                <w:szCs w:val="26"/>
              </w:rPr>
              <w:t>To implement the PP Resolution 146 (Rev. Bucharest, 2022) and Council Resolution 1379 (</w:t>
            </w:r>
            <w:r>
              <w:rPr>
                <w:sz w:val="26"/>
                <w:szCs w:val="26"/>
              </w:rPr>
              <w:t>Modified</w:t>
            </w:r>
            <w:r w:rsidRPr="008A54F9">
              <w:rPr>
                <w:sz w:val="26"/>
                <w:szCs w:val="26"/>
              </w:rPr>
              <w:t xml:space="preserve"> 2023).</w:t>
            </w:r>
          </w:p>
          <w:p w14:paraId="1F1D0EC3" w14:textId="26D76066" w:rsidR="008A54F9" w:rsidRDefault="008A54F9" w:rsidP="008A54F9">
            <w:pPr>
              <w:spacing w:before="160"/>
              <w:rPr>
                <w:b/>
                <w:bCs/>
                <w:sz w:val="26"/>
                <w:szCs w:val="26"/>
              </w:rPr>
            </w:pPr>
            <w:r w:rsidRPr="008A54F9">
              <w:rPr>
                <w:b/>
                <w:bCs/>
                <w:sz w:val="26"/>
                <w:szCs w:val="26"/>
              </w:rPr>
              <w:t>I</w:t>
            </w:r>
            <w:r>
              <w:rPr>
                <w:b/>
                <w:bCs/>
                <w:sz w:val="26"/>
                <w:szCs w:val="26"/>
              </w:rPr>
              <w:t>n</w:t>
            </w:r>
            <w:r w:rsidRPr="008A54F9">
              <w:rPr>
                <w:b/>
                <w:bCs/>
                <w:sz w:val="26"/>
                <w:szCs w:val="26"/>
              </w:rPr>
              <w:t>troduction</w:t>
            </w:r>
          </w:p>
          <w:p w14:paraId="4C049C1A" w14:textId="77777777" w:rsidR="008A54F9" w:rsidRDefault="008A54F9" w:rsidP="003B46F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rsidRPr="00CA50EC">
              <w:t>In 2022, the Plenipotentiary Conference resolved to continue consideration of issues relating to the ITRs, including their review as well as reconvening an expert group (EG-ITR), open to the ITU member states and sector members, with terms of reference and working methods established by the ITU Council</w:t>
            </w:r>
            <w:r>
              <w:t>.</w:t>
            </w:r>
          </w:p>
          <w:p w14:paraId="4BC6A8A4" w14:textId="2DFAFA31" w:rsidR="008A54F9" w:rsidRDefault="008A54F9" w:rsidP="003B46F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rsidRPr="00FD6F20">
              <w:t>In a multi-country contribution</w:t>
            </w:r>
            <w:r>
              <w:rPr>
                <w:rStyle w:val="FootnoteReference"/>
              </w:rPr>
              <w:footnoteReference w:id="1"/>
            </w:r>
            <w:r>
              <w:t xml:space="preserve"> at the</w:t>
            </w:r>
            <w:r w:rsidRPr="00FD6F20">
              <w:t xml:space="preserve"> Plenipotentiary Conference</w:t>
            </w:r>
            <w:r>
              <w:t>, which included South Africa, it was</w:t>
            </w:r>
            <w:r w:rsidRPr="00FD6F20">
              <w:t xml:space="preserve"> proposed that the EG-ITR should conduct an analysis of the current situation of the telecommunication environment regarding the new trends and the emerging technologies </w:t>
            </w:r>
            <w:proofErr w:type="gramStart"/>
            <w:r w:rsidRPr="00FD6F20">
              <w:t>in order to</w:t>
            </w:r>
            <w:proofErr w:type="gramEnd"/>
            <w:r w:rsidRPr="00FD6F20">
              <w:t xml:space="preserve"> identify high level principles applicable to members.</w:t>
            </w:r>
          </w:p>
          <w:p w14:paraId="37071736" w14:textId="6CCECA55" w:rsidR="008A54F9" w:rsidRDefault="008A54F9" w:rsidP="003B46F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t>Resolution 1379 (Modified 2023)</w:t>
            </w:r>
            <w:r w:rsidR="00091184">
              <w:t xml:space="preserve"> stipulates that:</w:t>
            </w:r>
          </w:p>
          <w:p w14:paraId="7D5F4E5A" w14:textId="66A5C507" w:rsidR="00091184" w:rsidRPr="00D56A5A" w:rsidRDefault="00D56A5A" w:rsidP="003B46F8">
            <w:pPr>
              <w:pStyle w:val="ListParagraph"/>
              <w:tabs>
                <w:tab w:val="clear" w:pos="567"/>
                <w:tab w:val="clear" w:pos="1134"/>
                <w:tab w:val="clear" w:pos="1701"/>
                <w:tab w:val="clear" w:pos="2268"/>
                <w:tab w:val="clear" w:pos="2835"/>
              </w:tabs>
              <w:overflowPunct/>
              <w:autoSpaceDE/>
              <w:autoSpaceDN/>
              <w:adjustRightInd/>
              <w:spacing w:after="120"/>
              <w:contextualSpacing w:val="0"/>
              <w:jc w:val="both"/>
              <w:textAlignment w:val="auto"/>
              <w:rPr>
                <w:i/>
                <w:iCs/>
              </w:rPr>
            </w:pPr>
            <w:r>
              <w:t>“</w:t>
            </w:r>
            <w:r w:rsidR="00091184" w:rsidRPr="00D56A5A">
              <w:rPr>
                <w:i/>
                <w:iCs/>
              </w:rPr>
              <w:t>Taking into consideration the work of the previous two Expert Groups, the review may consider, amongst others:</w:t>
            </w:r>
          </w:p>
          <w:p w14:paraId="66B2CC3A" w14:textId="2FA3C39D" w:rsidR="00091184" w:rsidRPr="00D56A5A" w:rsidRDefault="00091184" w:rsidP="003B46F8">
            <w:pPr>
              <w:pStyle w:val="ListParagraph"/>
              <w:numPr>
                <w:ilvl w:val="0"/>
                <w:numId w:val="4"/>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i/>
                <w:iCs/>
              </w:rPr>
            </w:pPr>
            <w:r w:rsidRPr="00D56A5A">
              <w:rPr>
                <w:i/>
                <w:iCs/>
              </w:rPr>
              <w:t>new trends in telecommunications/ICT and emerging issues in international telecommunications/ICT environment which may impact the ITRs,</w:t>
            </w:r>
          </w:p>
          <w:p w14:paraId="56AFDD6C" w14:textId="0B08B5D3" w:rsidR="00091184" w:rsidRPr="00D56A5A" w:rsidRDefault="00091184" w:rsidP="003B46F8">
            <w:pPr>
              <w:pStyle w:val="ListParagraph"/>
              <w:numPr>
                <w:ilvl w:val="0"/>
                <w:numId w:val="4"/>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i/>
                <w:iCs/>
              </w:rPr>
            </w:pPr>
            <w:r w:rsidRPr="00D56A5A">
              <w:rPr>
                <w:i/>
                <w:iCs/>
              </w:rPr>
              <w:lastRenderedPageBreak/>
              <w:t>empirical data on the current use of the ITRs by the operating agencies and/or administrations and the proportion of global telecommunication services which now rely on ITRs, and</w:t>
            </w:r>
          </w:p>
          <w:p w14:paraId="7B62C026" w14:textId="15738A0F" w:rsidR="004D648B" w:rsidRDefault="00091184" w:rsidP="003B46F8">
            <w:pPr>
              <w:pStyle w:val="ListParagraph"/>
              <w:numPr>
                <w:ilvl w:val="0"/>
                <w:numId w:val="4"/>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rsidRPr="00D56A5A">
              <w:rPr>
                <w:i/>
                <w:iCs/>
              </w:rPr>
              <w:t xml:space="preserve">the relevance of the ITRs which “consist of </w:t>
            </w:r>
            <w:r w:rsidR="00D56A5A" w:rsidRPr="00D56A5A">
              <w:rPr>
                <w:i/>
                <w:iCs/>
              </w:rPr>
              <w:t>high-level</w:t>
            </w:r>
            <w:r w:rsidRPr="00D56A5A">
              <w:rPr>
                <w:i/>
                <w:iCs/>
              </w:rPr>
              <w:t xml:space="preserve"> guiding principles” in the current telecommunication</w:t>
            </w:r>
            <w:r w:rsidR="00D56A5A" w:rsidRPr="00D56A5A">
              <w:rPr>
                <w:i/>
                <w:iCs/>
              </w:rPr>
              <w:t>/ICT environment</w:t>
            </w:r>
            <w:r w:rsidR="00D56A5A">
              <w:t>.”</w:t>
            </w:r>
            <w:r>
              <w:t xml:space="preserve"> </w:t>
            </w:r>
          </w:p>
          <w:p w14:paraId="773E0D4B" w14:textId="488800BE" w:rsidR="00263DA6" w:rsidRPr="00263DA6" w:rsidRDefault="00263DA6" w:rsidP="00263DA6">
            <w:pPr>
              <w:spacing w:before="160"/>
            </w:pPr>
            <w:r w:rsidRPr="00263DA6">
              <w:rPr>
                <w:b/>
                <w:bCs/>
                <w:sz w:val="26"/>
                <w:szCs w:val="26"/>
              </w:rPr>
              <w:t>Proposal</w:t>
            </w:r>
          </w:p>
          <w:p w14:paraId="1DA9AE43" w14:textId="1CDACDD0" w:rsidR="00D56A5A" w:rsidRPr="00D56A5A" w:rsidRDefault="00D56A5A" w:rsidP="003B46F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hanging="357"/>
              <w:contextualSpacing w:val="0"/>
              <w:jc w:val="both"/>
              <w:textAlignment w:val="auto"/>
            </w:pPr>
            <w:r w:rsidRPr="00D56A5A">
              <w:rPr>
                <w:szCs w:val="24"/>
              </w:rPr>
              <w:t xml:space="preserve">In </w:t>
            </w:r>
            <w:r w:rsidR="00AE50AD">
              <w:rPr>
                <w:szCs w:val="24"/>
              </w:rPr>
              <w:t xml:space="preserve">developing and </w:t>
            </w:r>
            <w:r w:rsidRPr="00D56A5A">
              <w:rPr>
                <w:szCs w:val="24"/>
              </w:rPr>
              <w:t>finalising the working</w:t>
            </w:r>
            <w:r w:rsidR="008A3999">
              <w:rPr>
                <w:szCs w:val="24"/>
              </w:rPr>
              <w:t xml:space="preserve"> plan</w:t>
            </w:r>
            <w:r w:rsidRPr="00D56A5A">
              <w:rPr>
                <w:szCs w:val="24"/>
              </w:rPr>
              <w:t xml:space="preserve">, </w:t>
            </w:r>
            <w:r>
              <w:rPr>
                <w:szCs w:val="24"/>
              </w:rPr>
              <w:t>t</w:t>
            </w:r>
            <w:r w:rsidRPr="00D56A5A">
              <w:rPr>
                <w:szCs w:val="24"/>
              </w:rPr>
              <w:t xml:space="preserve">he Republic of South Africa </w:t>
            </w:r>
            <w:r w:rsidR="00AE50AD">
              <w:rPr>
                <w:szCs w:val="24"/>
              </w:rPr>
              <w:t>believes</w:t>
            </w:r>
            <w:r>
              <w:rPr>
                <w:szCs w:val="24"/>
              </w:rPr>
              <w:t xml:space="preserve"> that the </w:t>
            </w:r>
            <w:r w:rsidR="00F02324">
              <w:rPr>
                <w:szCs w:val="24"/>
              </w:rPr>
              <w:t xml:space="preserve">working </w:t>
            </w:r>
            <w:r w:rsidR="00263DA6">
              <w:rPr>
                <w:szCs w:val="24"/>
              </w:rPr>
              <w:t>plan must provide for the following</w:t>
            </w:r>
            <w:r>
              <w:rPr>
                <w:szCs w:val="24"/>
              </w:rPr>
              <w:t>:</w:t>
            </w:r>
          </w:p>
          <w:p w14:paraId="5E218FFD" w14:textId="7C5F1A83" w:rsidR="00D56A5A" w:rsidRDefault="00263DA6" w:rsidP="003B46F8">
            <w:pPr>
              <w:pStyle w:val="ListParagraph"/>
              <w:numPr>
                <w:ilvl w:val="0"/>
                <w:numId w:val="5"/>
              </w:numPr>
              <w:tabs>
                <w:tab w:val="clear" w:pos="567"/>
                <w:tab w:val="clear" w:pos="1134"/>
                <w:tab w:val="clear" w:pos="1701"/>
                <w:tab w:val="clear" w:pos="2268"/>
                <w:tab w:val="clear" w:pos="2835"/>
              </w:tabs>
              <w:overflowPunct/>
              <w:autoSpaceDE/>
              <w:autoSpaceDN/>
              <w:adjustRightInd/>
              <w:spacing w:after="120"/>
              <w:ind w:hanging="357"/>
              <w:contextualSpacing w:val="0"/>
              <w:jc w:val="both"/>
              <w:textAlignment w:val="auto"/>
            </w:pPr>
            <w:r>
              <w:t>submission of</w:t>
            </w:r>
            <w:r w:rsidR="008A3999">
              <w:t xml:space="preserve"> information </w:t>
            </w:r>
            <w:r>
              <w:t xml:space="preserve">by member states and sector members </w:t>
            </w:r>
            <w:r w:rsidR="008A3999">
              <w:t xml:space="preserve">relating to </w:t>
            </w:r>
            <w:r w:rsidR="00AE50AD">
              <w:t>i</w:t>
            </w:r>
            <w:r w:rsidR="00D56A5A">
              <w:t>dentifi</w:t>
            </w:r>
            <w:r w:rsidR="008A3999">
              <w:t>ed</w:t>
            </w:r>
            <w:r w:rsidR="00D56A5A">
              <w:t xml:space="preserve"> new trends and emerging issues </w:t>
            </w:r>
            <w:r w:rsidR="00D56A5A" w:rsidRPr="00D56A5A">
              <w:t>in international telecommunications/ICT environment which may impact the ITRs</w:t>
            </w:r>
            <w:r w:rsidR="00D56A5A">
              <w:t xml:space="preserve">. </w:t>
            </w:r>
            <w:r>
              <w:t>M</w:t>
            </w:r>
            <w:r w:rsidR="00E2676D">
              <w:t>ember states and sector members</w:t>
            </w:r>
            <w:r>
              <w:t xml:space="preserve"> to, </w:t>
            </w:r>
            <w:r w:rsidRPr="00263DA6">
              <w:t xml:space="preserve">where possible, </w:t>
            </w:r>
            <w:r w:rsidR="00E2676D">
              <w:t>motivate</w:t>
            </w:r>
            <w:r>
              <w:t xml:space="preserve"> </w:t>
            </w:r>
            <w:r w:rsidR="00D56A5A">
              <w:t>why they</w:t>
            </w:r>
            <w:r w:rsidR="00AE50AD">
              <w:t xml:space="preserve"> believe </w:t>
            </w:r>
            <w:r w:rsidR="008A3999">
              <w:t xml:space="preserve">that </w:t>
            </w:r>
            <w:r w:rsidR="00AE50AD">
              <w:t>the identified trends and emerging issues have an impact on the ITRs; and</w:t>
            </w:r>
          </w:p>
          <w:p w14:paraId="606D6882" w14:textId="617250AA" w:rsidR="00AE50AD" w:rsidRDefault="00263DA6" w:rsidP="003B46F8">
            <w:pPr>
              <w:pStyle w:val="ListParagraph"/>
              <w:numPr>
                <w:ilvl w:val="0"/>
                <w:numId w:val="5"/>
              </w:numPr>
              <w:tabs>
                <w:tab w:val="clear" w:pos="567"/>
                <w:tab w:val="clear" w:pos="1134"/>
                <w:tab w:val="clear" w:pos="1701"/>
                <w:tab w:val="clear" w:pos="2268"/>
                <w:tab w:val="clear" w:pos="2835"/>
              </w:tabs>
              <w:overflowPunct/>
              <w:autoSpaceDE/>
              <w:autoSpaceDN/>
              <w:adjustRightInd/>
              <w:spacing w:after="120"/>
              <w:ind w:hanging="357"/>
              <w:contextualSpacing w:val="0"/>
              <w:jc w:val="both"/>
              <w:textAlignment w:val="auto"/>
            </w:pPr>
            <w:r>
              <w:t xml:space="preserve">submission of </w:t>
            </w:r>
            <w:r w:rsidR="00AE50AD">
              <w:t xml:space="preserve">empirical data </w:t>
            </w:r>
            <w:r w:rsidRPr="00263DA6">
              <w:t xml:space="preserve">by member states and sector members </w:t>
            </w:r>
            <w:r w:rsidR="00AE50AD">
              <w:t xml:space="preserve">on the </w:t>
            </w:r>
            <w:r w:rsidR="00E2676D">
              <w:t>current use</w:t>
            </w:r>
            <w:r w:rsidR="00AE50AD">
              <w:t xml:space="preserve"> of the ITRs by the operating agencies and/or administrations.</w:t>
            </w:r>
          </w:p>
          <w:p w14:paraId="0A2E158C" w14:textId="63A7D6E8" w:rsidR="00263DA6" w:rsidRPr="00263DA6" w:rsidRDefault="00263DA6" w:rsidP="00263DA6">
            <w:pPr>
              <w:spacing w:before="160"/>
              <w:rPr>
                <w:b/>
                <w:bCs/>
                <w:sz w:val="26"/>
                <w:szCs w:val="26"/>
              </w:rPr>
            </w:pPr>
            <w:r w:rsidRPr="00263DA6">
              <w:rPr>
                <w:b/>
                <w:bCs/>
                <w:sz w:val="26"/>
                <w:szCs w:val="26"/>
              </w:rPr>
              <w:t>Conclusion</w:t>
            </w:r>
          </w:p>
          <w:p w14:paraId="0175CD6C" w14:textId="00BDC5DA" w:rsidR="00AD3606" w:rsidRPr="00263DA6" w:rsidRDefault="00AA42D8" w:rsidP="003B46F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sz w:val="26"/>
                <w:szCs w:val="26"/>
              </w:rPr>
            </w:pPr>
            <w:r w:rsidRPr="00AA42D8">
              <w:rPr>
                <w:szCs w:val="24"/>
              </w:rPr>
              <w:t xml:space="preserve">The Republic of South Africa and the People ‘s Republic of China </w:t>
            </w:r>
            <w:r w:rsidR="00E2676D" w:rsidRPr="003B46F8">
              <w:rPr>
                <w:szCs w:val="24"/>
              </w:rPr>
              <w:t xml:space="preserve">believe that </w:t>
            </w:r>
            <w:r w:rsidR="008A3999" w:rsidRPr="003B46F8">
              <w:rPr>
                <w:szCs w:val="24"/>
              </w:rPr>
              <w:t>if the working plan makes provision for the submission and analysis of information as contained in paragraph 5 above, then it</w:t>
            </w:r>
            <w:r w:rsidR="00263DA6" w:rsidRPr="003B46F8">
              <w:rPr>
                <w:szCs w:val="24"/>
              </w:rPr>
              <w:t xml:space="preserve"> should</w:t>
            </w:r>
            <w:r w:rsidR="008A3999" w:rsidRPr="003B46F8">
              <w:rPr>
                <w:szCs w:val="24"/>
              </w:rPr>
              <w:t xml:space="preserve"> be easy to determine the extent of the relevance of</w:t>
            </w:r>
            <w:r w:rsidR="00F02324" w:rsidRPr="003B46F8">
              <w:rPr>
                <w:szCs w:val="24"/>
              </w:rPr>
              <w:t xml:space="preserve"> certain provisions of the ITRs</w:t>
            </w:r>
            <w:r w:rsidR="008A3999" w:rsidRPr="003B46F8">
              <w:rPr>
                <w:szCs w:val="24"/>
              </w:rPr>
              <w:t>.</w:t>
            </w:r>
          </w:p>
        </w:tc>
      </w:tr>
    </w:tbl>
    <w:bookmarkEnd w:id="2"/>
    <w:bookmarkEnd w:id="9"/>
    <w:bookmarkEnd w:id="3"/>
    <w:bookmarkEnd w:id="4"/>
    <w:bookmarkEnd w:id="5"/>
    <w:p w14:paraId="257674B4" w14:textId="4CC31077" w:rsidR="00A514A4" w:rsidRPr="00974BBA" w:rsidRDefault="003B46F8" w:rsidP="003B46F8">
      <w:pPr>
        <w:tabs>
          <w:tab w:val="clear" w:pos="567"/>
          <w:tab w:val="clear" w:pos="1134"/>
          <w:tab w:val="clear" w:pos="1701"/>
          <w:tab w:val="clear" w:pos="2268"/>
          <w:tab w:val="clear" w:pos="2835"/>
        </w:tabs>
        <w:overflowPunct/>
        <w:autoSpaceDE/>
        <w:autoSpaceDN/>
        <w:adjustRightInd/>
        <w:spacing w:before="840"/>
        <w:jc w:val="center"/>
        <w:textAlignment w:val="auto"/>
        <w:rPr>
          <w:lang w:val="en-ZA"/>
        </w:rPr>
      </w:pPr>
      <w:r w:rsidRPr="0052249C">
        <w:rPr>
          <w:sz w:val="26"/>
          <w:szCs w:val="26"/>
        </w:rPr>
        <w:lastRenderedPageBreak/>
        <w:t>____________________</w:t>
      </w:r>
    </w:p>
    <w:sectPr w:rsidR="00A514A4" w:rsidRPr="00974BBA"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D4EA" w14:textId="77777777" w:rsidR="006F0FF5" w:rsidRDefault="006F0FF5">
      <w:r>
        <w:separator/>
      </w:r>
    </w:p>
  </w:endnote>
  <w:endnote w:type="continuationSeparator" w:id="0">
    <w:p w14:paraId="1AADA43D" w14:textId="77777777" w:rsidR="006F0FF5" w:rsidRDefault="006F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263DA6">
      <w:trPr>
        <w:jc w:val="center"/>
      </w:trPr>
      <w:tc>
        <w:tcPr>
          <w:tcW w:w="1803" w:type="dxa"/>
          <w:vAlign w:val="center"/>
        </w:tcPr>
        <w:p w14:paraId="727FD637" w14:textId="78CB3C76" w:rsidR="00EE49E8" w:rsidRDefault="00EE49E8" w:rsidP="00EE49E8">
          <w:pPr>
            <w:pStyle w:val="Header"/>
            <w:jc w:val="left"/>
            <w:rPr>
              <w:noProof/>
            </w:rPr>
          </w:pPr>
        </w:p>
      </w:tc>
      <w:tc>
        <w:tcPr>
          <w:tcW w:w="8261" w:type="dxa"/>
        </w:tcPr>
        <w:p w14:paraId="2D49E76E" w14:textId="7CB0655D"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3B46F8">
            <w:rPr>
              <w:bCs/>
            </w:rPr>
            <w:t>9</w:t>
          </w:r>
          <w:r w:rsidR="00AA42D8">
            <w:rPr>
              <w:bCs/>
            </w:rPr>
            <w:t>(Rev.1)</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3CDAFC74"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3B46F8">
            <w:rPr>
              <w:bCs/>
            </w:rPr>
            <w:t>9</w:t>
          </w:r>
          <w:r w:rsidR="00AA42D8">
            <w:rPr>
              <w:bCs/>
            </w:rPr>
            <w:t>(Rev.1)</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D454" w14:textId="77777777" w:rsidR="006F0FF5" w:rsidRDefault="006F0FF5">
      <w:r>
        <w:t>____________________</w:t>
      </w:r>
    </w:p>
  </w:footnote>
  <w:footnote w:type="continuationSeparator" w:id="0">
    <w:p w14:paraId="42A2F40F" w14:textId="77777777" w:rsidR="006F0FF5" w:rsidRDefault="006F0FF5">
      <w:r>
        <w:continuationSeparator/>
      </w:r>
    </w:p>
  </w:footnote>
  <w:footnote w:id="1">
    <w:p w14:paraId="1F40726C" w14:textId="77777777" w:rsidR="008A54F9" w:rsidRPr="00FD6F20" w:rsidRDefault="008A54F9" w:rsidP="00F02324">
      <w:pPr>
        <w:pStyle w:val="FootnoteText"/>
        <w:tabs>
          <w:tab w:val="clear" w:pos="256"/>
          <w:tab w:val="left" w:pos="142"/>
        </w:tabs>
        <w:ind w:left="142" w:hanging="142"/>
        <w:jc w:val="both"/>
        <w:rPr>
          <w:lang w:val="en-US"/>
        </w:rPr>
      </w:pPr>
      <w:r>
        <w:rPr>
          <w:rStyle w:val="FootnoteReference"/>
        </w:rPr>
        <w:footnoteRef/>
      </w:r>
      <w:r>
        <w:t xml:space="preserve"> </w:t>
      </w:r>
      <w:r w:rsidRPr="00F02324">
        <w:rPr>
          <w:sz w:val="18"/>
          <w:szCs w:val="18"/>
        </w:rPr>
        <w:t>Algeria (People's Democratic Republic of), Saudi Arabia (Kingdom of), Burkina Faso, Côte d’Ivoire (Republic of), Egypt (Arab Republic of), United Arab Emirates, Ghana, Mauritius (Republic of), Nigeria (Federal Republic of), South Africa (Republic of), Tunisia, and Zimbabwe (Republic of)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62705"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C865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38EEE8A"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38EEE8A"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744270"/>
    <w:multiLevelType w:val="hybridMultilevel"/>
    <w:tmpl w:val="DCDC5D1C"/>
    <w:lvl w:ilvl="0" w:tplc="B1AC996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54296321"/>
    <w:multiLevelType w:val="hybridMultilevel"/>
    <w:tmpl w:val="A15A93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5D05E2D"/>
    <w:multiLevelType w:val="hybridMultilevel"/>
    <w:tmpl w:val="81D8E19E"/>
    <w:lvl w:ilvl="0" w:tplc="48DA35F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374816267">
    <w:abstractNumId w:val="0"/>
  </w:num>
  <w:num w:numId="2" w16cid:durableId="1531259004">
    <w:abstractNumId w:val="2"/>
  </w:num>
  <w:num w:numId="3" w16cid:durableId="1306738092">
    <w:abstractNumId w:val="4"/>
  </w:num>
  <w:num w:numId="4" w16cid:durableId="2136754578">
    <w:abstractNumId w:val="3"/>
  </w:num>
  <w:num w:numId="5" w16cid:durableId="161087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91184"/>
    <w:rsid w:val="000B1705"/>
    <w:rsid w:val="000D75B2"/>
    <w:rsid w:val="001121F5"/>
    <w:rsid w:val="00130599"/>
    <w:rsid w:val="001400DC"/>
    <w:rsid w:val="00140CE1"/>
    <w:rsid w:val="0017539C"/>
    <w:rsid w:val="00175AC2"/>
    <w:rsid w:val="0017609F"/>
    <w:rsid w:val="001A7D1D"/>
    <w:rsid w:val="001B51DD"/>
    <w:rsid w:val="001C628E"/>
    <w:rsid w:val="001E0F7B"/>
    <w:rsid w:val="00202975"/>
    <w:rsid w:val="002119FD"/>
    <w:rsid w:val="002130E0"/>
    <w:rsid w:val="00244F7F"/>
    <w:rsid w:val="00257973"/>
    <w:rsid w:val="00263DA6"/>
    <w:rsid w:val="00264425"/>
    <w:rsid w:val="00265875"/>
    <w:rsid w:val="0027303B"/>
    <w:rsid w:val="0028109B"/>
    <w:rsid w:val="00291CBF"/>
    <w:rsid w:val="00293B38"/>
    <w:rsid w:val="002A2188"/>
    <w:rsid w:val="002B1F58"/>
    <w:rsid w:val="002C1C7A"/>
    <w:rsid w:val="002C54E2"/>
    <w:rsid w:val="0030160F"/>
    <w:rsid w:val="00320223"/>
    <w:rsid w:val="00322D0D"/>
    <w:rsid w:val="00361465"/>
    <w:rsid w:val="003877F5"/>
    <w:rsid w:val="003942D4"/>
    <w:rsid w:val="003958A8"/>
    <w:rsid w:val="003B46F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249C"/>
    <w:rsid w:val="005243FF"/>
    <w:rsid w:val="00554761"/>
    <w:rsid w:val="00564FBC"/>
    <w:rsid w:val="005800BC"/>
    <w:rsid w:val="00582442"/>
    <w:rsid w:val="005A335D"/>
    <w:rsid w:val="005E2BD5"/>
    <w:rsid w:val="005F3269"/>
    <w:rsid w:val="00616C10"/>
    <w:rsid w:val="00623AE3"/>
    <w:rsid w:val="00636853"/>
    <w:rsid w:val="0064737F"/>
    <w:rsid w:val="006535F1"/>
    <w:rsid w:val="0065557D"/>
    <w:rsid w:val="00660D50"/>
    <w:rsid w:val="00662984"/>
    <w:rsid w:val="006716BB"/>
    <w:rsid w:val="006B1859"/>
    <w:rsid w:val="006B6680"/>
    <w:rsid w:val="006B6DCC"/>
    <w:rsid w:val="006C10F9"/>
    <w:rsid w:val="006C11BB"/>
    <w:rsid w:val="006C7A59"/>
    <w:rsid w:val="006F0FF5"/>
    <w:rsid w:val="00701293"/>
    <w:rsid w:val="00702DEF"/>
    <w:rsid w:val="00706861"/>
    <w:rsid w:val="00745D44"/>
    <w:rsid w:val="0075051B"/>
    <w:rsid w:val="00775655"/>
    <w:rsid w:val="00793188"/>
    <w:rsid w:val="00794D34"/>
    <w:rsid w:val="00794DFC"/>
    <w:rsid w:val="00813E5E"/>
    <w:rsid w:val="0083581B"/>
    <w:rsid w:val="00863874"/>
    <w:rsid w:val="00864283"/>
    <w:rsid w:val="00864AFF"/>
    <w:rsid w:val="00865925"/>
    <w:rsid w:val="0088630E"/>
    <w:rsid w:val="008A3999"/>
    <w:rsid w:val="008A54F9"/>
    <w:rsid w:val="008B4A6A"/>
    <w:rsid w:val="008C7E27"/>
    <w:rsid w:val="008F7448"/>
    <w:rsid w:val="0090147A"/>
    <w:rsid w:val="009173EF"/>
    <w:rsid w:val="00932906"/>
    <w:rsid w:val="00950BC7"/>
    <w:rsid w:val="00961B0B"/>
    <w:rsid w:val="00962D33"/>
    <w:rsid w:val="00974BBA"/>
    <w:rsid w:val="009A1016"/>
    <w:rsid w:val="009B38C3"/>
    <w:rsid w:val="009E17BD"/>
    <w:rsid w:val="009E485A"/>
    <w:rsid w:val="00A028B5"/>
    <w:rsid w:val="00A04CEC"/>
    <w:rsid w:val="00A27F92"/>
    <w:rsid w:val="00A32257"/>
    <w:rsid w:val="00A36D20"/>
    <w:rsid w:val="00A377D7"/>
    <w:rsid w:val="00A514A4"/>
    <w:rsid w:val="00A52C84"/>
    <w:rsid w:val="00A55622"/>
    <w:rsid w:val="00A83502"/>
    <w:rsid w:val="00A9412C"/>
    <w:rsid w:val="00AA42D8"/>
    <w:rsid w:val="00AD15B3"/>
    <w:rsid w:val="00AD3606"/>
    <w:rsid w:val="00AD4A3D"/>
    <w:rsid w:val="00AE50A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56A5A"/>
    <w:rsid w:val="00D65041"/>
    <w:rsid w:val="00D6639F"/>
    <w:rsid w:val="00DB00D5"/>
    <w:rsid w:val="00DB1936"/>
    <w:rsid w:val="00DB384B"/>
    <w:rsid w:val="00DF0189"/>
    <w:rsid w:val="00E06FD5"/>
    <w:rsid w:val="00E10E80"/>
    <w:rsid w:val="00E124F0"/>
    <w:rsid w:val="00E227F3"/>
    <w:rsid w:val="00E2676D"/>
    <w:rsid w:val="00E545C6"/>
    <w:rsid w:val="00E60F04"/>
    <w:rsid w:val="00E65B24"/>
    <w:rsid w:val="00E74D01"/>
    <w:rsid w:val="00E854E4"/>
    <w:rsid w:val="00E86DBF"/>
    <w:rsid w:val="00EB0D6F"/>
    <w:rsid w:val="00EB2232"/>
    <w:rsid w:val="00EC5337"/>
    <w:rsid w:val="00EE49E8"/>
    <w:rsid w:val="00F02324"/>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8A54F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A54F9"/>
    <w:rPr>
      <w:rFonts w:ascii="Calibri" w:hAnsi="Calibri"/>
      <w:sz w:val="24"/>
      <w:lang w:val="en-GB" w:eastAsia="en-US"/>
    </w:rPr>
  </w:style>
  <w:style w:type="paragraph" w:styleId="Revision">
    <w:name w:val="Revision"/>
    <w:hidden/>
    <w:uiPriority w:val="99"/>
    <w:semiHidden/>
    <w:rsid w:val="006C10F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C40EF0E-7412-4A30-BCEE-409476A98595}">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1aaea1ea-72e4-4374-b05e-72e2f16fb7a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C11A7E1F-D120-4DEC-8703-FF9670F373C1}">
  <ds:schemaRefs>
    <ds:schemaRef ds:uri="http://schemas.microsoft.com/sharepoint/v3/contenttype/forms"/>
  </ds:schemaRefs>
</ds:datastoreItem>
</file>

<file path=customXml/itemProps4.xml><?xml version="1.0" encoding="utf-8"?>
<ds:datastoreItem xmlns:ds="http://schemas.openxmlformats.org/officeDocument/2006/customXml" ds:itemID="{604CDDB2-DE89-473D-8ACA-5E57CF7A3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Countribution from South Africa (Republic of) - Periodic Review of the International Telecommunication Regulation - Discussion on working plan and terms of reference of EG-ITRs, based on PP Res. 146 (Rev. Dubai, 2022) and Council Res. 1379 (Mod. 2023)</vt:lpstr>
    </vt:vector>
  </TitlesOfParts>
  <Manager/>
  <Company/>
  <LinksUpToDate>false</LinksUpToDate>
  <CharactersWithSpaces>2698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Countribution from South Africa (Republic of) and China (People’s Republic of) - Periodic Review of the International Telecommunication Regulation - Discussion on working plan and terms of reference of EG-ITRs, based on PP Res. 146 (Rev. Dubai, 2022) and Council Res. 1379 (Mod. 2023)</dc:title>
  <dc:subject>Expert Group on the International Telecommunication Regulations</dc:subject>
  <dc:creator/>
  <cp:keywords>EG-ITRs, C23, Council-23, C23-ADD</cp:keywords>
  <dc:description/>
  <cp:lastModifiedBy/>
  <cp:revision>1</cp:revision>
  <dcterms:created xsi:type="dcterms:W3CDTF">2023-10-12T08:03:00Z</dcterms:created>
  <dcterms:modified xsi:type="dcterms:W3CDTF">2023-10-12T15:24:00Z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