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EB7C4B" w14:paraId="23F40B46" w14:textId="77777777">
        <w:trPr>
          <w:cantSplit/>
          <w:trHeight w:val="23"/>
        </w:trPr>
        <w:tc>
          <w:tcPr>
            <w:tcW w:w="3969" w:type="dxa"/>
            <w:vMerge w:val="restart"/>
            <w:tcMar>
              <w:left w:w="0" w:type="dxa"/>
            </w:tcMar>
          </w:tcPr>
          <w:p w14:paraId="2136D4CC" w14:textId="77777777" w:rsidR="00EB7C4B" w:rsidRDefault="00EB7C4B">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4F8E5F8A" w14:textId="663EDCF6" w:rsidR="00EB7C4B" w:rsidRDefault="00114E3B">
            <w:pPr>
              <w:tabs>
                <w:tab w:val="left" w:pos="851"/>
              </w:tabs>
              <w:spacing w:before="0" w:line="240" w:lineRule="atLeast"/>
              <w:jc w:val="right"/>
              <w:rPr>
                <w:b/>
              </w:rPr>
            </w:pPr>
            <w:r>
              <w:rPr>
                <w:b/>
              </w:rPr>
              <w:t>Document CWG-Internet-18/</w:t>
            </w:r>
            <w:r w:rsidR="00A145C0">
              <w:rPr>
                <w:b/>
              </w:rPr>
              <w:t>3</w:t>
            </w:r>
          </w:p>
        </w:tc>
      </w:tr>
      <w:tr w:rsidR="00EB7C4B" w14:paraId="76F03B45" w14:textId="77777777">
        <w:trPr>
          <w:cantSplit/>
        </w:trPr>
        <w:tc>
          <w:tcPr>
            <w:tcW w:w="3969" w:type="dxa"/>
            <w:vMerge/>
          </w:tcPr>
          <w:p w14:paraId="6461439C" w14:textId="77777777" w:rsidR="00EB7C4B" w:rsidRDefault="00EB7C4B">
            <w:pPr>
              <w:tabs>
                <w:tab w:val="left" w:pos="851"/>
              </w:tabs>
              <w:spacing w:line="240" w:lineRule="atLeast"/>
              <w:rPr>
                <w:b/>
              </w:rPr>
            </w:pPr>
            <w:bookmarkStart w:id="6" w:name="ddate" w:colFirst="1" w:colLast="1"/>
            <w:bookmarkEnd w:id="0"/>
            <w:bookmarkEnd w:id="1"/>
          </w:p>
        </w:tc>
        <w:tc>
          <w:tcPr>
            <w:tcW w:w="5245" w:type="dxa"/>
          </w:tcPr>
          <w:p w14:paraId="026BA6F2" w14:textId="070B012D" w:rsidR="00EB7C4B" w:rsidRDefault="00595C42">
            <w:pPr>
              <w:tabs>
                <w:tab w:val="left" w:pos="851"/>
              </w:tabs>
              <w:spacing w:before="0"/>
              <w:jc w:val="right"/>
              <w:rPr>
                <w:b/>
              </w:rPr>
            </w:pPr>
            <w:r>
              <w:rPr>
                <w:b/>
              </w:rPr>
              <w:t>27</w:t>
            </w:r>
            <w:r w:rsidR="00114E3B">
              <w:rPr>
                <w:b/>
              </w:rPr>
              <w:t xml:space="preserve"> September 2023</w:t>
            </w:r>
          </w:p>
        </w:tc>
      </w:tr>
      <w:tr w:rsidR="00EB7C4B" w14:paraId="06B4E38E" w14:textId="77777777">
        <w:trPr>
          <w:cantSplit/>
          <w:trHeight w:val="23"/>
        </w:trPr>
        <w:tc>
          <w:tcPr>
            <w:tcW w:w="3969" w:type="dxa"/>
            <w:vMerge/>
          </w:tcPr>
          <w:p w14:paraId="791ED075" w14:textId="77777777" w:rsidR="00EB7C4B" w:rsidRDefault="00EB7C4B">
            <w:pPr>
              <w:tabs>
                <w:tab w:val="left" w:pos="851"/>
              </w:tabs>
              <w:spacing w:line="240" w:lineRule="atLeast"/>
              <w:rPr>
                <w:b/>
              </w:rPr>
            </w:pPr>
            <w:bookmarkStart w:id="7" w:name="dorlang" w:colFirst="1" w:colLast="1"/>
            <w:bookmarkEnd w:id="6"/>
          </w:p>
        </w:tc>
        <w:tc>
          <w:tcPr>
            <w:tcW w:w="5245" w:type="dxa"/>
          </w:tcPr>
          <w:p w14:paraId="2E301C28" w14:textId="77777777" w:rsidR="00EB7C4B" w:rsidRDefault="00114E3B">
            <w:pPr>
              <w:tabs>
                <w:tab w:val="left" w:pos="851"/>
              </w:tabs>
              <w:spacing w:before="0" w:line="240" w:lineRule="atLeast"/>
              <w:jc w:val="right"/>
              <w:rPr>
                <w:b/>
              </w:rPr>
            </w:pPr>
            <w:r>
              <w:rPr>
                <w:b/>
              </w:rPr>
              <w:t>English only</w:t>
            </w:r>
          </w:p>
        </w:tc>
      </w:tr>
      <w:tr w:rsidR="00EB7C4B" w14:paraId="4CDC50A5" w14:textId="77777777">
        <w:trPr>
          <w:cantSplit/>
          <w:trHeight w:val="23"/>
        </w:trPr>
        <w:tc>
          <w:tcPr>
            <w:tcW w:w="3969" w:type="dxa"/>
          </w:tcPr>
          <w:p w14:paraId="648A7AD4" w14:textId="77777777" w:rsidR="00EB7C4B" w:rsidRDefault="00EB7C4B">
            <w:pPr>
              <w:tabs>
                <w:tab w:val="left" w:pos="851"/>
              </w:tabs>
              <w:spacing w:line="240" w:lineRule="atLeast"/>
              <w:rPr>
                <w:b/>
              </w:rPr>
            </w:pPr>
          </w:p>
        </w:tc>
        <w:tc>
          <w:tcPr>
            <w:tcW w:w="5245" w:type="dxa"/>
          </w:tcPr>
          <w:p w14:paraId="2F96F25B" w14:textId="77777777" w:rsidR="00EB7C4B" w:rsidRDefault="00EB7C4B">
            <w:pPr>
              <w:tabs>
                <w:tab w:val="left" w:pos="851"/>
              </w:tabs>
              <w:spacing w:before="0" w:line="240" w:lineRule="atLeast"/>
              <w:jc w:val="right"/>
              <w:rPr>
                <w:b/>
              </w:rPr>
            </w:pPr>
          </w:p>
        </w:tc>
      </w:tr>
      <w:tr w:rsidR="00EB7C4B" w14:paraId="3AC24BEF" w14:textId="77777777">
        <w:trPr>
          <w:cantSplit/>
        </w:trPr>
        <w:tc>
          <w:tcPr>
            <w:tcW w:w="9214" w:type="dxa"/>
            <w:gridSpan w:val="2"/>
            <w:tcMar>
              <w:left w:w="0" w:type="dxa"/>
            </w:tcMar>
          </w:tcPr>
          <w:p w14:paraId="3B0E9DA3" w14:textId="4F23D8BF" w:rsidR="00EB7C4B" w:rsidRDefault="00114E3B">
            <w:pPr>
              <w:pStyle w:val="Source"/>
              <w:framePr w:hSpace="0" w:wrap="auto" w:vAnchor="margin" w:hAnchor="text" w:yAlign="inline"/>
              <w:rPr>
                <w:lang w:eastAsia="zh-CN"/>
              </w:rPr>
            </w:pPr>
            <w:bookmarkStart w:id="8" w:name="dsource" w:colFirst="0" w:colLast="0"/>
            <w:bookmarkEnd w:id="7"/>
            <w:r>
              <w:t>Contribution from China (</w:t>
            </w:r>
            <w:r>
              <w:rPr>
                <w:lang w:eastAsia="zh-CN"/>
              </w:rPr>
              <w:t>People’s R</w:t>
            </w:r>
            <w:r>
              <w:rPr>
                <w:rFonts w:hint="eastAsia"/>
                <w:lang w:eastAsia="zh-CN"/>
              </w:rPr>
              <w:t>e</w:t>
            </w:r>
            <w:r>
              <w:rPr>
                <w:lang w:eastAsia="zh-CN"/>
              </w:rPr>
              <w:t>public of)</w:t>
            </w:r>
          </w:p>
        </w:tc>
      </w:tr>
      <w:tr w:rsidR="00EB7C4B" w14:paraId="3CD0FDE1" w14:textId="77777777">
        <w:trPr>
          <w:cantSplit/>
        </w:trPr>
        <w:tc>
          <w:tcPr>
            <w:tcW w:w="9214" w:type="dxa"/>
            <w:gridSpan w:val="2"/>
            <w:tcMar>
              <w:left w:w="0" w:type="dxa"/>
            </w:tcMar>
          </w:tcPr>
          <w:p w14:paraId="4AE7E1DF" w14:textId="77777777" w:rsidR="00EB7C4B" w:rsidRDefault="00114E3B">
            <w:pPr>
              <w:pStyle w:val="Subtitle"/>
              <w:framePr w:hSpace="0" w:wrap="auto" w:hAnchor="text" w:xAlign="left" w:yAlign="inline"/>
              <w:rPr>
                <w:lang w:eastAsia="zh-CN"/>
              </w:rPr>
            </w:pPr>
            <w:bookmarkStart w:id="9" w:name="dtitle1" w:colFirst="0" w:colLast="0"/>
            <w:bookmarkEnd w:id="8"/>
            <w:r>
              <w:rPr>
                <w:lang w:eastAsia="zh-CN"/>
              </w:rPr>
              <w:t>PROPOSAL</w:t>
            </w:r>
            <w:r w:rsidR="00F03C6A">
              <w:rPr>
                <w:lang w:eastAsia="zh-CN"/>
              </w:rPr>
              <w:t xml:space="preserve"> ON TOPICS </w:t>
            </w:r>
            <w:r>
              <w:rPr>
                <w:lang w:eastAsia="zh-CN"/>
              </w:rPr>
              <w:t>FOR THE NEXT COUNCIL WORKING GROUP OPEN CONSULTATION</w:t>
            </w:r>
          </w:p>
        </w:tc>
      </w:tr>
      <w:tr w:rsidR="00EB7C4B" w14:paraId="069B4B3F" w14:textId="77777777">
        <w:trPr>
          <w:cantSplit/>
        </w:trPr>
        <w:tc>
          <w:tcPr>
            <w:tcW w:w="9214" w:type="dxa"/>
            <w:gridSpan w:val="2"/>
            <w:tcBorders>
              <w:top w:val="single" w:sz="4" w:space="0" w:color="auto"/>
              <w:bottom w:val="single" w:sz="4" w:space="0" w:color="auto"/>
            </w:tcBorders>
            <w:tcMar>
              <w:left w:w="0" w:type="dxa"/>
            </w:tcMar>
          </w:tcPr>
          <w:p w14:paraId="38A880B9" w14:textId="77777777" w:rsidR="00EB7C4B" w:rsidRDefault="00114E3B">
            <w:pPr>
              <w:spacing w:before="160"/>
              <w:rPr>
                <w:b/>
                <w:bCs/>
                <w:sz w:val="26"/>
                <w:szCs w:val="26"/>
              </w:rPr>
            </w:pPr>
            <w:r>
              <w:rPr>
                <w:b/>
                <w:bCs/>
                <w:sz w:val="26"/>
                <w:szCs w:val="26"/>
              </w:rPr>
              <w:t>Purpose</w:t>
            </w:r>
          </w:p>
          <w:p w14:paraId="335F06D5" w14:textId="77777777" w:rsidR="00EB7C4B" w:rsidRDefault="00114E3B">
            <w:pPr>
              <w:rPr>
                <w:lang w:eastAsia="zh-CN"/>
              </w:rPr>
            </w:pPr>
            <w:r>
              <w:rPr>
                <w:lang w:eastAsia="zh-CN"/>
              </w:rPr>
              <w:t xml:space="preserve">This article intends to propose topics for the </w:t>
            </w:r>
            <w:r>
              <w:t>subsequent</w:t>
            </w:r>
            <w:r>
              <w:rPr>
                <w:lang w:eastAsia="zh-CN"/>
              </w:rPr>
              <w:t xml:space="preserve"> open consultation based on the latest modifications on the two Plenipotentiary resolutions on PP-22, respectively addressing issues on Internet domain names and IP address resources.</w:t>
            </w:r>
          </w:p>
          <w:p w14:paraId="5F95FA1C" w14:textId="77777777" w:rsidR="00EB7C4B" w:rsidRDefault="00114E3B">
            <w:pPr>
              <w:spacing w:before="160"/>
              <w:rPr>
                <w:b/>
                <w:bCs/>
                <w:sz w:val="26"/>
                <w:szCs w:val="26"/>
              </w:rPr>
            </w:pPr>
            <w:r>
              <w:rPr>
                <w:b/>
                <w:bCs/>
                <w:sz w:val="26"/>
                <w:szCs w:val="26"/>
              </w:rPr>
              <w:t xml:space="preserve">Action </w:t>
            </w:r>
            <w:proofErr w:type="gramStart"/>
            <w:r>
              <w:rPr>
                <w:b/>
                <w:bCs/>
                <w:sz w:val="26"/>
                <w:szCs w:val="26"/>
              </w:rPr>
              <w:t>required</w:t>
            </w:r>
            <w:proofErr w:type="gramEnd"/>
          </w:p>
          <w:p w14:paraId="17A8F11F" w14:textId="77777777" w:rsidR="00EB7C4B" w:rsidRDefault="00114E3B">
            <w:pPr>
              <w:spacing w:before="160"/>
              <w:rPr>
                <w:lang w:eastAsia="zh-CN"/>
              </w:rPr>
            </w:pPr>
            <w:r>
              <w:rPr>
                <w:lang w:eastAsia="zh-CN"/>
              </w:rPr>
              <w:t xml:space="preserve">CWG-Internet is invited to </w:t>
            </w:r>
            <w:r w:rsidRPr="00595C42">
              <w:rPr>
                <w:b/>
                <w:bCs/>
                <w:lang w:eastAsia="zh-CN"/>
              </w:rPr>
              <w:t>consider</w:t>
            </w:r>
            <w:r>
              <w:rPr>
                <w:lang w:eastAsia="zh-CN"/>
              </w:rPr>
              <w:t xml:space="preserve"> the proposal and </w:t>
            </w:r>
            <w:r w:rsidRPr="00595C42">
              <w:rPr>
                <w:b/>
                <w:bCs/>
                <w:lang w:eastAsia="zh-CN"/>
              </w:rPr>
              <w:t>decide</w:t>
            </w:r>
            <w:r>
              <w:rPr>
                <w:lang w:eastAsia="zh-CN"/>
              </w:rPr>
              <w:t xml:space="preserve"> the topics for the</w:t>
            </w:r>
            <w:r>
              <w:t xml:space="preserve"> subsequent</w:t>
            </w:r>
            <w:r>
              <w:rPr>
                <w:lang w:eastAsia="zh-CN"/>
              </w:rPr>
              <w:t xml:space="preserve"> open consultation.</w:t>
            </w:r>
          </w:p>
          <w:p w14:paraId="4736E9C9" w14:textId="77777777" w:rsidR="00EB7C4B" w:rsidRDefault="00114E3B">
            <w:pPr>
              <w:spacing w:before="160"/>
              <w:rPr>
                <w:caps/>
                <w:sz w:val="22"/>
              </w:rPr>
            </w:pPr>
            <w:r>
              <w:rPr>
                <w:sz w:val="22"/>
              </w:rPr>
              <w:t>____________________________________</w:t>
            </w:r>
          </w:p>
          <w:p w14:paraId="20B38E5A" w14:textId="4C38C070" w:rsidR="00EB7C4B" w:rsidRDefault="00114E3B">
            <w:pPr>
              <w:spacing w:before="160"/>
              <w:rPr>
                <w:i/>
                <w:iCs/>
                <w:sz w:val="26"/>
                <w:szCs w:val="26"/>
              </w:rPr>
            </w:pPr>
            <w:r>
              <w:rPr>
                <w:b/>
                <w:bCs/>
                <w:sz w:val="26"/>
                <w:szCs w:val="26"/>
              </w:rPr>
              <w:t xml:space="preserve">References </w:t>
            </w:r>
          </w:p>
          <w:p w14:paraId="2368CD5E" w14:textId="7CFC8A3B" w:rsidR="00EB7C4B" w:rsidRDefault="00660C20">
            <w:pPr>
              <w:spacing w:after="160"/>
            </w:pPr>
            <w:r>
              <w:rPr>
                <w:i/>
              </w:rPr>
              <w:t>PP Resoluti</w:t>
            </w:r>
            <w:r>
              <w:rPr>
                <w:iCs/>
              </w:rPr>
              <w:t xml:space="preserve">ons </w:t>
            </w:r>
            <w:hyperlink r:id="rId8" w:history="1">
              <w:r>
                <w:rPr>
                  <w:rStyle w:val="Hyperlink"/>
                  <w:iCs/>
                  <w:u w:val="none"/>
                </w:rPr>
                <w:t>101</w:t>
              </w:r>
            </w:hyperlink>
            <w:r>
              <w:rPr>
                <w:iCs/>
              </w:rPr>
              <w:t xml:space="preserve">, </w:t>
            </w:r>
            <w:hyperlink r:id="rId9" w:history="1">
              <w:r>
                <w:rPr>
                  <w:rStyle w:val="Hyperlink"/>
                  <w:iCs/>
                  <w:u w:val="none"/>
                </w:rPr>
                <w:t>102</w:t>
              </w:r>
            </w:hyperlink>
            <w:r>
              <w:rPr>
                <w:iCs/>
              </w:rPr>
              <w:t xml:space="preserve">, </w:t>
            </w:r>
            <w:hyperlink r:id="rId10" w:history="1">
              <w:r>
                <w:rPr>
                  <w:rStyle w:val="Hyperlink"/>
                  <w:iCs/>
                  <w:u w:val="none"/>
                </w:rPr>
                <w:t>133</w:t>
              </w:r>
            </w:hyperlink>
            <w:r>
              <w:rPr>
                <w:iCs/>
              </w:rPr>
              <w:t xml:space="preserve">, </w:t>
            </w:r>
            <w:hyperlink r:id="rId11" w:history="1">
              <w:r>
                <w:rPr>
                  <w:rStyle w:val="Hyperlink"/>
                  <w:iCs/>
                  <w:u w:val="none"/>
                </w:rPr>
                <w:t>180</w:t>
              </w:r>
            </w:hyperlink>
            <w:r>
              <w:rPr>
                <w:iCs/>
              </w:rPr>
              <w:t xml:space="preserve"> (Rev. Bucharest, 2022); </w:t>
            </w:r>
            <w:r w:rsidRPr="00595C42">
              <w:rPr>
                <w:iCs/>
              </w:rPr>
              <w:t>C</w:t>
            </w:r>
            <w:r w:rsidRPr="00595C42">
              <w:rPr>
                <w:rFonts w:hint="eastAsia"/>
                <w:iCs/>
                <w:lang w:eastAsia="zh-CN"/>
              </w:rPr>
              <w:t>ouncil</w:t>
            </w:r>
            <w:r w:rsidRPr="00595C42">
              <w:rPr>
                <w:iCs/>
              </w:rPr>
              <w:t xml:space="preserve"> Resolution </w:t>
            </w:r>
            <w:hyperlink r:id="rId12" w:history="1">
              <w:r w:rsidRPr="00595C42">
                <w:rPr>
                  <w:rStyle w:val="Hyperlink"/>
                  <w:iCs/>
                </w:rPr>
                <w:t>1305</w:t>
              </w:r>
            </w:hyperlink>
            <w:r>
              <w:rPr>
                <w:iCs/>
              </w:rPr>
              <w:t xml:space="preserve"> (C09, last amended C19) and </w:t>
            </w:r>
            <w:hyperlink r:id="rId13" w:history="1">
              <w:r w:rsidRPr="00595C42">
                <w:rPr>
                  <w:rStyle w:val="Hyperlink"/>
                  <w:iCs/>
                </w:rPr>
                <w:t>1336</w:t>
              </w:r>
            </w:hyperlink>
            <w:r>
              <w:rPr>
                <w:iCs/>
              </w:rPr>
              <w:t xml:space="preserve"> (C11, last amended C19); WTSA Resolution </w:t>
            </w:r>
            <w:hyperlink r:id="rId14" w:history="1">
              <w:r>
                <w:rPr>
                  <w:rStyle w:val="Hyperlink"/>
                  <w:iCs/>
                  <w:u w:val="none"/>
                </w:rPr>
                <w:t>64</w:t>
              </w:r>
            </w:hyperlink>
            <w:r>
              <w:rPr>
                <w:iCs/>
              </w:rPr>
              <w:t xml:space="preserve">, (Rev. Geneva, 2022);  CWG-Internet </w:t>
            </w:r>
            <w:r>
              <w:rPr>
                <w:iCs/>
              </w:rPr>
              <w:t xml:space="preserve">Documents </w:t>
            </w:r>
            <w:hyperlink r:id="rId15" w:history="1">
              <w:r w:rsidRPr="00595C42">
                <w:rPr>
                  <w:rStyle w:val="Hyperlink"/>
                  <w:iCs/>
                </w:rPr>
                <w:t>CWG-Internet 12/10</w:t>
              </w:r>
            </w:hyperlink>
            <w:r>
              <w:rPr>
                <w:iCs/>
              </w:rPr>
              <w:t xml:space="preserve">, </w:t>
            </w:r>
            <w:hyperlink r:id="rId16" w:history="1">
              <w:r w:rsidRPr="00595C42">
                <w:rPr>
                  <w:rStyle w:val="Hyperlink"/>
                  <w:iCs/>
                </w:rPr>
                <w:t>CWG-Internet-13/13</w:t>
              </w:r>
            </w:hyperlink>
            <w:r>
              <w:rPr>
                <w:iCs/>
              </w:rPr>
              <w:t xml:space="preserve">, </w:t>
            </w:r>
            <w:hyperlink r:id="rId17" w:history="1">
              <w:r w:rsidRPr="001576B7">
                <w:rPr>
                  <w:rStyle w:val="Hyperlink"/>
                </w:rPr>
                <w:t>CWG-Internet-</w:t>
              </w:r>
              <w:r w:rsidR="00595C42" w:rsidRPr="001576B7">
                <w:rPr>
                  <w:rStyle w:val="Hyperlink"/>
                </w:rPr>
                <w:t>14</w:t>
              </w:r>
              <w:r w:rsidRPr="001576B7">
                <w:rPr>
                  <w:rStyle w:val="Hyperlink"/>
                </w:rPr>
                <w:t>/10</w:t>
              </w:r>
            </w:hyperlink>
            <w:r w:rsidRPr="001576B7">
              <w:rPr>
                <w:iCs/>
              </w:rPr>
              <w:t>,</w:t>
            </w:r>
            <w:r>
              <w:rPr>
                <w:iCs/>
              </w:rPr>
              <w:t xml:space="preserve"> </w:t>
            </w:r>
            <w:hyperlink r:id="rId18" w:history="1">
              <w:r w:rsidRPr="00595C42">
                <w:rPr>
                  <w:rStyle w:val="Hyperlink"/>
                  <w:iCs/>
                </w:rPr>
                <w:t>CWG-Internet-15/12</w:t>
              </w:r>
            </w:hyperlink>
            <w:r>
              <w:rPr>
                <w:iCs/>
              </w:rPr>
              <w:t xml:space="preserve">, </w:t>
            </w:r>
            <w:hyperlink r:id="rId19" w:history="1">
              <w:r w:rsidRPr="00595C42">
                <w:rPr>
                  <w:rStyle w:val="Hyperlink"/>
                  <w:iCs/>
                </w:rPr>
                <w:t>CWG-Internet-16/8</w:t>
              </w:r>
            </w:hyperlink>
            <w:r>
              <w:rPr>
                <w:iCs/>
              </w:rPr>
              <w:t xml:space="preserve">, </w:t>
            </w:r>
            <w:hyperlink r:id="rId20" w:history="1">
              <w:r w:rsidRPr="00595C42">
                <w:rPr>
                  <w:rStyle w:val="Hyperlink"/>
                  <w:iCs/>
                </w:rPr>
                <w:t>CWG-Internet-17</w:t>
              </w:r>
              <w:r w:rsidRPr="00595C42">
                <w:rPr>
                  <w:rStyle w:val="Hyperlink"/>
                  <w:rFonts w:hint="eastAsia"/>
                  <w:iCs/>
                  <w:lang w:eastAsia="zh-CN"/>
                </w:rPr>
                <w:t>/</w:t>
              </w:r>
              <w:r w:rsidRPr="00595C42">
                <w:rPr>
                  <w:rStyle w:val="Hyperlink"/>
                  <w:iCs/>
                  <w:lang w:eastAsia="zh-CN"/>
                </w:rPr>
                <w:t>2</w:t>
              </w:r>
            </w:hyperlink>
            <w:r>
              <w:rPr>
                <w:iCs/>
                <w:lang w:eastAsia="zh-CN"/>
              </w:rPr>
              <w:t>,</w:t>
            </w:r>
            <w:r>
              <w:rPr>
                <w:iCs/>
              </w:rPr>
              <w:t xml:space="preserve"> </w:t>
            </w:r>
            <w:hyperlink r:id="rId21" w:history="1">
              <w:r w:rsidRPr="00D17DA7">
                <w:rPr>
                  <w:rStyle w:val="Hyperlink"/>
                  <w:iCs/>
                  <w:lang w:eastAsia="zh-CN"/>
                </w:rPr>
                <w:t>OPCWGINT7/3</w:t>
              </w:r>
            </w:hyperlink>
            <w:r>
              <w:rPr>
                <w:iCs/>
                <w:lang w:eastAsia="zh-CN"/>
              </w:rPr>
              <w:t xml:space="preserve">, </w:t>
            </w:r>
            <w:hyperlink r:id="rId22" w:history="1">
              <w:r w:rsidRPr="00D17DA7">
                <w:rPr>
                  <w:rStyle w:val="Hyperlink"/>
                  <w:iCs/>
                  <w:lang w:eastAsia="zh-CN"/>
                </w:rPr>
                <w:t>OPCWGINT8/3</w:t>
              </w:r>
            </w:hyperlink>
            <w:r>
              <w:rPr>
                <w:iCs/>
                <w:lang w:eastAsia="zh-CN"/>
              </w:rPr>
              <w:t xml:space="preserve">, </w:t>
            </w:r>
            <w:hyperlink r:id="rId23" w:history="1">
              <w:r w:rsidRPr="00D17DA7">
                <w:rPr>
                  <w:rStyle w:val="Hyperlink"/>
                  <w:iCs/>
                  <w:lang w:eastAsia="zh-CN"/>
                </w:rPr>
                <w:t>OPCWGINT9/3</w:t>
              </w:r>
            </w:hyperlink>
          </w:p>
        </w:tc>
      </w:tr>
    </w:tbl>
    <w:p w14:paraId="0EA256ED" w14:textId="77777777" w:rsidR="00EB7C4B" w:rsidRDefault="00EB7C4B">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4ED8DEE" w14:textId="77777777" w:rsidR="00EB7C4B" w:rsidRDefault="00114E3B">
      <w:pPr>
        <w:tabs>
          <w:tab w:val="clear" w:pos="567"/>
          <w:tab w:val="clear" w:pos="1134"/>
          <w:tab w:val="clear" w:pos="1701"/>
          <w:tab w:val="clear" w:pos="2268"/>
          <w:tab w:val="clear" w:pos="2835"/>
        </w:tabs>
        <w:overflowPunct/>
        <w:autoSpaceDE/>
        <w:autoSpaceDN/>
        <w:adjustRightInd/>
        <w:spacing w:before="0"/>
        <w:textAlignment w:val="auto"/>
      </w:pPr>
      <w:r>
        <w:br w:type="page"/>
      </w:r>
    </w:p>
    <w:p w14:paraId="286A900C" w14:textId="77777777" w:rsidR="00EB7C4B" w:rsidRDefault="00114E3B" w:rsidP="00D17DA7">
      <w:pPr>
        <w:tabs>
          <w:tab w:val="clear" w:pos="567"/>
          <w:tab w:val="clear" w:pos="1134"/>
          <w:tab w:val="clear" w:pos="1701"/>
          <w:tab w:val="clear" w:pos="2268"/>
          <w:tab w:val="clear" w:pos="2835"/>
        </w:tabs>
        <w:overflowPunct/>
        <w:autoSpaceDE/>
        <w:autoSpaceDN/>
        <w:adjustRightInd/>
        <w:spacing w:before="360"/>
        <w:jc w:val="both"/>
        <w:textAlignment w:val="auto"/>
        <w:rPr>
          <w:b/>
        </w:rPr>
      </w:pPr>
      <w:r>
        <w:rPr>
          <w:b/>
        </w:rPr>
        <w:lastRenderedPageBreak/>
        <w:t>Introduction</w:t>
      </w:r>
    </w:p>
    <w:p w14:paraId="1B24D2C3" w14:textId="77777777" w:rsidR="00EB7C4B" w:rsidRDefault="00114E3B" w:rsidP="00D17DA7">
      <w:pPr>
        <w:tabs>
          <w:tab w:val="clear" w:pos="567"/>
          <w:tab w:val="clear" w:pos="1134"/>
          <w:tab w:val="clear" w:pos="1701"/>
          <w:tab w:val="clear" w:pos="2268"/>
          <w:tab w:val="clear" w:pos="2835"/>
        </w:tabs>
        <w:overflowPunct/>
        <w:autoSpaceDE/>
        <w:autoSpaceDN/>
        <w:adjustRightInd/>
        <w:jc w:val="both"/>
        <w:textAlignment w:val="auto"/>
        <w:rPr>
          <w:bCs/>
        </w:rPr>
      </w:pPr>
      <w:r>
        <w:rPr>
          <w:bCs/>
        </w:rPr>
        <w:t xml:space="preserve">According to Plenipotentiary Resolution 102 </w:t>
      </w:r>
      <w:r>
        <w:rPr>
          <w:bCs/>
          <w:i/>
          <w:iCs/>
        </w:rPr>
        <w:t>(Rev. Bucharest, 2022)</w:t>
      </w:r>
      <w:r>
        <w:rPr>
          <w:bCs/>
        </w:rPr>
        <w:t>, Member States are invited to participate actively in the discussions on international management of, as well as public policy issues related to Internet resources, including domain names and addresses Internet resources, and to contribute to CWG-Internet and ITU study groups on related matters.</w:t>
      </w:r>
      <w:bookmarkEnd w:id="5"/>
      <w:bookmarkEnd w:id="10"/>
    </w:p>
    <w:p w14:paraId="6EB6315E" w14:textId="77777777" w:rsidR="00EB7C4B" w:rsidRDefault="00114E3B" w:rsidP="00D17DA7">
      <w:pPr>
        <w:tabs>
          <w:tab w:val="clear" w:pos="567"/>
          <w:tab w:val="clear" w:pos="1134"/>
          <w:tab w:val="clear" w:pos="1701"/>
          <w:tab w:val="clear" w:pos="2268"/>
          <w:tab w:val="clear" w:pos="2835"/>
        </w:tabs>
        <w:overflowPunct/>
        <w:autoSpaceDE/>
        <w:autoSpaceDN/>
        <w:adjustRightInd/>
        <w:jc w:val="both"/>
        <w:textAlignment w:val="auto"/>
      </w:pPr>
      <w:r>
        <w:t>Concerning the latest modifications to Plenipotentiary Resolutions in relation to management of the Internet and public policy issues related to the Internet, which are approved by the 2022 Plenipotentiary Conference (PP-22), it is necessary that relevant parties continue exchanging views on subject matters of latest concerns and reflect to the next Council meetings or Plenipotentiary Conference.</w:t>
      </w:r>
    </w:p>
    <w:p w14:paraId="5E90DBA2" w14:textId="77777777" w:rsidR="00EB7C4B" w:rsidRDefault="00114E3B" w:rsidP="00D17DA7">
      <w:pPr>
        <w:tabs>
          <w:tab w:val="clear" w:pos="567"/>
          <w:tab w:val="clear" w:pos="1134"/>
          <w:tab w:val="clear" w:pos="1701"/>
          <w:tab w:val="clear" w:pos="2268"/>
          <w:tab w:val="clear" w:pos="2835"/>
        </w:tabs>
        <w:overflowPunct/>
        <w:autoSpaceDE/>
        <w:autoSpaceDN/>
        <w:adjustRightInd/>
        <w:jc w:val="both"/>
        <w:textAlignment w:val="auto"/>
      </w:pPr>
      <w:r>
        <w:t xml:space="preserve">According to Council resolutions 1305 </w:t>
      </w:r>
      <w:r>
        <w:rPr>
          <w:bCs/>
          <w:i/>
          <w:iCs/>
        </w:rPr>
        <w:t>(C09, last amended C19)</w:t>
      </w:r>
      <w:r>
        <w:t xml:space="preserve"> and 1336</w:t>
      </w:r>
      <w:r>
        <w:rPr>
          <w:i/>
          <w:iCs/>
        </w:rPr>
        <w:t xml:space="preserve"> (C11, last amended C19)</w:t>
      </w:r>
      <w:r>
        <w:t>, CWG-Internet should generally hold both open online consultation and physical open consultation meetings, which serves as venue for ex</w:t>
      </w:r>
      <w:r w:rsidR="001D48F0">
        <w:t>c</w:t>
      </w:r>
      <w:r>
        <w:t xml:space="preserve">hanging unique perspectives of stakeholders, and the group will decide on the issues for open consultations, drawing primarily from Council resolutions 1305 </w:t>
      </w:r>
      <w:r>
        <w:rPr>
          <w:bCs/>
          <w:i/>
          <w:iCs/>
        </w:rPr>
        <w:t>(C09, last amended C19)</w:t>
      </w:r>
      <w:r>
        <w:t>. However, the 17</w:t>
      </w:r>
      <w:r>
        <w:rPr>
          <w:vertAlign w:val="superscript"/>
        </w:rPr>
        <w:t>th</w:t>
      </w:r>
      <w:r>
        <w:t xml:space="preserve"> CWG-Internet meeting held in 2022 discussed the issues concerning the subsequent open consultations but did not make a substantial decision on the topics. </w:t>
      </w:r>
    </w:p>
    <w:p w14:paraId="1141E5CE" w14:textId="77777777" w:rsidR="00EB7C4B" w:rsidRDefault="00114E3B" w:rsidP="00D17DA7">
      <w:pPr>
        <w:tabs>
          <w:tab w:val="clear" w:pos="567"/>
          <w:tab w:val="clear" w:pos="1134"/>
          <w:tab w:val="clear" w:pos="1701"/>
          <w:tab w:val="clear" w:pos="2268"/>
          <w:tab w:val="clear" w:pos="2835"/>
        </w:tabs>
        <w:overflowPunct/>
        <w:autoSpaceDE/>
        <w:autoSpaceDN/>
        <w:adjustRightInd/>
        <w:spacing w:before="360"/>
        <w:jc w:val="both"/>
        <w:textAlignment w:val="auto"/>
        <w:rPr>
          <w:b/>
          <w:bCs/>
        </w:rPr>
      </w:pPr>
      <w:r>
        <w:rPr>
          <w:b/>
          <w:bCs/>
        </w:rPr>
        <w:t>Discussion</w:t>
      </w:r>
    </w:p>
    <w:p w14:paraId="2819B7A0" w14:textId="77777777" w:rsidR="00EB7C4B" w:rsidRDefault="00114E3B" w:rsidP="00D17DA7">
      <w:pPr>
        <w:tabs>
          <w:tab w:val="clear" w:pos="567"/>
          <w:tab w:val="clear" w:pos="1134"/>
          <w:tab w:val="clear" w:pos="1701"/>
          <w:tab w:val="clear" w:pos="2268"/>
          <w:tab w:val="clear" w:pos="2835"/>
        </w:tabs>
        <w:overflowPunct/>
        <w:autoSpaceDE/>
        <w:autoSpaceDN/>
        <w:adjustRightInd/>
        <w:jc w:val="both"/>
        <w:textAlignment w:val="auto"/>
      </w:pPr>
      <w:r>
        <w:t>According to Plenipotentiary Resolution 133 (</w:t>
      </w:r>
      <w:r>
        <w:rPr>
          <w:bCs/>
        </w:rPr>
        <w:t>Rev. Bucharest, 2022</w:t>
      </w:r>
      <w:r>
        <w:t xml:space="preserve">), a multilingual Internet can help to cultivate digital skills and literacy, while </w:t>
      </w:r>
      <w:proofErr w:type="gramStart"/>
      <w:r>
        <w:t>a majority of</w:t>
      </w:r>
      <w:proofErr w:type="gramEnd"/>
      <w:r>
        <w:t xml:space="preserve"> people who are yet to be connected live in developing countries; Internationalized domain names (IDNs) facilitate the accessibility of the Internet and enhance social benefit through promoting the use of </w:t>
      </w:r>
      <w:r>
        <w:rPr>
          <w:rFonts w:hint="eastAsia"/>
          <w:lang w:eastAsia="zh-CN"/>
        </w:rPr>
        <w:t>indigenous</w:t>
      </w:r>
      <w:r>
        <w:t xml:space="preserve"> languages, which contributes to sustainable development. The resolution instructs the Secretary General and the Directors of the Bureaux to encourage ITU Members to develop and deploy the IDNs in their respec</w:t>
      </w:r>
      <w:r>
        <w:rPr>
          <w:rFonts w:hint="eastAsia"/>
          <w:lang w:eastAsia="zh-CN"/>
        </w:rPr>
        <w:t xml:space="preserve">tive </w:t>
      </w:r>
      <w:r>
        <w:t xml:space="preserve">language scripts using their specific character </w:t>
      </w:r>
      <w:proofErr w:type="gramStart"/>
      <w:r>
        <w:t>sets, and</w:t>
      </w:r>
      <w:proofErr w:type="gramEnd"/>
      <w:r>
        <w:t xml:space="preserve"> invites Member States and Sector Members to consider further promoting the adoption of universal acceptance in respect of IDNs. </w:t>
      </w:r>
    </w:p>
    <w:p w14:paraId="7DA639E8" w14:textId="77777777" w:rsidR="00EB7C4B" w:rsidRDefault="00114E3B" w:rsidP="00D17DA7">
      <w:pPr>
        <w:tabs>
          <w:tab w:val="clear" w:pos="567"/>
          <w:tab w:val="clear" w:pos="1134"/>
          <w:tab w:val="clear" w:pos="1701"/>
          <w:tab w:val="clear" w:pos="2268"/>
          <w:tab w:val="clear" w:pos="2835"/>
        </w:tabs>
        <w:overflowPunct/>
        <w:autoSpaceDE/>
        <w:autoSpaceDN/>
        <w:adjustRightInd/>
        <w:jc w:val="both"/>
        <w:textAlignment w:val="auto"/>
      </w:pPr>
      <w:r>
        <w:t>Taking email as an example, according to the Universal Acceptance Steering Group (UASG), there are currently over 20 million domain names using email services that support international email addresses (EAIs), but this number only accounts for 10% of the total number of domain names. Most EAI services are provided by a few large email service providers. Universal acceptance of IDNs cannot achieve with only a few service providers allowing multilingual solutions. It is thus needed that the global community improve the overall support of IDNs, requiring more email vendors and email servers from different regions to update and upgrade to support EAIs.</w:t>
      </w:r>
    </w:p>
    <w:p w14:paraId="6D086FBE" w14:textId="77777777" w:rsidR="00EB7C4B" w:rsidRDefault="00114E3B" w:rsidP="00D17DA7">
      <w:pPr>
        <w:tabs>
          <w:tab w:val="clear" w:pos="567"/>
          <w:tab w:val="clear" w:pos="1134"/>
          <w:tab w:val="clear" w:pos="1701"/>
          <w:tab w:val="clear" w:pos="2268"/>
          <w:tab w:val="clear" w:pos="2835"/>
        </w:tabs>
        <w:overflowPunct/>
        <w:autoSpaceDE/>
        <w:autoSpaceDN/>
        <w:adjustRightInd/>
        <w:jc w:val="both"/>
        <w:textAlignment w:val="auto"/>
      </w:pPr>
      <w:r>
        <w:t>The 2022 Plenipotentiary Conference revised the theme of Resolution 180 by simplifying it to "Promoting the Deployment of IPv6 ", and deleting "IPv4 to IPv6 Transition", indicating that members will underscore IPv6 deployment in the next stage. According to Plenipotentiary Resolution 180 (</w:t>
      </w:r>
      <w:r>
        <w:rPr>
          <w:bCs/>
        </w:rPr>
        <w:t xml:space="preserve">Rev. </w:t>
      </w:r>
      <w:r>
        <w:t>Bucharest, 2022) and WTSA Resolution 64 (</w:t>
      </w:r>
      <w:r>
        <w:rPr>
          <w:bCs/>
        </w:rPr>
        <w:t xml:space="preserve">Rev. </w:t>
      </w:r>
      <w:r>
        <w:t xml:space="preserve">Geneva, 2022), IPv6 provides opportunities for the development of ICT. The deployment of IPv6 is the best way to avoid the high costs that may arise from the depletion of IPv4 addresses and the slowdown in the growth of telecommunications/ICT infrastructure. Therefore, it is necessary to accelerate the deployment of IPv6. </w:t>
      </w:r>
    </w:p>
    <w:p w14:paraId="77B3AC9A" w14:textId="77777777" w:rsidR="00EB7C4B" w:rsidRDefault="00114E3B" w:rsidP="00D17DA7">
      <w:pPr>
        <w:tabs>
          <w:tab w:val="clear" w:pos="567"/>
          <w:tab w:val="clear" w:pos="1134"/>
          <w:tab w:val="clear" w:pos="1701"/>
          <w:tab w:val="clear" w:pos="2268"/>
          <w:tab w:val="clear" w:pos="2835"/>
        </w:tabs>
        <w:overflowPunct/>
        <w:autoSpaceDE/>
        <w:autoSpaceDN/>
        <w:adjustRightInd/>
        <w:jc w:val="both"/>
        <w:textAlignment w:val="auto"/>
      </w:pPr>
      <w:r>
        <w:lastRenderedPageBreak/>
        <w:t xml:space="preserve">In the past few years, there has been some progress in the deployment of IPv6, but some developing countries are facing challenges; the government plays an important role in promoting the deployment of IPv6, and the participation and cooperation of multi-stakeholders are crucial for the success of this process. The Plenipotentiary Conference </w:t>
      </w:r>
      <w:proofErr w:type="gramStart"/>
      <w:r>
        <w:t>invites</w:t>
      </w:r>
      <w:proofErr w:type="gramEnd"/>
      <w:r>
        <w:t xml:space="preserve"> Member States and Sector Members to exchange perspectives and coordinate on IPv6 deployment, conduct relevant training activities, and share best practices. In addition, we notice that Member States vary in progresses, with some countries already have policy makers, device manufacturers, Internet Service Providers (ISPs), and software developers onboard, while others have challenges promoting their products or services support IPv6.</w:t>
      </w:r>
    </w:p>
    <w:p w14:paraId="48FD0A80" w14:textId="77777777" w:rsidR="00EB7C4B" w:rsidRDefault="00114E3B" w:rsidP="00D17DA7">
      <w:pPr>
        <w:tabs>
          <w:tab w:val="clear" w:pos="567"/>
          <w:tab w:val="clear" w:pos="1134"/>
          <w:tab w:val="clear" w:pos="1701"/>
          <w:tab w:val="clear" w:pos="2268"/>
          <w:tab w:val="clear" w:pos="2835"/>
        </w:tabs>
        <w:overflowPunct/>
        <w:autoSpaceDE/>
        <w:autoSpaceDN/>
        <w:adjustRightInd/>
        <w:spacing w:before="360"/>
        <w:jc w:val="both"/>
        <w:textAlignment w:val="auto"/>
        <w:rPr>
          <w:b/>
          <w:bCs/>
        </w:rPr>
      </w:pPr>
      <w:r>
        <w:rPr>
          <w:b/>
          <w:bCs/>
        </w:rPr>
        <w:t>Proposal</w:t>
      </w:r>
    </w:p>
    <w:p w14:paraId="2E889CEE" w14:textId="77777777" w:rsidR="00EB7C4B" w:rsidRDefault="00114E3B" w:rsidP="00D17DA7">
      <w:pPr>
        <w:tabs>
          <w:tab w:val="clear" w:pos="567"/>
          <w:tab w:val="clear" w:pos="1134"/>
          <w:tab w:val="clear" w:pos="1701"/>
          <w:tab w:val="clear" w:pos="2268"/>
          <w:tab w:val="clear" w:pos="2835"/>
        </w:tabs>
        <w:overflowPunct/>
        <w:autoSpaceDE/>
        <w:autoSpaceDN/>
        <w:adjustRightInd/>
        <w:jc w:val="both"/>
        <w:textAlignment w:val="auto"/>
      </w:pPr>
      <w:r>
        <w:t xml:space="preserve">Considering that the Plenipotentiary Conference has updated two resolutions on Internet domain names and IP address resources, </w:t>
      </w:r>
      <w:proofErr w:type="gramStart"/>
      <w:r>
        <w:t>in order to</w:t>
      </w:r>
      <w:proofErr w:type="gramEnd"/>
      <w:r>
        <w:t xml:space="preserve"> achieve the original intention of open consultation, we propose that CWG-Internet discuss the following two topics in subsequent open consultations. We are flexible about the format of the discussion, </w:t>
      </w:r>
      <w:proofErr w:type="gramStart"/>
      <w:r>
        <w:t>i.e.</w:t>
      </w:r>
      <w:proofErr w:type="gramEnd"/>
      <w:r>
        <w:t xml:space="preserve"> allocating multiple topics during one open consultation, or discussing one topic through multiple consultations.</w:t>
      </w:r>
    </w:p>
    <w:p w14:paraId="49F9146D" w14:textId="77777777" w:rsidR="00EB7C4B" w:rsidRDefault="00114E3B" w:rsidP="00D17DA7">
      <w:pPr>
        <w:tabs>
          <w:tab w:val="clear" w:pos="567"/>
          <w:tab w:val="clear" w:pos="1134"/>
          <w:tab w:val="clear" w:pos="1701"/>
          <w:tab w:val="clear" w:pos="2268"/>
          <w:tab w:val="clear" w:pos="2835"/>
        </w:tabs>
        <w:overflowPunct/>
        <w:autoSpaceDE/>
        <w:autoSpaceDN/>
        <w:adjustRightInd/>
        <w:jc w:val="both"/>
        <w:textAlignment w:val="auto"/>
      </w:pPr>
      <w:r>
        <w:rPr>
          <w:b/>
          <w:bCs/>
        </w:rPr>
        <w:t>Topic 1</w:t>
      </w:r>
      <w:r>
        <w:t>: Promoting and strengthening a truly multilingual internet. This topic comes from the suggestions made by countries such as the UK and Canada at the 17</w:t>
      </w:r>
      <w:r>
        <w:rPr>
          <w:vertAlign w:val="superscript"/>
        </w:rPr>
        <w:t>th</w:t>
      </w:r>
      <w:r>
        <w:t xml:space="preserve"> CWG-Internet meeting on the follow-up consultation. We appreciate this and hope that the group consider engaging in fruitful discussions around this topic.</w:t>
      </w:r>
    </w:p>
    <w:p w14:paraId="73917BC0" w14:textId="77777777" w:rsidR="00EB7C4B" w:rsidRDefault="00114E3B" w:rsidP="00D17DA7">
      <w:pPr>
        <w:pStyle w:val="ListParagraph"/>
        <w:numPr>
          <w:ilvl w:val="0"/>
          <w:numId w:val="1"/>
        </w:numPr>
        <w:tabs>
          <w:tab w:val="clear" w:pos="567"/>
          <w:tab w:val="clear" w:pos="1134"/>
          <w:tab w:val="clear" w:pos="1701"/>
          <w:tab w:val="clear" w:pos="2268"/>
          <w:tab w:val="clear" w:pos="2835"/>
        </w:tabs>
        <w:overflowPunct/>
        <w:autoSpaceDE/>
        <w:autoSpaceDN/>
        <w:adjustRightInd/>
        <w:ind w:firstLineChars="0"/>
        <w:contextualSpacing/>
        <w:jc w:val="both"/>
        <w:textAlignment w:val="auto"/>
      </w:pPr>
      <w:r>
        <w:rPr>
          <w:rFonts w:hint="eastAsia"/>
        </w:rPr>
        <w:t xml:space="preserve">What more could governments and stakeholders do to ensure that the Internet becomes more multilingual in nature and thus accessible for more of the global population? </w:t>
      </w:r>
    </w:p>
    <w:p w14:paraId="2F457301" w14:textId="77777777" w:rsidR="00EB7C4B" w:rsidRDefault="00114E3B" w:rsidP="00D17DA7">
      <w:pPr>
        <w:pStyle w:val="ListParagraph"/>
        <w:numPr>
          <w:ilvl w:val="0"/>
          <w:numId w:val="1"/>
        </w:numPr>
        <w:tabs>
          <w:tab w:val="clear" w:pos="567"/>
          <w:tab w:val="clear" w:pos="1134"/>
          <w:tab w:val="clear" w:pos="1701"/>
          <w:tab w:val="clear" w:pos="2268"/>
          <w:tab w:val="clear" w:pos="2835"/>
        </w:tabs>
        <w:overflowPunct/>
        <w:autoSpaceDE/>
        <w:autoSpaceDN/>
        <w:adjustRightInd/>
        <w:ind w:firstLineChars="0"/>
        <w:contextualSpacing/>
        <w:jc w:val="both"/>
        <w:textAlignment w:val="auto"/>
      </w:pPr>
      <w:r>
        <w:rPr>
          <w:rFonts w:hint="eastAsia"/>
        </w:rPr>
        <w:t>What problems (if any) have ITU member countries and sector members experienced concerning the lack of Universal Acceptance?</w:t>
      </w:r>
    </w:p>
    <w:p w14:paraId="1659C9C1" w14:textId="77777777" w:rsidR="00EB7C4B" w:rsidRDefault="00114E3B" w:rsidP="00D17DA7">
      <w:pPr>
        <w:pStyle w:val="ListParagraph"/>
        <w:numPr>
          <w:ilvl w:val="0"/>
          <w:numId w:val="1"/>
        </w:numPr>
        <w:tabs>
          <w:tab w:val="clear" w:pos="567"/>
          <w:tab w:val="clear" w:pos="1134"/>
          <w:tab w:val="clear" w:pos="1701"/>
          <w:tab w:val="clear" w:pos="2268"/>
          <w:tab w:val="clear" w:pos="2835"/>
        </w:tabs>
        <w:overflowPunct/>
        <w:autoSpaceDE/>
        <w:autoSpaceDN/>
        <w:adjustRightInd/>
        <w:ind w:firstLineChars="0"/>
        <w:contextualSpacing/>
        <w:jc w:val="both"/>
        <w:textAlignment w:val="auto"/>
      </w:pPr>
      <w:r>
        <w:rPr>
          <w:rFonts w:hint="eastAsia"/>
        </w:rPr>
        <w:t>How ITU, working with ICANN and other interested parties, might help promote Universal Acceptance?</w:t>
      </w:r>
    </w:p>
    <w:p w14:paraId="0D9DA32B" w14:textId="77777777" w:rsidR="00EB7C4B" w:rsidRDefault="00114E3B" w:rsidP="00D17DA7">
      <w:pPr>
        <w:tabs>
          <w:tab w:val="clear" w:pos="567"/>
          <w:tab w:val="clear" w:pos="1134"/>
          <w:tab w:val="clear" w:pos="1701"/>
          <w:tab w:val="clear" w:pos="2268"/>
          <w:tab w:val="clear" w:pos="2835"/>
        </w:tabs>
        <w:overflowPunct/>
        <w:autoSpaceDE/>
        <w:autoSpaceDN/>
        <w:adjustRightInd/>
        <w:contextualSpacing/>
        <w:jc w:val="both"/>
        <w:textAlignment w:val="auto"/>
      </w:pPr>
      <w:r>
        <w:rPr>
          <w:b/>
          <w:bCs/>
        </w:rPr>
        <w:t>Topic 2</w:t>
      </w:r>
      <w:r>
        <w:t>: Promoting IPv6 deployment. The purpose of the discussion is to inspire countries and regions that have difficulties in deploying IPv6 to catch up with others, and to help them fully enjoy the benefits of IP-based telecommunications/ICT networks and the global digital economy.</w:t>
      </w:r>
    </w:p>
    <w:p w14:paraId="738968FB" w14:textId="77777777" w:rsidR="00EB7C4B" w:rsidRDefault="00114E3B" w:rsidP="00D17DA7">
      <w:pPr>
        <w:pStyle w:val="ListParagraph"/>
        <w:numPr>
          <w:ilvl w:val="0"/>
          <w:numId w:val="2"/>
        </w:numPr>
        <w:tabs>
          <w:tab w:val="clear" w:pos="567"/>
          <w:tab w:val="clear" w:pos="1134"/>
          <w:tab w:val="clear" w:pos="1701"/>
          <w:tab w:val="clear" w:pos="2268"/>
          <w:tab w:val="clear" w:pos="2835"/>
        </w:tabs>
        <w:overflowPunct/>
        <w:autoSpaceDE/>
        <w:autoSpaceDN/>
        <w:adjustRightInd/>
        <w:ind w:firstLineChars="0"/>
        <w:contextualSpacing/>
        <w:jc w:val="both"/>
        <w:textAlignment w:val="auto"/>
      </w:pPr>
      <w:r>
        <w:t>What enabling role can the governments/policy makers play in promoting IPv6 deployment within their sovereignty?</w:t>
      </w:r>
    </w:p>
    <w:p w14:paraId="798D6682" w14:textId="77777777" w:rsidR="00EB7C4B" w:rsidRDefault="00114E3B" w:rsidP="00D17DA7">
      <w:pPr>
        <w:pStyle w:val="ListParagraph"/>
        <w:numPr>
          <w:ilvl w:val="0"/>
          <w:numId w:val="2"/>
        </w:numPr>
        <w:tabs>
          <w:tab w:val="clear" w:pos="567"/>
          <w:tab w:val="clear" w:pos="1134"/>
          <w:tab w:val="clear" w:pos="1701"/>
          <w:tab w:val="clear" w:pos="2268"/>
          <w:tab w:val="clear" w:pos="2835"/>
        </w:tabs>
        <w:overflowPunct/>
        <w:autoSpaceDE/>
        <w:autoSpaceDN/>
        <w:adjustRightInd/>
        <w:ind w:firstLineChars="0"/>
        <w:contextualSpacing/>
        <w:jc w:val="both"/>
        <w:textAlignment w:val="auto"/>
      </w:pPr>
      <w:r>
        <w:t>For countries or regions where IPv6 deployment still faces challenges, what work can be prioritized, and which stakeholders need to prioritize in awareness raising and capacity building?</w:t>
      </w:r>
    </w:p>
    <w:p w14:paraId="40A276D9" w14:textId="77777777" w:rsidR="00EB7C4B" w:rsidRDefault="00114E3B" w:rsidP="00D17DA7">
      <w:pPr>
        <w:pStyle w:val="ListParagraph"/>
        <w:numPr>
          <w:ilvl w:val="0"/>
          <w:numId w:val="2"/>
        </w:numPr>
        <w:tabs>
          <w:tab w:val="clear" w:pos="567"/>
          <w:tab w:val="clear" w:pos="1134"/>
          <w:tab w:val="clear" w:pos="1701"/>
          <w:tab w:val="clear" w:pos="2268"/>
          <w:tab w:val="clear" w:pos="2835"/>
        </w:tabs>
        <w:overflowPunct/>
        <w:autoSpaceDE/>
        <w:autoSpaceDN/>
        <w:adjustRightInd/>
        <w:ind w:firstLineChars="0"/>
        <w:contextualSpacing/>
        <w:jc w:val="both"/>
        <w:textAlignment w:val="auto"/>
      </w:pPr>
      <w:r>
        <w:t>What are the good practices in mobilizing and supporting multi-stakeholder deployment of IPv6? Especially in the construction of multi-party coordination or communication mechanisms, as well as the capacity building of IPv6 personn</w:t>
      </w:r>
      <w:r>
        <w:rPr>
          <w:lang w:eastAsia="zh-CN"/>
        </w:rPr>
        <w:t>e</w:t>
      </w:r>
      <w:r>
        <w:t>l.</w:t>
      </w:r>
    </w:p>
    <w:p w14:paraId="33B632C8" w14:textId="77777777" w:rsidR="00EB7C4B" w:rsidRDefault="00114E3B" w:rsidP="00D17DA7">
      <w:pPr>
        <w:tabs>
          <w:tab w:val="clear" w:pos="567"/>
          <w:tab w:val="clear" w:pos="1134"/>
          <w:tab w:val="clear" w:pos="1701"/>
          <w:tab w:val="clear" w:pos="2268"/>
          <w:tab w:val="clear" w:pos="2835"/>
        </w:tabs>
        <w:overflowPunct/>
        <w:autoSpaceDE/>
        <w:autoSpaceDN/>
        <w:adjustRightInd/>
        <w:contextualSpacing/>
        <w:jc w:val="both"/>
        <w:textAlignment w:val="auto"/>
      </w:pPr>
      <w:r>
        <w:t xml:space="preserve">We look forward that CWG-Internet members actively contribute their perspectives and exchanging ideas with stakeholders in subsequent meetings, inspiring members of the Union to contribute to the progress of work related to resolutions 133 and </w:t>
      </w:r>
      <w:proofErr w:type="gramStart"/>
      <w:r>
        <w:t>180, and</w:t>
      </w:r>
      <w:proofErr w:type="gramEnd"/>
      <w:r>
        <w:t xml:space="preserve"> reflect our collective effort the follow-up Council meetings.</w:t>
      </w:r>
    </w:p>
    <w:p w14:paraId="314696C2" w14:textId="05954A03" w:rsidR="00D17DA7" w:rsidRPr="00595C42" w:rsidRDefault="00D17DA7" w:rsidP="00D17DA7">
      <w:pPr>
        <w:tabs>
          <w:tab w:val="clear" w:pos="567"/>
          <w:tab w:val="clear" w:pos="1134"/>
          <w:tab w:val="clear" w:pos="1701"/>
          <w:tab w:val="clear" w:pos="2268"/>
          <w:tab w:val="clear" w:pos="2835"/>
        </w:tabs>
        <w:overflowPunct/>
        <w:autoSpaceDE/>
        <w:autoSpaceDN/>
        <w:adjustRightInd/>
        <w:spacing w:before="240"/>
        <w:jc w:val="center"/>
        <w:textAlignment w:val="auto"/>
      </w:pPr>
      <w:r>
        <w:rPr>
          <w:rFonts w:hint="eastAsia"/>
          <w:lang w:eastAsia="zh-CN"/>
        </w:rPr>
        <w:t>_</w:t>
      </w:r>
      <w:r>
        <w:rPr>
          <w:lang w:eastAsia="zh-CN"/>
        </w:rPr>
        <w:t>_____________</w:t>
      </w:r>
    </w:p>
    <w:sectPr w:rsidR="00D17DA7" w:rsidRPr="00595C42">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5A7C" w14:textId="77777777" w:rsidR="00995F73" w:rsidRDefault="00995F73">
      <w:pPr>
        <w:spacing w:before="0"/>
      </w:pPr>
      <w:r>
        <w:separator/>
      </w:r>
    </w:p>
  </w:endnote>
  <w:endnote w:type="continuationSeparator" w:id="0">
    <w:p w14:paraId="0927E90A" w14:textId="77777777" w:rsidR="00995F73" w:rsidRDefault="00995F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Nimbus Roman No9 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DejaVu Math TeX Gyre"/>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B7C4B" w14:paraId="0C89E456" w14:textId="77777777">
      <w:trPr>
        <w:jc w:val="center"/>
      </w:trPr>
      <w:tc>
        <w:tcPr>
          <w:tcW w:w="1803" w:type="dxa"/>
          <w:vAlign w:val="center"/>
        </w:tcPr>
        <w:p w14:paraId="084645EF" w14:textId="01A9AB3B" w:rsidR="00EB7C4B" w:rsidRDefault="00EB7C4B">
          <w:pPr>
            <w:pStyle w:val="Header"/>
            <w:jc w:val="left"/>
          </w:pPr>
        </w:p>
      </w:tc>
      <w:tc>
        <w:tcPr>
          <w:tcW w:w="8261" w:type="dxa"/>
        </w:tcPr>
        <w:p w14:paraId="0AF5A364" w14:textId="16E2ADF7" w:rsidR="00EB7C4B" w:rsidRDefault="00114E3B">
          <w:pPr>
            <w:pStyle w:val="Header"/>
            <w:tabs>
              <w:tab w:val="left" w:pos="6028"/>
              <w:tab w:val="right" w:pos="8505"/>
              <w:tab w:val="right" w:pos="9639"/>
            </w:tabs>
            <w:jc w:val="left"/>
            <w:rPr>
              <w:rFonts w:ascii="Arial" w:hAnsi="Arial" w:cs="Arial"/>
              <w:b/>
              <w:bCs/>
              <w:szCs w:val="18"/>
            </w:rPr>
          </w:pPr>
          <w:r>
            <w:rPr>
              <w:bCs/>
            </w:rPr>
            <w:tab/>
            <w:t>CWG-Internet-18/3-E</w:t>
          </w:r>
          <w:r>
            <w:rPr>
              <w:bCs/>
            </w:rPr>
            <w:tab/>
          </w:r>
          <w:r>
            <w:fldChar w:fldCharType="begin"/>
          </w:r>
          <w:r>
            <w:instrText>PAGE</w:instrText>
          </w:r>
          <w:r>
            <w:fldChar w:fldCharType="separate"/>
          </w:r>
          <w:r>
            <w:t>1</w:t>
          </w:r>
          <w:r>
            <w:fldChar w:fldCharType="end"/>
          </w:r>
        </w:p>
      </w:tc>
    </w:tr>
  </w:tbl>
  <w:p w14:paraId="210962C7" w14:textId="77777777" w:rsidR="00EB7C4B" w:rsidRDefault="00EB7C4B">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B7C4B" w14:paraId="3E0AEDA0" w14:textId="77777777">
      <w:trPr>
        <w:jc w:val="center"/>
      </w:trPr>
      <w:tc>
        <w:tcPr>
          <w:tcW w:w="3107" w:type="dxa"/>
          <w:vAlign w:val="center"/>
        </w:tcPr>
        <w:p w14:paraId="72AC3429" w14:textId="77777777" w:rsidR="00EB7C4B" w:rsidRDefault="00114E3B">
          <w:pPr>
            <w:pStyle w:val="Header"/>
            <w:jc w:val="left"/>
          </w:pPr>
          <w:r>
            <w:rPr>
              <w:color w:val="0070C0"/>
              <w14:textFill>
                <w14:solidFill>
                  <w14:srgbClr w14:val="0070C0">
                    <w14:lumMod w14:val="50000"/>
                    <w14:lumOff w14:val="50000"/>
                  </w14:srgbClr>
                </w14:solidFill>
              </w14:textFill>
            </w:rPr>
            <w:t>https://council.itu.int/working-groups</w:t>
          </w:r>
        </w:p>
      </w:tc>
      <w:tc>
        <w:tcPr>
          <w:tcW w:w="6957" w:type="dxa"/>
        </w:tcPr>
        <w:p w14:paraId="5359FB4F" w14:textId="2AF66362" w:rsidR="00EB7C4B" w:rsidRDefault="00114E3B">
          <w:pPr>
            <w:pStyle w:val="Header"/>
            <w:tabs>
              <w:tab w:val="left" w:pos="4718"/>
              <w:tab w:val="right" w:pos="8505"/>
              <w:tab w:val="right" w:pos="9639"/>
            </w:tabs>
            <w:jc w:val="left"/>
            <w:rPr>
              <w:rFonts w:ascii="Arial" w:hAnsi="Arial" w:cs="Arial"/>
              <w:b/>
              <w:bCs/>
              <w:szCs w:val="18"/>
            </w:rPr>
          </w:pPr>
          <w:r>
            <w:rPr>
              <w:bCs/>
            </w:rPr>
            <w:tab/>
            <w:t>CWG-Internet-18/3-E</w:t>
          </w:r>
          <w:r>
            <w:rPr>
              <w:bCs/>
            </w:rPr>
            <w:tab/>
          </w:r>
          <w:r>
            <w:fldChar w:fldCharType="begin"/>
          </w:r>
          <w:r>
            <w:instrText>PAGE</w:instrText>
          </w:r>
          <w:r>
            <w:fldChar w:fldCharType="separate"/>
          </w:r>
          <w:r>
            <w:t>1</w:t>
          </w:r>
          <w:r>
            <w:fldChar w:fldCharType="end"/>
          </w:r>
        </w:p>
      </w:tc>
    </w:tr>
  </w:tbl>
  <w:p w14:paraId="444AEA7E" w14:textId="77777777" w:rsidR="00EB7C4B" w:rsidRDefault="00EB7C4B">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F53A" w14:textId="77777777" w:rsidR="00995F73" w:rsidRDefault="00995F73">
      <w:pPr>
        <w:spacing w:before="0"/>
      </w:pPr>
      <w:r>
        <w:separator/>
      </w:r>
    </w:p>
  </w:footnote>
  <w:footnote w:type="continuationSeparator" w:id="0">
    <w:p w14:paraId="168D7046" w14:textId="77777777" w:rsidR="00995F73" w:rsidRDefault="00995F7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EB7C4B" w14:paraId="5C43CED9" w14:textId="77777777">
      <w:trPr>
        <w:trHeight w:val="1304"/>
        <w:jc w:val="center"/>
      </w:trPr>
      <w:tc>
        <w:tcPr>
          <w:tcW w:w="6546" w:type="dxa"/>
        </w:tcPr>
        <w:bookmarkStart w:id="11" w:name="_Hlk133422111"/>
        <w:p w14:paraId="482356EF" w14:textId="77777777" w:rsidR="00EB7C4B" w:rsidRDefault="00114E3B">
          <w:pPr>
            <w:pStyle w:val="Header"/>
            <w:jc w:val="left"/>
            <w:rPr>
              <w:rFonts w:ascii="Arial" w:hAnsi="Arial" w:cs="Arial"/>
              <w:b/>
              <w:bCs/>
              <w:color w:val="009CD6"/>
              <w:sz w:val="36"/>
              <w:szCs w:val="36"/>
              <w14:textFill>
                <w14:solidFill>
                  <w14:srgbClr w14:val="009CD6">
                    <w14:lumMod w14:val="50000"/>
                    <w14:lumOff w14:val="50000"/>
                  </w14:srgbClr>
                </w14:solidFill>
              </w14:textFill>
            </w:rPr>
          </w:pPr>
          <w:r>
            <w:rPr>
              <w:rFonts w:ascii="Arial" w:hAnsi="Arial" w:cs="Arial"/>
              <w:b/>
              <w:bCs/>
              <w:noProof/>
              <w:color w:val="009CD6"/>
              <w:szCs w:val="18"/>
              <w14:textFill>
                <w14:solidFill>
                  <w14:srgbClr w14:val="009CD6">
                    <w14:lumMod w14:val="50000"/>
                    <w14:lumOff w14:val="50000"/>
                  </w14:srgbClr>
                </w14:solidFill>
              </w14:textFill>
            </w:rPr>
            <mc:AlternateContent>
              <mc:Choice Requires="wps">
                <w:drawing>
                  <wp:anchor distT="0" distB="0" distL="114300" distR="114300" simplePos="0" relativeHeight="251661312" behindDoc="0" locked="0" layoutInCell="1" allowOverlap="1" wp14:anchorId="2B837DBC" wp14:editId="6E7B622C">
                    <wp:simplePos x="0" y="0"/>
                    <wp:positionH relativeFrom="column">
                      <wp:posOffset>569595</wp:posOffset>
                    </wp:positionH>
                    <wp:positionV relativeFrom="paragraph">
                      <wp:posOffset>62865</wp:posOffset>
                    </wp:positionV>
                    <wp:extent cx="1652905" cy="541020"/>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2" o:spid="_x0000_s1026" o:spt="1" style="position:absolute;left:0pt;margin-left:44.85pt;margin-top:4.95pt;height:42.6pt;width:130.15pt;z-index:251661312;v-text-anchor:middle;mso-width-relative:page;mso-height-relative:page;" fillcolor="#FFFFFF [3212]" filled="t" stroked="f" coordsize="21600,21600" o:gfxdata="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Ddv6Eg0wAAAAcBAAAPAAAA&#10;AAAAAAEAIAAAADgAAABkcnMvZG93bnJldi54bWxQSwECFAAUAAAACACHTuJAmXsxfD0CAAB4BAAA&#10;DgAAAAAAAAABACAAAAA4AQAAZHJzL2Uyb0RvYy54bWxQSwUGAAAAAAYABgBZAQAA5wUAAAAA&#10;">
                    <v:fill on="t" focussize="0,0"/>
                    <v:stroke on="f" weight="2pt"/>
                    <v:imagedata o:title=""/>
                    <o:lock v:ext="edit" aspectratio="f"/>
                  </v:rect>
                </w:pict>
              </mc:Fallback>
            </mc:AlternateContent>
          </w:r>
          <w:r>
            <w:rPr>
              <w:noProof/>
            </w:rPr>
            <w:drawing>
              <wp:inline distT="0" distB="0" distL="0" distR="0" wp14:anchorId="0E7219C3" wp14:editId="4A531758">
                <wp:extent cx="2249805"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0ECADBB5" w14:textId="77777777" w:rsidR="00EB7C4B" w:rsidRDefault="00EB7C4B">
          <w:pPr>
            <w:pStyle w:val="Header"/>
            <w:jc w:val="right"/>
            <w:rPr>
              <w:rFonts w:ascii="Arial" w:hAnsi="Arial" w:cs="Arial"/>
              <w:b/>
              <w:bCs/>
              <w:color w:val="009CD6"/>
              <w:szCs w:val="18"/>
              <w14:textFill>
                <w14:solidFill>
                  <w14:srgbClr w14:val="009CD6">
                    <w14:lumMod w14:val="50000"/>
                    <w14:lumOff w14:val="50000"/>
                  </w14:srgbClr>
                </w14:solidFill>
              </w14:textFill>
            </w:rPr>
          </w:pPr>
        </w:p>
        <w:p w14:paraId="175B5831" w14:textId="77777777" w:rsidR="00EB7C4B" w:rsidRDefault="00EB7C4B">
          <w:pPr>
            <w:pStyle w:val="Header"/>
            <w:jc w:val="right"/>
            <w:rPr>
              <w:rFonts w:ascii="Arial" w:hAnsi="Arial" w:cs="Arial"/>
              <w:b/>
              <w:bCs/>
              <w:color w:val="009CD6"/>
              <w:szCs w:val="18"/>
              <w14:textFill>
                <w14:solidFill>
                  <w14:srgbClr w14:val="009CD6">
                    <w14:lumMod w14:val="50000"/>
                    <w14:lumOff w14:val="50000"/>
                  </w14:srgbClr>
                </w14:solidFill>
              </w14:textFill>
            </w:rPr>
          </w:pPr>
        </w:p>
        <w:p w14:paraId="26531470" w14:textId="77777777" w:rsidR="00EB7C4B" w:rsidRDefault="00114E3B">
          <w:pPr>
            <w:pStyle w:val="Header"/>
            <w:jc w:val="right"/>
            <w:rPr>
              <w:rFonts w:ascii="Arial" w:hAnsi="Arial" w:cs="Arial"/>
              <w:color w:val="009CD6"/>
              <w:szCs w:val="18"/>
              <w14:textFill>
                <w14:solidFill>
                  <w14:srgbClr w14:val="009CD6">
                    <w14:lumMod w14:val="50000"/>
                    <w14:lumOff w14:val="50000"/>
                  </w14:srgbClr>
                </w14:solidFill>
              </w14:textFill>
            </w:rPr>
          </w:pPr>
          <w:r>
            <w:rPr>
              <w:rFonts w:ascii="Arial" w:hAnsi="Arial" w:cs="Arial"/>
              <w:b/>
              <w:bCs/>
              <w:color w:val="009CD6"/>
              <w:szCs w:val="18"/>
              <w14:textFill>
                <w14:solidFill>
                  <w14:srgbClr w14:val="009CD6">
                    <w14:lumMod w14:val="50000"/>
                    <w14:lumOff w14:val="50000"/>
                  </w14:srgbClr>
                </w14:solidFill>
              </w14:textFill>
            </w:rPr>
            <w:t xml:space="preserve"> </w:t>
          </w:r>
        </w:p>
      </w:tc>
    </w:tr>
  </w:tbl>
  <w:bookmarkEnd w:id="11"/>
  <w:p w14:paraId="30634395" w14:textId="77777777" w:rsidR="00EB7C4B" w:rsidRDefault="00114E3B">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0B36C13" wp14:editId="2E45FE54">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15pt;margin-top:43.75pt;height:34pt;width:7.35pt;mso-position-horizontal-relative:page;mso-position-vertical-relative:page;z-index:251659264;mso-width-relative:page;mso-height-relative:page;" fillcolor="#009CD5" filled="t" stroked="f" coordsize="21600,21600" o:gfxdata="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X1djFNcAAAAHAQAADwAAAAAAAAAB&#10;ACAAAAA4AAAAZHJzL2Rvd25yZXYueG1sUEsBAhQAFAAAAAgAh07iQMNpo6D7AQAA4wMAAA4AAAAA&#10;AAAAAQAgAAAAPAEAAGRycy9lMm9Eb2MueG1sUEsFBgAAAAAGAAYAWQEAAKkFAAAAAA==&#10;">
              <v:fill on="t" focussize="0,0"/>
              <v:stroke on="f"/>
              <v:imagedata o:title=""/>
              <o:lock v:ext="edit" aspectratio="f"/>
            </v:rect>
          </w:pict>
        </mc:Fallback>
      </mc:AlternateContent>
    </w:r>
    <w:r>
      <w:rPr>
        <w:rFonts w:ascii="Arial" w:eastAsiaTheme="minorHAnsi" w:hAnsi="Arial" w:cs="Arial"/>
        <w:b/>
        <w:bCs/>
        <w:noProof/>
        <w:color w:val="009CD6"/>
        <w:szCs w:val="18"/>
        <w14:textFill>
          <w14:solidFill>
            <w14:srgbClr w14:val="009CD6">
              <w14:lumMod w14:val="50000"/>
              <w14:lumOff w14:val="50000"/>
            </w14:srgbClr>
          </w14:solidFill>
        </w14:textFill>
      </w:rPr>
      <mc:AlternateContent>
        <mc:Choice Requires="wps">
          <w:drawing>
            <wp:anchor distT="0" distB="0" distL="114300" distR="114300" simplePos="0" relativeHeight="251662336" behindDoc="0" locked="0" layoutInCell="1" allowOverlap="1" wp14:anchorId="4E3AA5DF" wp14:editId="3AFA2F2F">
              <wp:simplePos x="0" y="0"/>
              <wp:positionH relativeFrom="column">
                <wp:posOffset>306705</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ln>
                    </wps:spPr>
                    <wps:txbx>
                      <w:txbxContent>
                        <w:p w14:paraId="2AF0E961" w14:textId="77777777" w:rsidR="00EB7C4B" w:rsidRDefault="00114E3B">
                          <w:pPr>
                            <w:spacing w:before="0"/>
                          </w:pPr>
                          <w:r>
                            <w:rPr>
                              <w:b/>
                              <w:bCs/>
                              <w:szCs w:val="24"/>
                            </w:rPr>
                            <w:t xml:space="preserve">Council Working Group </w:t>
                          </w:r>
                          <w:r>
                            <w:rPr>
                              <w:b/>
                              <w:bCs/>
                              <w:szCs w:val="24"/>
                            </w:rPr>
                            <w:br/>
                            <w:t>on International Internet-related Public Policy Issues</w:t>
                          </w:r>
                          <w:r>
                            <w:br/>
                          </w:r>
                          <w:r>
                            <w:rPr>
                              <w:sz w:val="20"/>
                            </w:rPr>
                            <w:t>Eighteenth meeting - Wednesday, 18 October 2023</w:t>
                          </w:r>
                        </w:p>
                      </w:txbxContent>
                    </wps:txbx>
                    <wps:bodyPr rot="0" vert="horz" wrap="square" lIns="91440" tIns="45720" rIns="91440" bIns="45720" anchor="t" anchorCtr="0">
                      <a:spAutoFit/>
                    </wps:bodyPr>
                  </wps:wsp>
                </a:graphicData>
              </a:graphic>
            </wp:anchor>
          </w:drawing>
        </mc:Choice>
        <mc:Fallback>
          <w:pict>
            <v:shapetype w14:anchorId="4E3AA5DF"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" filled="f" stroked="f">
              <v:textbox style="mso-fit-shape-to-text:t">
                <w:txbxContent>
                  <w:p w14:paraId="2AF0E961" w14:textId="77777777" w:rsidR="00EB7C4B" w:rsidRDefault="00114E3B">
                    <w:pPr>
                      <w:spacing w:before="0"/>
                    </w:pPr>
                    <w:r>
                      <w:rPr>
                        <w:b/>
                        <w:bCs/>
                        <w:szCs w:val="24"/>
                      </w:rPr>
                      <w:t xml:space="preserve">Council Working Group </w:t>
                    </w:r>
                    <w:r>
                      <w:rPr>
                        <w:b/>
                        <w:bCs/>
                        <w:szCs w:val="24"/>
                      </w:rPr>
                      <w:br/>
                      <w:t>on International Internet-related Public Policy Issues</w:t>
                    </w:r>
                    <w:r>
                      <w:br/>
                    </w:r>
                    <w:r>
                      <w:rPr>
                        <w:sz w:val="20"/>
                      </w:rPr>
                      <w:t>Eighteenth meeting - Wednesday, 18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83C63"/>
    <w:multiLevelType w:val="multilevel"/>
    <w:tmpl w:val="36D83C6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6E9D395A"/>
    <w:multiLevelType w:val="multilevel"/>
    <w:tmpl w:val="6E9D395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46738607">
    <w:abstractNumId w:val="1"/>
  </w:num>
  <w:num w:numId="2" w16cid:durableId="67210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210D4"/>
    <w:rsid w:val="00050616"/>
    <w:rsid w:val="000530D7"/>
    <w:rsid w:val="0005575F"/>
    <w:rsid w:val="00063016"/>
    <w:rsid w:val="00066795"/>
    <w:rsid w:val="00076AF6"/>
    <w:rsid w:val="00085CF2"/>
    <w:rsid w:val="000B1705"/>
    <w:rsid w:val="000D75B2"/>
    <w:rsid w:val="0010104D"/>
    <w:rsid w:val="001121F5"/>
    <w:rsid w:val="00114E3B"/>
    <w:rsid w:val="00130599"/>
    <w:rsid w:val="001400DC"/>
    <w:rsid w:val="00140CE1"/>
    <w:rsid w:val="001576B7"/>
    <w:rsid w:val="00163432"/>
    <w:rsid w:val="0017539C"/>
    <w:rsid w:val="00175AC2"/>
    <w:rsid w:val="0017609F"/>
    <w:rsid w:val="00183F1E"/>
    <w:rsid w:val="001A7D1D"/>
    <w:rsid w:val="001B51DD"/>
    <w:rsid w:val="001C628E"/>
    <w:rsid w:val="001D48F0"/>
    <w:rsid w:val="001E0F7B"/>
    <w:rsid w:val="00202DE4"/>
    <w:rsid w:val="002119FD"/>
    <w:rsid w:val="002130E0"/>
    <w:rsid w:val="00244F7F"/>
    <w:rsid w:val="00253911"/>
    <w:rsid w:val="002575EE"/>
    <w:rsid w:val="00264425"/>
    <w:rsid w:val="00265875"/>
    <w:rsid w:val="0027303B"/>
    <w:rsid w:val="0028109B"/>
    <w:rsid w:val="002A0C14"/>
    <w:rsid w:val="002A2188"/>
    <w:rsid w:val="002B1F58"/>
    <w:rsid w:val="002C1C7A"/>
    <w:rsid w:val="002C54E2"/>
    <w:rsid w:val="0030160F"/>
    <w:rsid w:val="00317F4E"/>
    <w:rsid w:val="00320223"/>
    <w:rsid w:val="00322D0D"/>
    <w:rsid w:val="0032572B"/>
    <w:rsid w:val="00361465"/>
    <w:rsid w:val="003877F5"/>
    <w:rsid w:val="003942D4"/>
    <w:rsid w:val="003958A8"/>
    <w:rsid w:val="003A43AC"/>
    <w:rsid w:val="003C2533"/>
    <w:rsid w:val="003C7D6E"/>
    <w:rsid w:val="003D5A7F"/>
    <w:rsid w:val="003D6282"/>
    <w:rsid w:val="003D6FDE"/>
    <w:rsid w:val="003F38CB"/>
    <w:rsid w:val="004016E2"/>
    <w:rsid w:val="0040435A"/>
    <w:rsid w:val="0040528B"/>
    <w:rsid w:val="00416A24"/>
    <w:rsid w:val="00431D9E"/>
    <w:rsid w:val="00433CE8"/>
    <w:rsid w:val="00434A5C"/>
    <w:rsid w:val="004441EC"/>
    <w:rsid w:val="004544D9"/>
    <w:rsid w:val="00454BE0"/>
    <w:rsid w:val="00472BAD"/>
    <w:rsid w:val="00484009"/>
    <w:rsid w:val="00490E72"/>
    <w:rsid w:val="00491157"/>
    <w:rsid w:val="004921C8"/>
    <w:rsid w:val="00495B0B"/>
    <w:rsid w:val="004A1B8B"/>
    <w:rsid w:val="004A4920"/>
    <w:rsid w:val="004D1851"/>
    <w:rsid w:val="004D599D"/>
    <w:rsid w:val="004E2EA5"/>
    <w:rsid w:val="004E3AEB"/>
    <w:rsid w:val="0050223C"/>
    <w:rsid w:val="005243FF"/>
    <w:rsid w:val="00564FBC"/>
    <w:rsid w:val="005800BC"/>
    <w:rsid w:val="00582442"/>
    <w:rsid w:val="00595C42"/>
    <w:rsid w:val="005A335D"/>
    <w:rsid w:val="005B0929"/>
    <w:rsid w:val="005E2BD5"/>
    <w:rsid w:val="005F3269"/>
    <w:rsid w:val="00623AE3"/>
    <w:rsid w:val="0064737F"/>
    <w:rsid w:val="006535F1"/>
    <w:rsid w:val="0065557D"/>
    <w:rsid w:val="006570E2"/>
    <w:rsid w:val="00660C20"/>
    <w:rsid w:val="00660D50"/>
    <w:rsid w:val="00662984"/>
    <w:rsid w:val="00667718"/>
    <w:rsid w:val="006716BB"/>
    <w:rsid w:val="006B1859"/>
    <w:rsid w:val="006B6680"/>
    <w:rsid w:val="006B6DCC"/>
    <w:rsid w:val="006C47C3"/>
    <w:rsid w:val="006E2F74"/>
    <w:rsid w:val="00702DEF"/>
    <w:rsid w:val="00706861"/>
    <w:rsid w:val="0075051B"/>
    <w:rsid w:val="00775655"/>
    <w:rsid w:val="00793188"/>
    <w:rsid w:val="00794D34"/>
    <w:rsid w:val="007A3E98"/>
    <w:rsid w:val="00813E5E"/>
    <w:rsid w:val="0083581B"/>
    <w:rsid w:val="00863874"/>
    <w:rsid w:val="00864AFF"/>
    <w:rsid w:val="00865925"/>
    <w:rsid w:val="00891503"/>
    <w:rsid w:val="008B4A6A"/>
    <w:rsid w:val="008B783E"/>
    <w:rsid w:val="008C7E27"/>
    <w:rsid w:val="008E35CD"/>
    <w:rsid w:val="008E6F0F"/>
    <w:rsid w:val="008F7448"/>
    <w:rsid w:val="0090147A"/>
    <w:rsid w:val="009173EF"/>
    <w:rsid w:val="00932906"/>
    <w:rsid w:val="00936214"/>
    <w:rsid w:val="00943676"/>
    <w:rsid w:val="00961B0B"/>
    <w:rsid w:val="00962D33"/>
    <w:rsid w:val="009664AD"/>
    <w:rsid w:val="00974861"/>
    <w:rsid w:val="00995F73"/>
    <w:rsid w:val="009B38C3"/>
    <w:rsid w:val="009C253A"/>
    <w:rsid w:val="009E17BD"/>
    <w:rsid w:val="009E485A"/>
    <w:rsid w:val="00A04CEC"/>
    <w:rsid w:val="00A145C0"/>
    <w:rsid w:val="00A27F92"/>
    <w:rsid w:val="00A32257"/>
    <w:rsid w:val="00A36D20"/>
    <w:rsid w:val="00A514A4"/>
    <w:rsid w:val="00A52C84"/>
    <w:rsid w:val="00A55622"/>
    <w:rsid w:val="00A75086"/>
    <w:rsid w:val="00A83502"/>
    <w:rsid w:val="00A93EE6"/>
    <w:rsid w:val="00AD15B3"/>
    <w:rsid w:val="00AD3606"/>
    <w:rsid w:val="00AD3A3F"/>
    <w:rsid w:val="00AD4A3D"/>
    <w:rsid w:val="00AF6E49"/>
    <w:rsid w:val="00B04A67"/>
    <w:rsid w:val="00B0583C"/>
    <w:rsid w:val="00B063EC"/>
    <w:rsid w:val="00B358B2"/>
    <w:rsid w:val="00B40A81"/>
    <w:rsid w:val="00B44910"/>
    <w:rsid w:val="00B51879"/>
    <w:rsid w:val="00B561A2"/>
    <w:rsid w:val="00B72267"/>
    <w:rsid w:val="00B76EB6"/>
    <w:rsid w:val="00B7737B"/>
    <w:rsid w:val="00B824C8"/>
    <w:rsid w:val="00B84B9D"/>
    <w:rsid w:val="00B962EF"/>
    <w:rsid w:val="00BC251A"/>
    <w:rsid w:val="00BD032B"/>
    <w:rsid w:val="00BE2640"/>
    <w:rsid w:val="00BE2A45"/>
    <w:rsid w:val="00C01189"/>
    <w:rsid w:val="00C31EA5"/>
    <w:rsid w:val="00C374DE"/>
    <w:rsid w:val="00C47AD4"/>
    <w:rsid w:val="00C52D81"/>
    <w:rsid w:val="00C55198"/>
    <w:rsid w:val="00CA6393"/>
    <w:rsid w:val="00CB18FF"/>
    <w:rsid w:val="00CD0C08"/>
    <w:rsid w:val="00CE03FB"/>
    <w:rsid w:val="00CE433C"/>
    <w:rsid w:val="00CF0161"/>
    <w:rsid w:val="00CF292D"/>
    <w:rsid w:val="00CF33F3"/>
    <w:rsid w:val="00D06183"/>
    <w:rsid w:val="00D17DA7"/>
    <w:rsid w:val="00D22C42"/>
    <w:rsid w:val="00D464CC"/>
    <w:rsid w:val="00D65041"/>
    <w:rsid w:val="00DB00D5"/>
    <w:rsid w:val="00DB1936"/>
    <w:rsid w:val="00DB377D"/>
    <w:rsid w:val="00DB384B"/>
    <w:rsid w:val="00DF0189"/>
    <w:rsid w:val="00E06FD5"/>
    <w:rsid w:val="00E10E80"/>
    <w:rsid w:val="00E124F0"/>
    <w:rsid w:val="00E20A20"/>
    <w:rsid w:val="00E227F3"/>
    <w:rsid w:val="00E30A95"/>
    <w:rsid w:val="00E545C6"/>
    <w:rsid w:val="00E60F04"/>
    <w:rsid w:val="00E65B24"/>
    <w:rsid w:val="00E854E4"/>
    <w:rsid w:val="00E86DBF"/>
    <w:rsid w:val="00EB0D6F"/>
    <w:rsid w:val="00EB2232"/>
    <w:rsid w:val="00EB7C4B"/>
    <w:rsid w:val="00EC5337"/>
    <w:rsid w:val="00EE49E8"/>
    <w:rsid w:val="00F03C6A"/>
    <w:rsid w:val="00F16BAB"/>
    <w:rsid w:val="00F2150A"/>
    <w:rsid w:val="00F231D8"/>
    <w:rsid w:val="00F436F7"/>
    <w:rsid w:val="00F44C00"/>
    <w:rsid w:val="00F45D2C"/>
    <w:rsid w:val="00F46C5F"/>
    <w:rsid w:val="00F632C0"/>
    <w:rsid w:val="00F74694"/>
    <w:rsid w:val="00F94A63"/>
    <w:rsid w:val="00FA1C28"/>
    <w:rsid w:val="00FB1279"/>
    <w:rsid w:val="00FB54BA"/>
    <w:rsid w:val="00FB6B76"/>
    <w:rsid w:val="00FB7596"/>
    <w:rsid w:val="00FE4077"/>
    <w:rsid w:val="00FE500D"/>
    <w:rsid w:val="00FE77D2"/>
    <w:rsid w:val="7A7F285E"/>
    <w:rsid w:val="7DEF06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D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1" w:unhideWhenUsed="1"/>
    <w:lsdException w:name="header" w:uiPriority="99"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themeColor="text1" w:themeTint="80"/>
      <w:sz w:val="18"/>
    </w:rPr>
  </w:style>
  <w:style w:type="paragraph" w:styleId="TOC1">
    <w:name w:val="toc 1"/>
    <w:basedOn w:val="Normal"/>
    <w:next w:val="Normal"/>
    <w:qFormat/>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 w:val="left" w:pos="964"/>
        <w:tab w:val="left" w:pos="8789"/>
        <w:tab w:val="right" w:pos="9639"/>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next w:val="Normal"/>
    <w:qFormat/>
  </w:style>
  <w:style w:type="paragraph" w:styleId="Index2">
    <w:name w:val="index 2"/>
    <w:basedOn w:val="Normal"/>
    <w:next w:val="Normal"/>
    <w:qFormat/>
    <w:pPr>
      <w:ind w:left="283"/>
    </w:pPr>
  </w:style>
  <w:style w:type="table" w:styleId="TableGrid">
    <w:name w:val="Table Grid"/>
    <w:basedOn w:val="TableNormal"/>
    <w:uiPriority w:val="39"/>
    <w:qFormat/>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563C1"/>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themeColor="text1" w:themeTint="80"/>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qFormat/>
    <w:pPr>
      <w:framePr w:hSpace="180" w:wrap="around" w:vAnchor="page" w:hAnchor="margin" w:y="2101"/>
      <w:spacing w:before="840"/>
    </w:pPr>
    <w:rPr>
      <w:b/>
      <w:sz w:val="34"/>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Normalaftertitle"/>
    <w:qFormat/>
    <w:pPr>
      <w:framePr w:wrap="around"/>
    </w:pPr>
    <w:rPr>
      <w:caps w:val="0"/>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 w:val="left" w:pos="851"/>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page" w:x="1821" w:y="2317"/>
      <w:spacing w:before="120" w:after="160"/>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qFormat/>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outlineLvl w:val="0"/>
    </w:pPr>
    <w:rPr>
      <w:rFonts w:asciiTheme="minorHAnsi" w:hAnsiTheme="minorHAnsi"/>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character" w:customStyle="1" w:styleId="1">
    <w:name w:val="未处理的提及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firstLineChars="200" w:firstLine="420"/>
    </w:pPr>
  </w:style>
  <w:style w:type="character" w:styleId="UnresolvedMention">
    <w:name w:val="Unresolved Mention"/>
    <w:basedOn w:val="DefaultParagraphFont"/>
    <w:uiPriority w:val="99"/>
    <w:semiHidden/>
    <w:unhideWhenUsed/>
    <w:rsid w:val="00595C42"/>
    <w:rPr>
      <w:color w:val="605E5C"/>
      <w:shd w:val="clear" w:color="auto" w:fill="E1DFDD"/>
    </w:rPr>
  </w:style>
  <w:style w:type="paragraph" w:styleId="Revision">
    <w:name w:val="Revision"/>
    <w:hidden/>
    <w:uiPriority w:val="99"/>
    <w:unhideWhenUsed/>
    <w:rsid w:val="00595C4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01-E.pdf" TargetMode="External"/><Relationship Id="rId13" Type="http://schemas.openxmlformats.org/officeDocument/2006/relationships/hyperlink" Target="https://www.itu.int/md/S19-CL-C-0140/en" TargetMode="External"/><Relationship Id="rId18" Type="http://schemas.openxmlformats.org/officeDocument/2006/relationships/hyperlink" Target="https://www.itu.int/md/S21-RCLINTPOL15-C-0012/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20-OPCWGINT7-C-0003/en" TargetMode="External"/><Relationship Id="rId7" Type="http://schemas.openxmlformats.org/officeDocument/2006/relationships/endnotes" Target="endnotes.xml"/><Relationship Id="rId12" Type="http://schemas.openxmlformats.org/officeDocument/2006/relationships/hyperlink" Target="https://www.itu.int/md/S19-CL-C-0136/en" TargetMode="External"/><Relationship Id="rId17" Type="http://schemas.openxmlformats.org/officeDocument/2006/relationships/hyperlink" Target="https://www.itu.int/md/S20-RCLINTPOL14-C-0010/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9-RCLINTPOL13-C-0013/en" TargetMode="External"/><Relationship Id="rId20" Type="http://schemas.openxmlformats.org/officeDocument/2006/relationships/hyperlink" Target="https://www.itu.int/md/S22-RCLINTPOL17-C-000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80-E.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9-RCLINTPOL12-C-0010/en" TargetMode="External"/><Relationship Id="rId23" Type="http://schemas.openxmlformats.org/officeDocument/2006/relationships/hyperlink" Target="https://www.itu.int/md/S21-OPCWGINT9-C-0003/en" TargetMode="External"/><Relationship Id="rId28" Type="http://schemas.openxmlformats.org/officeDocument/2006/relationships/theme" Target="theme/theme1.xml"/><Relationship Id="rId10" Type="http://schemas.openxmlformats.org/officeDocument/2006/relationships/hyperlink" Target="https://www.itu.int/en/council/Documents/basic-texts-2023/RES-133-E.pdf" TargetMode="External"/><Relationship Id="rId19" Type="http://schemas.openxmlformats.org/officeDocument/2006/relationships/hyperlink" Target="https://www.itu.int/md/S21-RCLINTPOL16-C-0008/en" TargetMode="External"/><Relationship Id="rId4" Type="http://schemas.openxmlformats.org/officeDocument/2006/relationships/settings" Target="settings.xml"/><Relationship Id="rId9" Type="http://schemas.openxmlformats.org/officeDocument/2006/relationships/hyperlink" Target="https://www.itu.int/en/council/Documents/basic-texts-2023/RES-102-E.pdf" TargetMode="External"/><Relationship Id="rId14" Type="http://schemas.openxmlformats.org/officeDocument/2006/relationships/hyperlink" Target="https://www.itu.int/pub/publications.aspx?lang=en&amp;parent=T-RES-T.64-2022" TargetMode="External"/><Relationship Id="rId22" Type="http://schemas.openxmlformats.org/officeDocument/2006/relationships/hyperlink" Target="https://www.itu.int/md/S21-OPCWGINT8-C-0003/e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China (People's Republic of): Proposal on topics for the next Council Working Group Open Consultation</dc:title>
  <dc:subject>Council Working Group on Internet</dc:subject>
  <dc:creator/>
  <cp:keywords>CWG-Internet, C23, Council-23, C23-ADD</cp:keywords>
  <cp:lastModifiedBy/>
  <cp:revision>1</cp:revision>
  <dcterms:created xsi:type="dcterms:W3CDTF">2023-09-28T09:41:00Z</dcterms:created>
  <dcterms:modified xsi:type="dcterms:W3CDTF">2023-09-29T12:08:00Z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