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C50D2" w14:paraId="20C7932C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2F2D652" w14:textId="5460451D" w:rsidR="00796BD3" w:rsidRPr="00DC50D2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C50D2">
              <w:rPr>
                <w:b/>
                <w:lang w:val="ru-RU"/>
              </w:rPr>
              <w:t>Пункт повестки дня:</w:t>
            </w:r>
            <w:r w:rsidR="00686FEC" w:rsidRPr="00DC50D2">
              <w:rPr>
                <w:b/>
                <w:lang w:val="ru-RU"/>
              </w:rPr>
              <w:t xml:space="preserve"> </w:t>
            </w:r>
            <w:r w:rsidR="00686FEC" w:rsidRPr="00DC50D2">
              <w:rPr>
                <w:b/>
                <w:bCs/>
                <w:lang w:val="ru-RU"/>
              </w:rPr>
              <w:t>PL 2</w:t>
            </w:r>
          </w:p>
        </w:tc>
        <w:tc>
          <w:tcPr>
            <w:tcW w:w="5245" w:type="dxa"/>
          </w:tcPr>
          <w:p w14:paraId="2914DF4F" w14:textId="002D8C30" w:rsidR="00796BD3" w:rsidRPr="00DC50D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C50D2">
              <w:rPr>
                <w:b/>
                <w:lang w:val="ru-RU"/>
              </w:rPr>
              <w:t xml:space="preserve">Документ </w:t>
            </w:r>
            <w:r w:rsidR="00796BD3" w:rsidRPr="00DC50D2">
              <w:rPr>
                <w:b/>
                <w:lang w:val="ru-RU"/>
              </w:rPr>
              <w:t>C2</w:t>
            </w:r>
            <w:r w:rsidR="00660449" w:rsidRPr="00DC50D2">
              <w:rPr>
                <w:b/>
                <w:lang w:val="ru-RU"/>
              </w:rPr>
              <w:t>4</w:t>
            </w:r>
            <w:r w:rsidR="00796BD3" w:rsidRPr="00DC50D2">
              <w:rPr>
                <w:b/>
                <w:lang w:val="ru-RU"/>
              </w:rPr>
              <w:t>/</w:t>
            </w:r>
            <w:r w:rsidR="00686FEC" w:rsidRPr="00DC50D2">
              <w:rPr>
                <w:b/>
                <w:lang w:val="ru-RU"/>
              </w:rPr>
              <w:t>8</w:t>
            </w:r>
            <w:r w:rsidR="00796BD3" w:rsidRPr="00DC50D2">
              <w:rPr>
                <w:b/>
                <w:lang w:val="ru-RU"/>
              </w:rPr>
              <w:t>-R</w:t>
            </w:r>
          </w:p>
        </w:tc>
      </w:tr>
      <w:tr w:rsidR="00796BD3" w:rsidRPr="00DC50D2" w14:paraId="604E35B3" w14:textId="77777777" w:rsidTr="00E31DCE">
        <w:trPr>
          <w:cantSplit/>
        </w:trPr>
        <w:tc>
          <w:tcPr>
            <w:tcW w:w="3969" w:type="dxa"/>
            <w:vMerge/>
          </w:tcPr>
          <w:p w14:paraId="2365BEAD" w14:textId="77777777" w:rsidR="00796BD3" w:rsidRPr="00DC50D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150B576" w14:textId="7F7A90FD" w:rsidR="00796BD3" w:rsidRPr="00DC50D2" w:rsidRDefault="00686FE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C50D2">
              <w:rPr>
                <w:b/>
                <w:lang w:val="ru-RU"/>
              </w:rPr>
              <w:t>3</w:t>
            </w:r>
            <w:r w:rsidR="00796BD3" w:rsidRPr="00DC50D2">
              <w:rPr>
                <w:b/>
                <w:lang w:val="ru-RU"/>
              </w:rPr>
              <w:t xml:space="preserve"> </w:t>
            </w:r>
            <w:r w:rsidRPr="00DC50D2">
              <w:rPr>
                <w:b/>
                <w:lang w:val="ru-RU"/>
              </w:rPr>
              <w:t>мая</w:t>
            </w:r>
            <w:r w:rsidR="00796BD3" w:rsidRPr="00DC50D2">
              <w:rPr>
                <w:b/>
                <w:lang w:val="ru-RU"/>
              </w:rPr>
              <w:t xml:space="preserve"> 202</w:t>
            </w:r>
            <w:r w:rsidR="00660449" w:rsidRPr="00DC50D2">
              <w:rPr>
                <w:b/>
                <w:lang w:val="ru-RU"/>
              </w:rPr>
              <w:t>4</w:t>
            </w:r>
            <w:r w:rsidRPr="00DC50D2">
              <w:rPr>
                <w:b/>
                <w:lang w:val="ru-RU"/>
              </w:rPr>
              <w:t xml:space="preserve"> года</w:t>
            </w:r>
          </w:p>
        </w:tc>
      </w:tr>
      <w:tr w:rsidR="00796BD3" w:rsidRPr="00DC50D2" w14:paraId="2CE16E0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36EF8F5" w14:textId="77777777" w:rsidR="00796BD3" w:rsidRPr="00DC50D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3519C2E" w14:textId="77777777" w:rsidR="00796BD3" w:rsidRPr="00DC50D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C50D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C50D2" w14:paraId="57BFE1AE" w14:textId="77777777" w:rsidTr="00E31DCE">
        <w:trPr>
          <w:cantSplit/>
          <w:trHeight w:val="23"/>
        </w:trPr>
        <w:tc>
          <w:tcPr>
            <w:tcW w:w="3969" w:type="dxa"/>
          </w:tcPr>
          <w:p w14:paraId="5F45AEF2" w14:textId="77777777" w:rsidR="00796BD3" w:rsidRPr="00DC50D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F55558E" w14:textId="77777777" w:rsidR="00796BD3" w:rsidRPr="00DC50D2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26846" w14:paraId="2F812B3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41B9C8" w14:textId="0ADA6148" w:rsidR="00796BD3" w:rsidRPr="00DC50D2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C50D2">
              <w:rPr>
                <w:rFonts w:cstheme="minorHAnsi"/>
                <w:sz w:val="32"/>
                <w:szCs w:val="32"/>
                <w:lang w:val="ru-RU"/>
              </w:rPr>
              <w:t xml:space="preserve">Отчет </w:t>
            </w:r>
            <w:r w:rsidR="00686FEC" w:rsidRPr="00DC50D2">
              <w:rPr>
                <w:rFonts w:cstheme="minorHAnsi"/>
                <w:bCs/>
                <w:sz w:val="32"/>
                <w:szCs w:val="32"/>
                <w:lang w:val="ru-RU"/>
              </w:rPr>
              <w:t>Председателя Рабочей группы Совета по ВВУИО и ЦУР</w:t>
            </w:r>
          </w:p>
        </w:tc>
      </w:tr>
      <w:tr w:rsidR="00796BD3" w:rsidRPr="00926846" w14:paraId="70A0806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9648720" w14:textId="60572A9B" w:rsidR="00796BD3" w:rsidRPr="00DC50D2" w:rsidRDefault="00686FEC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58282353"/>
            <w:bookmarkStart w:id="7" w:name="dtitle1" w:colFirst="0" w:colLast="0"/>
            <w:bookmarkEnd w:id="5"/>
            <w:r w:rsidRPr="00DC50D2">
              <w:rPr>
                <w:rFonts w:cstheme="minorHAnsi"/>
                <w:sz w:val="32"/>
                <w:szCs w:val="32"/>
                <w:lang w:val="ru-RU"/>
              </w:rPr>
              <w:t>ОТЧЕТ О РЕЗУЛЬТАТАХ 39-ГО И 40-ГО СОБРАНИЙ РГС-ВВУИО&amp;ЦУР</w:t>
            </w:r>
            <w:bookmarkEnd w:id="6"/>
          </w:p>
        </w:tc>
      </w:tr>
      <w:tr w:rsidR="00796BD3" w:rsidRPr="00DC50D2" w14:paraId="7C3193FC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6C09CD" w14:textId="2C9CC91E" w:rsidR="00796BD3" w:rsidRPr="00DC50D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C50D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3C0D178" w14:textId="18EF628F" w:rsidR="00796BD3" w:rsidRPr="00DC50D2" w:rsidRDefault="00686FEC" w:rsidP="00E31DCE">
            <w:pPr>
              <w:rPr>
                <w:lang w:val="ru-RU"/>
              </w:rPr>
            </w:pPr>
            <w:r w:rsidRPr="00DC50D2">
              <w:rPr>
                <w:lang w:val="ru-RU"/>
              </w:rPr>
              <w:t xml:space="preserve">В соответствии с </w:t>
            </w:r>
            <w:hyperlink r:id="rId7" w:history="1">
              <w:r w:rsidRPr="00DC50D2">
                <w:rPr>
                  <w:rStyle w:val="Hyperlink"/>
                  <w:lang w:val="ru-RU"/>
                </w:rPr>
                <w:t>Резолюцией 140</w:t>
              </w:r>
            </w:hyperlink>
            <w:r w:rsidRPr="00DC50D2">
              <w:rPr>
                <w:lang w:val="ru-RU"/>
              </w:rPr>
              <w:t xml:space="preserve"> (</w:t>
            </w:r>
            <w:proofErr w:type="spellStart"/>
            <w:r w:rsidRPr="00DC50D2">
              <w:rPr>
                <w:lang w:val="ru-RU"/>
              </w:rPr>
              <w:t>Пересм</w:t>
            </w:r>
            <w:proofErr w:type="spellEnd"/>
            <w:r w:rsidRPr="00DC50D2">
              <w:rPr>
                <w:lang w:val="ru-RU"/>
              </w:rPr>
              <w:t>. Бухарест, 2022 г.) Полномочной конференции и Резолюциями </w:t>
            </w:r>
            <w:hyperlink r:id="rId8" w:history="1">
              <w:r w:rsidRPr="00DC50D2">
                <w:rPr>
                  <w:rStyle w:val="Hyperlink"/>
                  <w:lang w:val="ru-RU"/>
                </w:rPr>
                <w:t>1332 (изм., 2023 г.)</w:t>
              </w:r>
            </w:hyperlink>
            <w:r w:rsidRPr="00DC50D2">
              <w:rPr>
                <w:lang w:val="ru-RU"/>
              </w:rPr>
              <w:t xml:space="preserve"> и </w:t>
            </w:r>
            <w:hyperlink r:id="rId9" w:history="1">
              <w:r w:rsidRPr="00DC50D2">
                <w:rPr>
                  <w:rStyle w:val="Hyperlink"/>
                  <w:lang w:val="ru-RU"/>
                </w:rPr>
                <w:t>1334 (изм., 2023 г.)</w:t>
              </w:r>
            </w:hyperlink>
            <w:r w:rsidRPr="00DC50D2">
              <w:rPr>
                <w:lang w:val="ru-RU"/>
              </w:rPr>
              <w:t xml:space="preserve"> Совета в настоящем отчете в кратком виде представлены основные результаты 39-го и 40-го собраний Рабочей группы Совета по ВВУИО и ЦУР (РГС-ВВУИО&amp;ЦУР).</w:t>
            </w:r>
          </w:p>
          <w:p w14:paraId="5730B3D2" w14:textId="77777777" w:rsidR="00796BD3" w:rsidRPr="00DC50D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C50D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26F6738" w14:textId="0A8C55CF" w:rsidR="00796BD3" w:rsidRPr="00DC50D2" w:rsidRDefault="00686FEC" w:rsidP="00E31DCE">
            <w:pPr>
              <w:rPr>
                <w:lang w:val="ru-RU"/>
              </w:rPr>
            </w:pPr>
            <w:r w:rsidRPr="00DC50D2">
              <w:rPr>
                <w:lang w:val="ru-RU"/>
              </w:rPr>
              <w:t xml:space="preserve">Совету предлагается </w:t>
            </w:r>
            <w:r w:rsidRPr="00DC50D2">
              <w:rPr>
                <w:b/>
                <w:bCs/>
                <w:lang w:val="ru-RU"/>
              </w:rPr>
              <w:t>принять к сведению</w:t>
            </w:r>
            <w:r w:rsidRPr="00DC50D2">
              <w:rPr>
                <w:lang w:val="ru-RU"/>
              </w:rPr>
              <w:t xml:space="preserve"> настоящий отчет.</w:t>
            </w:r>
          </w:p>
          <w:p w14:paraId="06D7805A" w14:textId="77777777" w:rsidR="00796BD3" w:rsidRPr="00DC50D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C50D2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463A83C" w14:textId="338899A2" w:rsidR="00796BD3" w:rsidRPr="00DC50D2" w:rsidRDefault="00686FEC" w:rsidP="00E31DCE">
            <w:pPr>
              <w:rPr>
                <w:lang w:val="ru-RU"/>
              </w:rPr>
            </w:pPr>
            <w:r w:rsidRPr="00DC50D2">
              <w:rPr>
                <w:lang w:val="ru-RU"/>
              </w:rPr>
              <w:t>Платформы для созыва мероприятий; партнерства и международное сотрудничество.</w:t>
            </w:r>
          </w:p>
          <w:p w14:paraId="4E39BE5C" w14:textId="030C968C" w:rsidR="00796BD3" w:rsidRPr="00DC50D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C50D2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0F7EF448" w14:textId="29E9B6BC" w:rsidR="00686FEC" w:rsidRPr="00DC50D2" w:rsidRDefault="00686FEC" w:rsidP="00686FEC">
            <w:pPr>
              <w:rPr>
                <w:lang w:val="ru-RU"/>
              </w:rPr>
            </w:pPr>
            <w:r w:rsidRPr="00DC50D2">
              <w:rPr>
                <w:lang w:val="ru-RU"/>
              </w:rPr>
              <w:t xml:space="preserve">В рамках выделенного бюджета на </w:t>
            </w:r>
            <w:proofErr w:type="gramStart"/>
            <w:r w:rsidRPr="00DC50D2">
              <w:rPr>
                <w:lang w:val="ru-RU"/>
              </w:rPr>
              <w:t>2024−2025</w:t>
            </w:r>
            <w:proofErr w:type="gramEnd"/>
            <w:r w:rsidRPr="00DC50D2">
              <w:rPr>
                <w:lang w:val="ru-RU"/>
              </w:rPr>
              <w:t xml:space="preserve"> годы.</w:t>
            </w:r>
          </w:p>
          <w:p w14:paraId="18489F56" w14:textId="77777777" w:rsidR="00796BD3" w:rsidRPr="00DC50D2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DC50D2">
              <w:rPr>
                <w:sz w:val="20"/>
                <w:szCs w:val="18"/>
                <w:lang w:val="ru-RU"/>
              </w:rPr>
              <w:t>__________________</w:t>
            </w:r>
          </w:p>
          <w:p w14:paraId="35156230" w14:textId="77777777" w:rsidR="00796BD3" w:rsidRPr="00DC50D2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DC50D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0648AE8" w14:textId="01489F38" w:rsidR="00796BD3" w:rsidRPr="00DC50D2" w:rsidRDefault="00686FEC" w:rsidP="00E31DCE">
            <w:pPr>
              <w:spacing w:after="160"/>
              <w:rPr>
                <w:lang w:val="ru-RU"/>
              </w:rPr>
            </w:pPr>
            <w:r w:rsidRPr="00DC50D2">
              <w:rPr>
                <w:i/>
                <w:iCs/>
                <w:lang w:val="ru-RU"/>
              </w:rPr>
              <w:t xml:space="preserve">Резолюции </w:t>
            </w:r>
            <w:hyperlink r:id="rId10" w:history="1">
              <w:r w:rsidRPr="00DC50D2">
                <w:rPr>
                  <w:rStyle w:val="Hyperlink"/>
                  <w:i/>
                  <w:iCs/>
                  <w:lang w:val="ru-RU"/>
                </w:rPr>
                <w:t>A/RES/70/125</w:t>
              </w:r>
            </w:hyperlink>
            <w:r w:rsidRPr="00DC50D2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Pr="00DC50D2">
                <w:rPr>
                  <w:rStyle w:val="Hyperlink"/>
                  <w:i/>
                  <w:iCs/>
                  <w:lang w:val="ru-RU"/>
                </w:rPr>
                <w:t>A/RES/70/1</w:t>
              </w:r>
            </w:hyperlink>
            <w:r w:rsidRPr="00DC50D2">
              <w:rPr>
                <w:i/>
                <w:iCs/>
                <w:lang w:val="ru-RU"/>
              </w:rPr>
              <w:t xml:space="preserve">, </w:t>
            </w:r>
            <w:hyperlink r:id="rId12" w:tgtFrame="_blank" w:history="1">
              <w:r w:rsidRPr="00DC50D2">
                <w:rPr>
                  <w:rStyle w:val="Hyperlink"/>
                  <w:i/>
                  <w:iCs/>
                  <w:lang w:val="ru-RU"/>
                </w:rPr>
                <w:t>A/RES/77/150</w:t>
              </w:r>
            </w:hyperlink>
            <w:r w:rsidRPr="00DC50D2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Pr="00DC50D2">
                <w:rPr>
                  <w:rStyle w:val="Hyperlink"/>
                  <w:i/>
                  <w:iCs/>
                  <w:lang w:val="ru-RU"/>
                </w:rPr>
                <w:t>A/71/212</w:t>
              </w:r>
            </w:hyperlink>
            <w:r w:rsidRPr="00DC50D2">
              <w:rPr>
                <w:i/>
                <w:iCs/>
                <w:u w:val="single"/>
                <w:lang w:val="ru-RU"/>
              </w:rPr>
              <w:t>,</w:t>
            </w:r>
            <w:r w:rsidRPr="00DC50D2">
              <w:rPr>
                <w:i/>
                <w:iCs/>
                <w:lang w:val="ru-RU"/>
              </w:rPr>
              <w:t xml:space="preserve"> </w:t>
            </w:r>
            <w:hyperlink r:id="rId14" w:history="1">
              <w:r w:rsidRPr="00DC50D2">
                <w:rPr>
                  <w:rStyle w:val="Hyperlink"/>
                  <w:i/>
                  <w:iCs/>
                  <w:lang w:val="ru-RU"/>
                </w:rPr>
                <w:t>A/70/299</w:t>
              </w:r>
            </w:hyperlink>
            <w:r w:rsidRPr="00DC50D2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Pr="00DC50D2">
                <w:rPr>
                  <w:rStyle w:val="Hyperlink"/>
                  <w:i/>
                  <w:iCs/>
                  <w:lang w:val="ru-RU"/>
                </w:rPr>
                <w:t>A/70/684</w:t>
              </w:r>
            </w:hyperlink>
            <w:r w:rsidRPr="00DC50D2">
              <w:rPr>
                <w:lang w:val="ru-RU"/>
              </w:rPr>
              <w:t>,</w:t>
            </w:r>
            <w:r w:rsidRPr="00DC50D2">
              <w:rPr>
                <w:i/>
                <w:iCs/>
                <w:lang w:val="ru-RU"/>
              </w:rPr>
              <w:t xml:space="preserve"> </w:t>
            </w:r>
            <w:hyperlink r:id="rId16" w:history="1">
              <w:r w:rsidRPr="00DC50D2">
                <w:rPr>
                  <w:rStyle w:val="Hyperlink"/>
                  <w:i/>
                  <w:iCs/>
                  <w:lang w:val="ru-RU"/>
                </w:rPr>
                <w:t>A/RES/73/218</w:t>
              </w:r>
            </w:hyperlink>
            <w:r w:rsidRPr="00DC50D2">
              <w:rPr>
                <w:i/>
                <w:iCs/>
                <w:lang w:val="ru-RU"/>
              </w:rPr>
              <w:t xml:space="preserve"> ГА ООН; резолюция </w:t>
            </w:r>
            <w:hyperlink r:id="rId17" w:history="1">
              <w:r w:rsidRPr="00DC50D2">
                <w:rPr>
                  <w:rStyle w:val="Hyperlink"/>
                  <w:i/>
                  <w:iCs/>
                  <w:lang w:val="ru-RU"/>
                </w:rPr>
                <w:t>E/RES/2023/3</w:t>
              </w:r>
            </w:hyperlink>
            <w:r w:rsidRPr="00DC50D2">
              <w:rPr>
                <w:i/>
                <w:iCs/>
                <w:lang w:val="ru-RU"/>
              </w:rPr>
              <w:t xml:space="preserve"> ЭКОСОС ООН; Резолюции </w:t>
            </w:r>
            <w:hyperlink r:id="rId18" w:history="1">
              <w:r w:rsidRPr="00DC50D2">
                <w:rPr>
                  <w:rStyle w:val="Hyperlink"/>
                  <w:i/>
                  <w:iCs/>
                  <w:lang w:val="ru-RU"/>
                </w:rPr>
                <w:t>140 (</w:t>
              </w:r>
              <w:proofErr w:type="spellStart"/>
              <w:r w:rsidRPr="00DC50D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DC50D2"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 w:rsidRPr="00DC50D2">
              <w:rPr>
                <w:lang w:val="ru-RU"/>
              </w:rPr>
              <w:t>,</w:t>
            </w:r>
            <w:r w:rsidRPr="00DC50D2">
              <w:rPr>
                <w:i/>
                <w:iCs/>
                <w:lang w:val="ru-RU"/>
              </w:rPr>
              <w:t xml:space="preserve"> </w:t>
            </w:r>
            <w:hyperlink r:id="rId19" w:history="1">
              <w:r w:rsidRPr="00DC50D2">
                <w:rPr>
                  <w:rStyle w:val="Hyperlink"/>
                  <w:i/>
                  <w:iCs/>
                  <w:lang w:val="ru-RU"/>
                </w:rPr>
                <w:t>172 (</w:t>
              </w:r>
              <w:proofErr w:type="spellStart"/>
              <w:r w:rsidRPr="00DC50D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DC50D2">
                <w:rPr>
                  <w:rStyle w:val="Hyperlink"/>
                  <w:i/>
                  <w:iCs/>
                  <w:lang w:val="ru-RU"/>
                </w:rPr>
                <w:t>. Гвадалахара, 2010 г.)</w:t>
              </w:r>
            </w:hyperlink>
            <w:r w:rsidRPr="00DC50D2">
              <w:rPr>
                <w:lang w:val="ru-RU"/>
              </w:rPr>
              <w:t xml:space="preserve"> </w:t>
            </w:r>
            <w:r w:rsidRPr="00DC50D2">
              <w:rPr>
                <w:i/>
                <w:iCs/>
                <w:lang w:val="ru-RU"/>
              </w:rPr>
              <w:t xml:space="preserve">и </w:t>
            </w:r>
            <w:hyperlink r:id="rId20" w:history="1">
              <w:r w:rsidRPr="00DC50D2">
                <w:rPr>
                  <w:rStyle w:val="Hyperlink"/>
                  <w:i/>
                  <w:iCs/>
                  <w:lang w:val="ru-RU"/>
                </w:rPr>
                <w:t>71 (</w:t>
              </w:r>
              <w:proofErr w:type="spellStart"/>
              <w:r w:rsidRPr="00DC50D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DC50D2"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 w:rsidRPr="00DC50D2">
              <w:rPr>
                <w:i/>
                <w:iCs/>
                <w:lang w:val="ru-RU"/>
              </w:rPr>
              <w:t xml:space="preserve"> Полномочной конференции; Резолюции </w:t>
            </w:r>
            <w:hyperlink r:id="rId21" w:history="1">
              <w:r w:rsidRPr="00DC50D2">
                <w:rPr>
                  <w:rStyle w:val="Hyperlink"/>
                  <w:i/>
                  <w:iCs/>
                  <w:lang w:val="ru-RU"/>
                </w:rPr>
                <w:t>1332 (измененная, 2023 г.)</w:t>
              </w:r>
            </w:hyperlink>
            <w:r w:rsidRPr="00DC50D2">
              <w:rPr>
                <w:i/>
                <w:iCs/>
                <w:lang w:val="ru-RU"/>
              </w:rPr>
              <w:t xml:space="preserve"> и </w:t>
            </w:r>
            <w:hyperlink r:id="rId22" w:history="1">
              <w:r w:rsidRPr="00DC50D2">
                <w:rPr>
                  <w:rStyle w:val="Hyperlink"/>
                  <w:i/>
                  <w:iCs/>
                  <w:lang w:val="ru-RU"/>
                </w:rPr>
                <w:t>1334 (измененная, 2023 г.)</w:t>
              </w:r>
            </w:hyperlink>
            <w:r w:rsidRPr="00DC50D2">
              <w:rPr>
                <w:i/>
                <w:iCs/>
                <w:lang w:val="ru-RU"/>
              </w:rPr>
              <w:t xml:space="preserve"> Совета; Резолюция </w:t>
            </w:r>
            <w:hyperlink r:id="rId23" w:history="1">
              <w:r w:rsidRPr="00DC50D2">
                <w:rPr>
                  <w:rStyle w:val="Hyperlink"/>
                  <w:i/>
                  <w:iCs/>
                  <w:lang w:val="ru-RU"/>
                </w:rPr>
                <w:t>30 (</w:t>
              </w:r>
              <w:proofErr w:type="spellStart"/>
              <w:r w:rsidRPr="00DC50D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DC50D2">
                <w:rPr>
                  <w:rStyle w:val="Hyperlink"/>
                  <w:i/>
                  <w:iCs/>
                  <w:lang w:val="ru-RU"/>
                </w:rPr>
                <w:t>. Кигали, 2022 г.)</w:t>
              </w:r>
            </w:hyperlink>
            <w:r w:rsidRPr="00DC50D2">
              <w:rPr>
                <w:i/>
                <w:iCs/>
                <w:lang w:val="ru-RU"/>
              </w:rPr>
              <w:t xml:space="preserve"> ВКРЭ; Резолюция </w:t>
            </w:r>
            <w:hyperlink r:id="rId24" w:history="1">
              <w:r w:rsidRPr="00DC50D2">
                <w:rPr>
                  <w:rStyle w:val="Hyperlink"/>
                  <w:i/>
                  <w:iCs/>
                  <w:lang w:val="ru-RU"/>
                </w:rPr>
                <w:t>75 (</w:t>
              </w:r>
              <w:proofErr w:type="spellStart"/>
              <w:r w:rsidRPr="00DC50D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DC50D2">
                <w:rPr>
                  <w:rStyle w:val="Hyperlink"/>
                  <w:i/>
                  <w:iCs/>
                  <w:lang w:val="ru-RU"/>
                </w:rPr>
                <w:t>. Женева, 2022 г.)</w:t>
              </w:r>
            </w:hyperlink>
            <w:r w:rsidRPr="00DC50D2">
              <w:rPr>
                <w:i/>
                <w:iCs/>
                <w:lang w:val="ru-RU"/>
              </w:rPr>
              <w:t xml:space="preserve"> ВАСЭ; Резолюция </w:t>
            </w:r>
            <w:hyperlink r:id="rId25" w:history="1">
              <w:r w:rsidRPr="00DC50D2">
                <w:rPr>
                  <w:rStyle w:val="Hyperlink"/>
                  <w:i/>
                  <w:iCs/>
                  <w:lang w:val="ru-RU"/>
                </w:rPr>
                <w:t>61-2 (измененная, 2019 г.)</w:t>
              </w:r>
            </w:hyperlink>
            <w:r w:rsidRPr="00DC50D2">
              <w:rPr>
                <w:i/>
                <w:iCs/>
                <w:lang w:val="ru-RU"/>
              </w:rPr>
              <w:t xml:space="preserve"> ВКР; </w:t>
            </w:r>
            <w:hyperlink r:id="rId26" w:history="1">
              <w:r w:rsidRPr="00DC50D2">
                <w:rPr>
                  <w:rStyle w:val="Hyperlink"/>
                  <w:i/>
                  <w:iCs/>
                  <w:lang w:val="ru-RU"/>
                </w:rPr>
                <w:t>Заявление ВВУИО+10 о выполнении решений ВВУИО</w:t>
              </w:r>
            </w:hyperlink>
            <w:r w:rsidRPr="00DC50D2">
              <w:rPr>
                <w:lang w:val="ru-RU"/>
              </w:rPr>
              <w:t xml:space="preserve">; </w:t>
            </w:r>
            <w:hyperlink r:id="rId27" w:anchor="page=21" w:history="1">
              <w:r w:rsidRPr="00DC50D2">
                <w:rPr>
                  <w:rStyle w:val="Hyperlink"/>
                  <w:i/>
                  <w:iCs/>
                  <w:lang w:val="ru-RU"/>
                </w:rPr>
                <w:t>Концепция ВВУИО+10 на период после 2015 года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28" w:history="1">
              <w:r w:rsidRPr="00DC50D2">
                <w:rPr>
                  <w:rStyle w:val="Hyperlink"/>
                  <w:i/>
                  <w:iCs/>
                  <w:lang w:val="ru-RU"/>
                </w:rPr>
                <w:t>Заключительный обзор целевых показателей ВВУИО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29" w:history="1">
              <w:r w:rsidRPr="00DC50D2">
                <w:rPr>
                  <w:rStyle w:val="Hyperlink"/>
                  <w:i/>
                  <w:iCs/>
                  <w:lang w:val="ru-RU"/>
                </w:rPr>
                <w:t>Отчет ВВУИО+10: вклад МСЭ в выполнение решений ВВУИО за десятилетний период и последующие меры (2005</w:t>
              </w:r>
              <w:r w:rsidR="00155944" w:rsidRPr="00DC50D2">
                <w:rPr>
                  <w:rStyle w:val="Hyperlink"/>
                  <w:i/>
                  <w:iCs/>
                  <w:lang w:val="ru-RU"/>
                </w:rPr>
                <w:t>−</w:t>
              </w:r>
              <w:r w:rsidRPr="00DC50D2">
                <w:rPr>
                  <w:rStyle w:val="Hyperlink"/>
                  <w:i/>
                  <w:iCs/>
                  <w:lang w:val="ru-RU"/>
                </w:rPr>
                <w:t>2014 гг.)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30" w:history="1">
              <w:r w:rsidRPr="00DC50D2">
                <w:rPr>
                  <w:rStyle w:val="Hyperlink"/>
                  <w:i/>
                  <w:iCs/>
                  <w:lang w:val="ru-RU"/>
                </w:rPr>
                <w:t>Отчет о результатах собраний РГС-ВВУИО&amp;ЦУР, проведенных после ПК-18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31" w:history="1">
              <w:r w:rsidRPr="00DC50D2">
                <w:rPr>
                  <w:rStyle w:val="Hyperlink"/>
                  <w:i/>
                  <w:iCs/>
                  <w:lang w:val="ru-RU"/>
                </w:rPr>
                <w:t>Отчет о результатах собраний РГС-ВВУИО&amp;ЦУР, проведенных после Совета 2021 года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32" w:history="1">
              <w:r w:rsidRPr="00DC50D2">
                <w:rPr>
                  <w:rStyle w:val="Hyperlink"/>
                  <w:i/>
                  <w:iCs/>
                  <w:lang w:val="ru-RU"/>
                </w:rPr>
                <w:t>Дорожная карта деятельности МСЭ для содействия выполнению Повестки дня в области устойчивого развития на период до 2030 года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33" w:history="1">
              <w:r w:rsidRPr="00DC50D2">
                <w:rPr>
                  <w:rStyle w:val="Hyperlink"/>
                  <w:i/>
                  <w:iCs/>
                  <w:lang w:val="ru-RU"/>
                </w:rPr>
                <w:t xml:space="preserve">Всемирная встреча на высшем уровне по вопросам информационного общества (ВВУИО)+20: ВВУИО после 2025 года </w:t>
              </w:r>
              <w:r w:rsidR="00155944" w:rsidRPr="00DC50D2">
                <w:rPr>
                  <w:rStyle w:val="Hyperlink"/>
                  <w:i/>
                  <w:iCs/>
                  <w:lang w:val="ru-RU"/>
                </w:rPr>
                <w:t>−</w:t>
              </w:r>
              <w:r w:rsidRPr="00DC50D2">
                <w:rPr>
                  <w:rStyle w:val="Hyperlink"/>
                  <w:i/>
                  <w:iCs/>
                  <w:lang w:val="ru-RU"/>
                </w:rPr>
                <w:t xml:space="preserve"> Дорожная карта ВВУИО+20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34" w:history="1">
              <w:r w:rsidRPr="00DC50D2">
                <w:rPr>
                  <w:rStyle w:val="Hyperlink"/>
                  <w:i/>
                  <w:iCs/>
                  <w:lang w:val="ru-RU"/>
                </w:rPr>
                <w:t>Краткий отчет о 39-м собрании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35" w:history="1">
              <w:r w:rsidRPr="00DC50D2">
                <w:rPr>
                  <w:rStyle w:val="Hyperlink"/>
                  <w:i/>
                  <w:iCs/>
                  <w:lang w:val="ru-RU"/>
                </w:rPr>
                <w:t>Краткий отчет о 40-м собрании</w:t>
              </w:r>
            </w:hyperlink>
            <w:r w:rsidRPr="00DC50D2">
              <w:rPr>
                <w:i/>
                <w:iCs/>
                <w:lang w:val="ru-RU"/>
              </w:rPr>
              <w:t xml:space="preserve">; </w:t>
            </w:r>
            <w:hyperlink r:id="rId36" w:history="1">
              <w:r w:rsidRPr="00DC50D2">
                <w:rPr>
                  <w:rStyle w:val="Hyperlink"/>
                  <w:i/>
                  <w:iCs/>
                  <w:lang w:val="ru-RU"/>
                </w:rPr>
                <w:t>веб-сайт РГС-ВВУИО&amp;ЦУР</w:t>
              </w:r>
              <w:bookmarkStart w:id="8" w:name="_Hlk132417791"/>
              <w:bookmarkEnd w:id="8"/>
            </w:hyperlink>
            <w:r w:rsidRPr="00DC50D2">
              <w:rPr>
                <w:lang w:val="ru-RU"/>
              </w:rPr>
              <w:t>.</w:t>
            </w:r>
          </w:p>
        </w:tc>
      </w:tr>
      <w:bookmarkEnd w:id="2"/>
      <w:bookmarkEnd w:id="7"/>
    </w:tbl>
    <w:p w14:paraId="1507231C" w14:textId="77777777" w:rsidR="00796BD3" w:rsidRPr="00DC50D2" w:rsidRDefault="00796BD3" w:rsidP="00796BD3">
      <w:pPr>
        <w:rPr>
          <w:lang w:val="ru-RU"/>
        </w:rPr>
      </w:pPr>
    </w:p>
    <w:p w14:paraId="4DDAA6B0" w14:textId="77777777" w:rsidR="00165D06" w:rsidRPr="00DC50D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C50D2">
        <w:rPr>
          <w:lang w:val="ru-RU"/>
        </w:rPr>
        <w:br w:type="page"/>
      </w:r>
    </w:p>
    <w:p w14:paraId="4C318A41" w14:textId="54181AEB" w:rsidR="00686FEC" w:rsidRPr="00DC50D2" w:rsidRDefault="00686FEC" w:rsidP="00686FEC">
      <w:pPr>
        <w:pStyle w:val="Heading1"/>
        <w:rPr>
          <w:lang w:val="ru-RU"/>
        </w:rPr>
      </w:pPr>
      <w:r w:rsidRPr="00DC50D2">
        <w:rPr>
          <w:lang w:val="ru-RU"/>
        </w:rPr>
        <w:lastRenderedPageBreak/>
        <w:t>1</w:t>
      </w:r>
      <w:r w:rsidRPr="00DC50D2">
        <w:rPr>
          <w:lang w:val="ru-RU"/>
        </w:rPr>
        <w:tab/>
        <w:t>Введение</w:t>
      </w:r>
    </w:p>
    <w:p w14:paraId="2391C2D2" w14:textId="77777777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В настоящем документе содержится краткий отчет Рабочей группы Совета по ВВУИО и ЦУР (РГС-ВВУИО&amp;ЦУР) о двух собраниях РГС-ВВУИО&amp;ЦУР, которые состоялись после сессии Совета, прошедшей в июле 2023 года. В течение этого периода работа группы была сосредоточена на следующих вопросах:</w:t>
      </w:r>
    </w:p>
    <w:p w14:paraId="29EBB8A6" w14:textId="0C3A1B6E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t>a)</w:t>
      </w:r>
      <w:r w:rsidRPr="00DC50D2">
        <w:rPr>
          <w:lang w:val="ru-RU"/>
        </w:rPr>
        <w:tab/>
        <w:t>виды деятельности МСЭ для выполнения решений ВВУИО и Повестки дня в области устойчивого развития на период до 2030 года;</w:t>
      </w:r>
    </w:p>
    <w:p w14:paraId="53178149" w14:textId="25188F8E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t>b)</w:t>
      </w:r>
      <w:r w:rsidRPr="00DC50D2">
        <w:rPr>
          <w:lang w:val="ru-RU"/>
        </w:rPr>
        <w:tab/>
        <w:t>общий процесс обзора ВВУИО+20 и вклад МСЭ в этот обзор;</w:t>
      </w:r>
    </w:p>
    <w:p w14:paraId="47C7A436" w14:textId="573A2214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t>c)</w:t>
      </w:r>
      <w:r w:rsidRPr="00DC50D2">
        <w:rPr>
          <w:lang w:val="ru-RU"/>
        </w:rPr>
        <w:tab/>
        <w:t>согласование процесса ВВУИО с Повесткой дня на период до 2030 года и его вклад в другие процессы ООН;</w:t>
      </w:r>
    </w:p>
    <w:p w14:paraId="50F38B86" w14:textId="74DD0E0C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t>d)</w:t>
      </w:r>
      <w:r w:rsidRPr="00DC50D2">
        <w:rPr>
          <w:lang w:val="ru-RU"/>
        </w:rPr>
        <w:tab/>
        <w:t>вклад МСЭ в работу Политического форума высокого уровня;</w:t>
      </w:r>
    </w:p>
    <w:p w14:paraId="2A3C80B4" w14:textId="6649F68E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t>e)</w:t>
      </w:r>
      <w:r w:rsidRPr="00DC50D2">
        <w:rPr>
          <w:lang w:val="ru-RU"/>
        </w:rPr>
        <w:tab/>
        <w:t>вклад МСЭ во Всемирный цифровой договор (GDC) и его взаимосвязь с процессом ВВУИО.</w:t>
      </w:r>
    </w:p>
    <w:p w14:paraId="6E2237E1" w14:textId="66C3117C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Собрания привлекли большое количество участников, как очных, так и дистанционных, (39</w:t>
      </w:r>
      <w:r w:rsidR="00D31933" w:rsidRPr="00DC50D2">
        <w:rPr>
          <w:lang w:val="ru-RU"/>
        </w:rPr>
        <w:noBreakHyphen/>
      </w:r>
      <w:r w:rsidRPr="00DC50D2">
        <w:rPr>
          <w:lang w:val="ru-RU"/>
        </w:rPr>
        <w:t>е</w:t>
      </w:r>
      <w:r w:rsidR="00D31933" w:rsidRPr="00DC50D2">
        <w:rPr>
          <w:lang w:val="ru-RU"/>
        </w:rPr>
        <w:t> </w:t>
      </w:r>
      <w:r w:rsidRPr="00DC50D2">
        <w:rPr>
          <w:lang w:val="ru-RU"/>
        </w:rPr>
        <w:t>собрание − 140, 40-е собрание − 150), представлявших Государства − Члены МСЭ и Членов Секторов. На собраниях было рассмотрено 33 документа и десять информационных документов. Собрания остаются площадкой для достижения консенсуса в отношении хода работы в рамках процесса ВВУИО, где особое внимание уделяется важности стимулирования глобального обсуждения вопросов цифровых технологий; группе предлагается продолжать свою работу, построенную на принципах открытости, уважения и приверженности делу. Вклады, полученные секретариатом и Государствами-Членами, были приняты к сведению и получили высокую оценку; особая благодарность была выражена секретариату и заместителям Председателя.</w:t>
      </w:r>
    </w:p>
    <w:p w14:paraId="31C69F50" w14:textId="3A8F4FEC" w:rsidR="00686FEC" w:rsidRPr="00DC50D2" w:rsidRDefault="00686FEC" w:rsidP="00686FEC">
      <w:pPr>
        <w:pStyle w:val="Heading1"/>
        <w:rPr>
          <w:lang w:val="ru-RU"/>
        </w:rPr>
      </w:pPr>
      <w:r w:rsidRPr="00DC50D2">
        <w:rPr>
          <w:lang w:val="ru-RU"/>
        </w:rPr>
        <w:t>2</w:t>
      </w:r>
      <w:r w:rsidRPr="00DC50D2">
        <w:rPr>
          <w:lang w:val="ru-RU"/>
        </w:rPr>
        <w:tab/>
        <w:t>Виды деятельности РГС-ВВУИО&amp;ЦУР</w:t>
      </w:r>
    </w:p>
    <w:p w14:paraId="2BDA7B2F" w14:textId="02D8C665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2.1</w:t>
      </w:r>
      <w:r w:rsidRPr="00DC50D2">
        <w:rPr>
          <w:lang w:val="ru-RU"/>
        </w:rPr>
        <w:tab/>
        <w:t xml:space="preserve">На собраниях обсуждались обновленные данные о ходе работы и последующих мерах на основе соответствующих резолюций и процессов МСЭ и Организации Объединенных Наций (ООН), включая Резолюции Полномочной конференции (ПК-22), Резолюции </w:t>
      </w:r>
      <w:hyperlink r:id="rId37" w:history="1">
        <w:r w:rsidRPr="00DC50D2">
          <w:rPr>
            <w:rStyle w:val="Hyperlink"/>
            <w:lang w:val="ru-RU"/>
          </w:rPr>
          <w:t>1332</w:t>
        </w:r>
      </w:hyperlink>
      <w:r w:rsidRPr="00DC50D2">
        <w:rPr>
          <w:lang w:val="ru-RU"/>
        </w:rPr>
        <w:t xml:space="preserve"> и </w:t>
      </w:r>
      <w:hyperlink r:id="rId38" w:history="1">
        <w:r w:rsidRPr="00DC50D2">
          <w:rPr>
            <w:rStyle w:val="Hyperlink"/>
            <w:lang w:val="ru-RU"/>
          </w:rPr>
          <w:t>1334</w:t>
        </w:r>
      </w:hyperlink>
      <w:r w:rsidRPr="00DC50D2">
        <w:rPr>
          <w:lang w:val="ru-RU"/>
        </w:rPr>
        <w:t xml:space="preserve"> Совета, резолюции </w:t>
      </w:r>
      <w:hyperlink r:id="rId39" w:history="1">
        <w:r w:rsidRPr="00DC50D2">
          <w:rPr>
            <w:rStyle w:val="Hyperlink"/>
            <w:lang w:val="ru-RU"/>
          </w:rPr>
          <w:t>A/RES/70/125</w:t>
        </w:r>
      </w:hyperlink>
      <w:r w:rsidRPr="00DC50D2">
        <w:rPr>
          <w:lang w:val="ru-RU"/>
        </w:rPr>
        <w:t xml:space="preserve">, </w:t>
      </w:r>
      <w:hyperlink r:id="rId40" w:history="1">
        <w:r w:rsidRPr="00DC50D2">
          <w:rPr>
            <w:rStyle w:val="Hyperlink"/>
            <w:lang w:val="ru-RU"/>
          </w:rPr>
          <w:t>A/RES/70/1</w:t>
        </w:r>
      </w:hyperlink>
      <w:r w:rsidRPr="00DC50D2">
        <w:rPr>
          <w:lang w:val="ru-RU"/>
        </w:rPr>
        <w:t xml:space="preserve">, </w:t>
      </w:r>
      <w:hyperlink r:id="rId41" w:tgtFrame="_blank" w:history="1">
        <w:r w:rsidRPr="00DC50D2">
          <w:rPr>
            <w:rStyle w:val="Hyperlink"/>
            <w:lang w:val="ru-RU"/>
          </w:rPr>
          <w:t>A/RES/77/150</w:t>
        </w:r>
      </w:hyperlink>
      <w:r w:rsidRPr="00DC50D2">
        <w:rPr>
          <w:lang w:val="ru-RU"/>
        </w:rPr>
        <w:t xml:space="preserve">, </w:t>
      </w:r>
      <w:hyperlink r:id="rId42" w:history="1">
        <w:r w:rsidRPr="00DC50D2">
          <w:rPr>
            <w:rStyle w:val="Hyperlink"/>
            <w:lang w:val="ru-RU"/>
          </w:rPr>
          <w:t>A/71/212</w:t>
        </w:r>
      </w:hyperlink>
      <w:r w:rsidRPr="00DC50D2">
        <w:rPr>
          <w:lang w:val="ru-RU"/>
        </w:rPr>
        <w:t xml:space="preserve">, </w:t>
      </w:r>
      <w:hyperlink r:id="rId43" w:history="1">
        <w:r w:rsidRPr="00DC50D2">
          <w:rPr>
            <w:rStyle w:val="Hyperlink"/>
            <w:lang w:val="ru-RU"/>
          </w:rPr>
          <w:t>A/70/299</w:t>
        </w:r>
      </w:hyperlink>
      <w:r w:rsidRPr="00DC50D2">
        <w:rPr>
          <w:lang w:val="ru-RU"/>
        </w:rPr>
        <w:t xml:space="preserve">, </w:t>
      </w:r>
      <w:hyperlink r:id="rId44" w:history="1">
        <w:r w:rsidRPr="00DC50D2">
          <w:rPr>
            <w:rStyle w:val="Hyperlink"/>
            <w:lang w:val="ru-RU"/>
          </w:rPr>
          <w:t>A/70/684</w:t>
        </w:r>
      </w:hyperlink>
      <w:r w:rsidRPr="00DC50D2">
        <w:rPr>
          <w:lang w:val="ru-RU"/>
        </w:rPr>
        <w:t xml:space="preserve"> и </w:t>
      </w:r>
      <w:hyperlink r:id="rId45" w:history="1">
        <w:r w:rsidRPr="00DC50D2">
          <w:rPr>
            <w:rStyle w:val="Hyperlink"/>
            <w:lang w:val="ru-RU"/>
          </w:rPr>
          <w:t>A/RES/73/218</w:t>
        </w:r>
      </w:hyperlink>
      <w:r w:rsidRPr="00DC50D2">
        <w:rPr>
          <w:lang w:val="ru-RU"/>
        </w:rPr>
        <w:t xml:space="preserve"> Генеральной Ассамблеи Организации Объединенных Наций (ГА ООН), а также резолюцию </w:t>
      </w:r>
      <w:hyperlink r:id="rId46" w:history="1">
        <w:r w:rsidRPr="00DC50D2">
          <w:rPr>
            <w:rStyle w:val="Hyperlink"/>
            <w:lang w:val="ru-RU"/>
          </w:rPr>
          <w:t>E/RES/2023/3</w:t>
        </w:r>
      </w:hyperlink>
      <w:r w:rsidRPr="00DC50D2">
        <w:rPr>
          <w:lang w:val="ru-RU"/>
        </w:rPr>
        <w:t xml:space="preserve"> Экономического и Социального Совета (ЭКОСОС).</w:t>
      </w:r>
    </w:p>
    <w:p w14:paraId="77B4799C" w14:textId="37F30D46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2.2</w:t>
      </w:r>
      <w:r w:rsidRPr="00DC50D2">
        <w:rPr>
          <w:lang w:val="ru-RU"/>
        </w:rPr>
        <w:tab/>
        <w:t xml:space="preserve">В соответствии с Резолюцией 1332 был представлен всеобъемлющий Отчет Генерального секретаря </w:t>
      </w:r>
      <w:hyperlink r:id="rId47" w:history="1">
        <w:r w:rsidRPr="00DC50D2">
          <w:rPr>
            <w:rStyle w:val="Hyperlink"/>
            <w:lang w:val="ru-RU"/>
          </w:rPr>
          <w:t>о вкладе МСЭ в выполнение решений ВВУИО</w:t>
        </w:r>
      </w:hyperlink>
      <w:r w:rsidRPr="00DC50D2">
        <w:rPr>
          <w:lang w:val="ru-RU"/>
        </w:rPr>
        <w:t>, содержащий обзор деятельности и проектов МСЭ, осуществляемых для выполнения решений ВВУИО и в поддержку Повестки дня на период до 2030 года.</w:t>
      </w:r>
    </w:p>
    <w:p w14:paraId="61AA5712" w14:textId="0309A2E9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2.3</w:t>
      </w:r>
      <w:r w:rsidRPr="00DC50D2">
        <w:rPr>
          <w:lang w:val="ru-RU"/>
        </w:rPr>
        <w:tab/>
        <w:t>На собрании также обсуждались последующие меры по итогам отчета Генерального секретаря ООН и были представлены дополнительные обновления по его докладу "Наша общая повестка дня" (</w:t>
      </w:r>
      <w:hyperlink r:id="rId48" w:history="1">
        <w:r w:rsidRPr="00DC50D2">
          <w:rPr>
            <w:rStyle w:val="Hyperlink"/>
            <w:lang w:val="ru-RU"/>
          </w:rPr>
          <w:t>CWG-WSIS&amp;SDG-39/2</w:t>
        </w:r>
      </w:hyperlink>
      <w:r w:rsidRPr="00DC50D2">
        <w:rPr>
          <w:lang w:val="ru-RU"/>
        </w:rPr>
        <w:t>), итоги Саммита 2023 года по целям в области устойчивого развития (</w:t>
      </w:r>
      <w:hyperlink r:id="rId49" w:history="1">
        <w:r w:rsidRPr="00DC50D2">
          <w:rPr>
            <w:rStyle w:val="Hyperlink"/>
            <w:lang w:val="ru-RU"/>
          </w:rPr>
          <w:t>CWG-WSIS&amp;SDG-39/4</w:t>
        </w:r>
      </w:hyperlink>
      <w:r w:rsidRPr="00DC50D2">
        <w:rPr>
          <w:lang w:val="ru-RU"/>
        </w:rPr>
        <w:t>) и вклад Совета МСЭ, вклад по итогам работы Форума ВВУИО в Политический форум высокого уровня (ПФВУ) 2023 года (</w:t>
      </w:r>
      <w:hyperlink r:id="rId50" w:history="1">
        <w:r w:rsidRPr="00DC50D2">
          <w:rPr>
            <w:rStyle w:val="Hyperlink"/>
            <w:lang w:val="ru-RU"/>
          </w:rPr>
          <w:t>CWG</w:t>
        </w:r>
        <w:r w:rsidR="00D31933" w:rsidRPr="00DC50D2">
          <w:rPr>
            <w:rStyle w:val="Hyperlink"/>
            <w:lang w:val="ru-RU"/>
          </w:rPr>
          <w:noBreakHyphen/>
        </w:r>
        <w:r w:rsidRPr="00DC50D2">
          <w:rPr>
            <w:rStyle w:val="Hyperlink"/>
            <w:lang w:val="ru-RU"/>
          </w:rPr>
          <w:t>WSIS&amp;SDG</w:t>
        </w:r>
        <w:r w:rsidR="00D31933" w:rsidRPr="00DC50D2">
          <w:rPr>
            <w:rStyle w:val="Hyperlink"/>
            <w:lang w:val="ru-RU"/>
          </w:rPr>
          <w:noBreakHyphen/>
        </w:r>
        <w:r w:rsidRPr="00DC50D2">
          <w:rPr>
            <w:rStyle w:val="Hyperlink"/>
            <w:lang w:val="ru-RU"/>
          </w:rPr>
          <w:t>39/3</w:t>
        </w:r>
      </w:hyperlink>
      <w:r w:rsidRPr="00DC50D2">
        <w:rPr>
          <w:lang w:val="ru-RU"/>
        </w:rPr>
        <w:t xml:space="preserve">, </w:t>
      </w:r>
      <w:hyperlink r:id="rId51" w:history="1">
        <w:r w:rsidRPr="00DC50D2">
          <w:rPr>
            <w:rStyle w:val="Hyperlink"/>
            <w:lang w:val="ru-RU"/>
          </w:rPr>
          <w:t>CWG-WSIS&amp;SDG-39/14</w:t>
        </w:r>
      </w:hyperlink>
      <w:r w:rsidRPr="00DC50D2">
        <w:rPr>
          <w:lang w:val="ru-RU"/>
        </w:rPr>
        <w:t>), а также ход подготовки к Саммиту будущего 2024 года (</w:t>
      </w:r>
      <w:hyperlink r:id="rId52" w:history="1">
        <w:r w:rsidRPr="00DC50D2">
          <w:rPr>
            <w:rStyle w:val="Hyperlink"/>
            <w:lang w:val="ru-RU"/>
          </w:rPr>
          <w:t>CWG</w:t>
        </w:r>
        <w:r w:rsidR="00D31933" w:rsidRPr="00DC50D2">
          <w:rPr>
            <w:rStyle w:val="Hyperlink"/>
            <w:lang w:val="ru-RU"/>
          </w:rPr>
          <w:noBreakHyphen/>
        </w:r>
        <w:r w:rsidRPr="00DC50D2">
          <w:rPr>
            <w:rStyle w:val="Hyperlink"/>
            <w:lang w:val="ru-RU"/>
          </w:rPr>
          <w:t>WSIS&amp;SDG-39/4</w:t>
        </w:r>
      </w:hyperlink>
      <w:r w:rsidRPr="00DC50D2">
        <w:rPr>
          <w:lang w:val="ru-RU"/>
        </w:rPr>
        <w:t>).</w:t>
      </w:r>
    </w:p>
    <w:p w14:paraId="5EDB420D" w14:textId="0CA56028" w:rsidR="00686FEC" w:rsidRPr="00DC50D2" w:rsidRDefault="00686FEC" w:rsidP="00686FEC">
      <w:pPr>
        <w:rPr>
          <w:u w:val="single"/>
          <w:lang w:val="ru-RU"/>
        </w:rPr>
      </w:pPr>
      <w:r w:rsidRPr="00DC50D2">
        <w:rPr>
          <w:lang w:val="ru-RU"/>
        </w:rPr>
        <w:t>2.4</w:t>
      </w:r>
      <w:r w:rsidRPr="00DC50D2">
        <w:rPr>
          <w:lang w:val="ru-RU"/>
        </w:rPr>
        <w:tab/>
        <w:t xml:space="preserve">ЮНКТАД и КНТР представили </w:t>
      </w:r>
      <w:hyperlink r:id="rId53" w:history="1">
        <w:r w:rsidRPr="00DC50D2">
          <w:rPr>
            <w:rStyle w:val="Hyperlink"/>
            <w:lang w:val="ru-RU"/>
          </w:rPr>
          <w:t>дорожную карту Комиссии по науке и технике в целях развития (КНТР) для обзора ВВУИО+20</w:t>
        </w:r>
      </w:hyperlink>
      <w:r w:rsidRPr="00DC50D2">
        <w:rPr>
          <w:lang w:val="ru-RU"/>
        </w:rPr>
        <w:t xml:space="preserve">, а ЮНЕСКО представила </w:t>
      </w:r>
      <w:hyperlink r:id="rId54" w:history="1">
        <w:r w:rsidRPr="00DC50D2">
          <w:rPr>
            <w:rStyle w:val="Hyperlink"/>
            <w:lang w:val="ru-RU"/>
          </w:rPr>
          <w:t>дорожную карту ЮНЕСКО по обзору ВВУИО+20 в 2025 году</w:t>
        </w:r>
      </w:hyperlink>
      <w:r w:rsidRPr="00DC50D2">
        <w:rPr>
          <w:lang w:val="ru-RU"/>
        </w:rPr>
        <w:t>.</w:t>
      </w:r>
    </w:p>
    <w:p w14:paraId="1C81D7DF" w14:textId="290D3A93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lastRenderedPageBreak/>
        <w:t>2.5</w:t>
      </w:r>
      <w:r w:rsidRPr="00DC50D2">
        <w:rPr>
          <w:lang w:val="ru-RU"/>
        </w:rPr>
        <w:tab/>
        <w:t>Также обсуждалась подготовка к Саммиту будущего в 2024 году, в том числе Всемирный цифровой договор (GDC); координаторы обоих процессов провели брифинги (см.</w:t>
      </w:r>
      <w:r w:rsidR="0035768B" w:rsidRPr="00DC50D2">
        <w:rPr>
          <w:lang w:val="ru-RU"/>
        </w:rPr>
        <w:t> </w:t>
      </w:r>
      <w:r w:rsidRPr="00DC50D2">
        <w:rPr>
          <w:lang w:val="ru-RU"/>
        </w:rPr>
        <w:t xml:space="preserve">дополнительные документы </w:t>
      </w:r>
      <w:hyperlink r:id="rId55" w:history="1">
        <w:r w:rsidRPr="00DC50D2">
          <w:rPr>
            <w:rStyle w:val="Hyperlink"/>
            <w:lang w:val="ru-RU"/>
          </w:rPr>
          <w:t>CWG-WSIS&amp;SDG-40/INF/4</w:t>
        </w:r>
      </w:hyperlink>
      <w:r w:rsidRPr="00DC50D2">
        <w:rPr>
          <w:u w:val="single"/>
          <w:lang w:val="ru-RU"/>
        </w:rPr>
        <w:t>,</w:t>
      </w:r>
      <w:r w:rsidRPr="00DC50D2">
        <w:rPr>
          <w:lang w:val="ru-RU"/>
        </w:rPr>
        <w:t xml:space="preserve"> </w:t>
      </w:r>
      <w:hyperlink r:id="rId56" w:history="1">
        <w:r w:rsidRPr="00DC50D2">
          <w:rPr>
            <w:rStyle w:val="Hyperlink"/>
            <w:lang w:val="ru-RU"/>
          </w:rPr>
          <w:t>CWG-WSIS&amp;SDG-40/INF/5</w:t>
        </w:r>
      </w:hyperlink>
      <w:r w:rsidRPr="00DC50D2">
        <w:rPr>
          <w:lang w:val="ru-RU"/>
        </w:rPr>
        <w:t xml:space="preserve"> и </w:t>
      </w:r>
      <w:hyperlink r:id="rId57" w:history="1">
        <w:r w:rsidRPr="00DC50D2">
          <w:rPr>
            <w:rStyle w:val="Hyperlink"/>
            <w:lang w:val="ru-RU"/>
          </w:rPr>
          <w:t>CWG</w:t>
        </w:r>
        <w:r w:rsidR="00DC50D2" w:rsidRPr="00DC50D2">
          <w:rPr>
            <w:rStyle w:val="Hyperlink"/>
            <w:lang w:val="ru-RU"/>
          </w:rPr>
          <w:noBreakHyphen/>
        </w:r>
        <w:r w:rsidRPr="00DC50D2">
          <w:rPr>
            <w:rStyle w:val="Hyperlink"/>
            <w:lang w:val="ru-RU"/>
          </w:rPr>
          <w:t>WSIS&amp;SDG-40/INF/6</w:t>
        </w:r>
      </w:hyperlink>
      <w:r w:rsidRPr="00DC50D2">
        <w:rPr>
          <w:lang w:val="ru-RU"/>
        </w:rPr>
        <w:t>).</w:t>
      </w:r>
    </w:p>
    <w:p w14:paraId="3C43561C" w14:textId="1B557ED4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2.6</w:t>
      </w:r>
      <w:r w:rsidRPr="00DC50D2">
        <w:rPr>
          <w:lang w:val="ru-RU"/>
        </w:rPr>
        <w:tab/>
        <w:t xml:space="preserve">Были представлены </w:t>
      </w:r>
      <w:hyperlink r:id="rId58" w:history="1">
        <w:r w:rsidRPr="00DC50D2">
          <w:rPr>
            <w:rStyle w:val="Hyperlink"/>
            <w:lang w:val="ru-RU"/>
          </w:rPr>
          <w:t>дорожные карты МСЭ по направлениям деятельности ВВУИО</w:t>
        </w:r>
      </w:hyperlink>
      <w:r w:rsidRPr="00DC50D2">
        <w:rPr>
          <w:lang w:val="ru-RU"/>
        </w:rPr>
        <w:t xml:space="preserve"> (C2,</w:t>
      </w:r>
      <w:r w:rsidR="0035768B" w:rsidRPr="00DC50D2">
        <w:rPr>
          <w:lang w:val="ru-RU"/>
        </w:rPr>
        <w:t> </w:t>
      </w:r>
      <w:r w:rsidRPr="00DC50D2">
        <w:rPr>
          <w:lang w:val="ru-RU"/>
        </w:rPr>
        <w:t>C4, C5 и C6) в соответствии со Стратегическим планом Союза на 2024</w:t>
      </w:r>
      <w:r w:rsidR="00742541" w:rsidRPr="00DC50D2">
        <w:rPr>
          <w:lang w:val="ru-RU"/>
        </w:rPr>
        <w:t>−</w:t>
      </w:r>
      <w:r w:rsidRPr="00DC50D2">
        <w:rPr>
          <w:lang w:val="ru-RU"/>
        </w:rPr>
        <w:t>2027 годы, а их обновленные версии будут представлены на следующем собрании РГС-ВВУИО&amp;ЦУР.</w:t>
      </w:r>
    </w:p>
    <w:p w14:paraId="7E4B50AD" w14:textId="02AE9DCA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2.7</w:t>
      </w:r>
      <w:r w:rsidRPr="00DC50D2">
        <w:rPr>
          <w:lang w:val="ru-RU"/>
        </w:rPr>
        <w:tab/>
        <w:t xml:space="preserve">Участники собрания рассмотрели результаты ежегодной деятельности, проводимой в рамках </w:t>
      </w:r>
      <w:hyperlink r:id="rId59" w:history="1">
        <w:r w:rsidRPr="00DC50D2">
          <w:rPr>
            <w:rStyle w:val="Hyperlink"/>
            <w:lang w:val="ru-RU"/>
          </w:rPr>
          <w:t>Форума ВВУИО</w:t>
        </w:r>
      </w:hyperlink>
      <w:r w:rsidRPr="00DC50D2">
        <w:rPr>
          <w:lang w:val="ru-RU"/>
        </w:rPr>
        <w:t xml:space="preserve">, </w:t>
      </w:r>
      <w:hyperlink r:id="rId60" w:history="1">
        <w:r w:rsidRPr="00DC50D2">
          <w:rPr>
            <w:rStyle w:val="Hyperlink"/>
            <w:lang w:val="ru-RU"/>
          </w:rPr>
          <w:t>анализ выполнения решений ВВУИО</w:t>
        </w:r>
      </w:hyperlink>
      <w:r w:rsidRPr="00DC50D2">
        <w:rPr>
          <w:lang w:val="ru-RU"/>
        </w:rPr>
        <w:t xml:space="preserve"> и сведения о </w:t>
      </w:r>
      <w:hyperlink r:id="rId61" w:history="1">
        <w:r w:rsidRPr="00DC50D2">
          <w:rPr>
            <w:rStyle w:val="Hyperlink"/>
            <w:lang w:val="ru-RU"/>
          </w:rPr>
          <w:t>конкурсе на соискание наград ВВУИО</w:t>
        </w:r>
      </w:hyperlink>
      <w:r w:rsidRPr="00DC50D2">
        <w:rPr>
          <w:lang w:val="ru-RU"/>
        </w:rPr>
        <w:t xml:space="preserve">, которые полностью согласуются с ЦУР и способствуют их достижению (см. </w:t>
      </w:r>
      <w:hyperlink r:id="rId62" w:history="1">
        <w:r w:rsidRPr="00DC50D2">
          <w:rPr>
            <w:rStyle w:val="Hyperlink"/>
            <w:lang w:val="ru-RU"/>
          </w:rPr>
          <w:t>Матрицу ВВУИО</w:t>
        </w:r>
        <w:r w:rsidR="00A5536E" w:rsidRPr="00DC50D2">
          <w:rPr>
            <w:rStyle w:val="Hyperlink"/>
            <w:lang w:val="ru-RU"/>
          </w:rPr>
          <w:noBreakHyphen/>
        </w:r>
        <w:r w:rsidRPr="00DC50D2">
          <w:rPr>
            <w:rStyle w:val="Hyperlink"/>
            <w:lang w:val="ru-RU"/>
          </w:rPr>
          <w:t>ЦУР</w:t>
        </w:r>
      </w:hyperlink>
      <w:r w:rsidRPr="00DC50D2">
        <w:rPr>
          <w:lang w:val="ru-RU"/>
        </w:rPr>
        <w:t>, разработанную учреждениями ООН).</w:t>
      </w:r>
    </w:p>
    <w:p w14:paraId="2A62FB41" w14:textId="6DE67D4C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2.8</w:t>
      </w:r>
      <w:r w:rsidRPr="00DC50D2">
        <w:rPr>
          <w:lang w:val="ru-RU"/>
        </w:rPr>
        <w:tab/>
        <w:t xml:space="preserve">Был представлен вклад МСЭ для </w:t>
      </w:r>
      <w:hyperlink r:id="rId63" w:history="1">
        <w:r w:rsidRPr="00DC50D2">
          <w:rPr>
            <w:rStyle w:val="Hyperlink"/>
            <w:lang w:val="ru-RU"/>
          </w:rPr>
          <w:t>Партнерства по измерению ИКТ в целях развития</w:t>
        </w:r>
      </w:hyperlink>
      <w:r w:rsidRPr="00DC50D2">
        <w:rPr>
          <w:lang w:val="ru-RU"/>
        </w:rPr>
        <w:t xml:space="preserve"> и отмечена важная роль Партнерства в подготовке высококачественных и актуальных статистических данных в области ИКТ и использовании потенциальных преимуществ применения больших данных в сфере официальной статистики, а также настоятельная необходимость определения показателей последующего контроля для измерения прогресса в достижении целей в области развития, в том числе в рамках Всемирного цифрового договора.</w:t>
      </w:r>
    </w:p>
    <w:p w14:paraId="324DB093" w14:textId="5818052F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2.9</w:t>
      </w:r>
      <w:r w:rsidRPr="00DC50D2">
        <w:rPr>
          <w:lang w:val="ru-RU"/>
        </w:rPr>
        <w:tab/>
        <w:t xml:space="preserve">Была представлена работа </w:t>
      </w:r>
      <w:hyperlink r:id="rId64" w:history="1">
        <w:r w:rsidRPr="00DC50D2">
          <w:rPr>
            <w:rStyle w:val="Hyperlink"/>
            <w:lang w:val="ru-RU"/>
          </w:rPr>
          <w:t>Группы Организации Объединенных Наций по вопросам информационного общества (ГИО ООН)</w:t>
        </w:r>
      </w:hyperlink>
      <w:r w:rsidRPr="00DC50D2">
        <w:rPr>
          <w:lang w:val="ru-RU"/>
        </w:rPr>
        <w:t xml:space="preserve"> за период 2023</w:t>
      </w:r>
      <w:r w:rsidR="00742541" w:rsidRPr="00DC50D2">
        <w:rPr>
          <w:lang w:val="ru-RU"/>
        </w:rPr>
        <w:t>−</w:t>
      </w:r>
      <w:r w:rsidRPr="00DC50D2">
        <w:rPr>
          <w:lang w:val="ru-RU"/>
        </w:rPr>
        <w:t>2024 годов, а также отмечен вклад МСЭ в работу ГИО ООН.</w:t>
      </w:r>
    </w:p>
    <w:p w14:paraId="697BC793" w14:textId="618D89F2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2.10</w:t>
      </w:r>
      <w:r w:rsidRPr="00DC50D2">
        <w:rPr>
          <w:lang w:val="ru-RU"/>
        </w:rPr>
        <w:tab/>
        <w:t>Что касается деятельности по подготовке Общего обзора выполнения решений ВВУИО "ВВУИО после 2025 года", группа признала, что в качестве процесса с участием многих заинтересованных сторон ВВУИО выдержала испытание временем, при этом ожидается, что процесс обзора ВВУИО+20 обеспечит всем заинтересованным сторонам руководящие принципы для учета возможностей и решения проблем, создаваемых нынешней цифровой средой, принимая во внимание стратегические цели Союза, а именно универсальную возможность установления соединений и устойчивую цифровую трансформацию. Ниже изложены основные моменты, касающиеся деятельности группы:</w:t>
      </w:r>
    </w:p>
    <w:p w14:paraId="4CA439E1" w14:textId="3EE6409E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t>2.10.1</w:t>
      </w:r>
      <w:r w:rsidRPr="00DC50D2">
        <w:rPr>
          <w:lang w:val="ru-RU"/>
        </w:rPr>
        <w:tab/>
      </w:r>
      <w:hyperlink r:id="rId65" w:history="1">
        <w:r w:rsidRPr="00DC50D2">
          <w:rPr>
            <w:rStyle w:val="Hyperlink"/>
            <w:bCs/>
            <w:lang w:val="ru-RU"/>
          </w:rPr>
          <w:t>РГС-ВВУИО&amp;ЦУР</w:t>
        </w:r>
      </w:hyperlink>
      <w:r w:rsidRPr="00DC50D2">
        <w:rPr>
          <w:lang w:val="ru-RU"/>
        </w:rPr>
        <w:t xml:space="preserve"> инициировала обсуждение роли МСЭ в процессе проведения обзора ВВУИО+20 и его подготовки. Отчет Генерального секретаря, в котором подробно описана роль МСЭ в процессе проведения обзора ВВУИО+20 (</w:t>
      </w:r>
      <w:r w:rsidRPr="00DC50D2">
        <w:rPr>
          <w:bCs/>
          <w:lang w:val="ru-RU"/>
        </w:rPr>
        <w:t>"</w:t>
      </w:r>
      <w:hyperlink r:id="rId66" w:history="1">
        <w:r w:rsidRPr="00DC50D2">
          <w:rPr>
            <w:rStyle w:val="Hyperlink"/>
            <w:bCs/>
            <w:lang w:val="ru-RU"/>
          </w:rPr>
          <w:t xml:space="preserve">Всемирная встреча на высшем уровне по вопросам информационного общества (ВВУИО)+20: ВВУИО после 2025 года </w:t>
        </w:r>
        <w:r w:rsidR="00742541" w:rsidRPr="00DC50D2">
          <w:rPr>
            <w:rStyle w:val="Hyperlink"/>
            <w:bCs/>
            <w:lang w:val="ru-RU"/>
          </w:rPr>
          <w:t>−</w:t>
        </w:r>
        <w:r w:rsidRPr="00DC50D2">
          <w:rPr>
            <w:rStyle w:val="Hyperlink"/>
            <w:bCs/>
            <w:lang w:val="ru-RU"/>
          </w:rPr>
          <w:t xml:space="preserve"> Дорожная карта ВВУИО+20</w:t>
        </w:r>
      </w:hyperlink>
      <w:r w:rsidRPr="00DC50D2">
        <w:rPr>
          <w:bCs/>
          <w:lang w:val="ru-RU"/>
        </w:rPr>
        <w:t>"</w:t>
      </w:r>
      <w:r w:rsidRPr="00DC50D2">
        <w:rPr>
          <w:lang w:val="ru-RU"/>
        </w:rPr>
        <w:t>), был представлен и принят к сведению на Полномочной конференции (Бухарест, 2022 г.). На Форуме ВВУИО 2022 и 2023 года было проведено несколько сессий по процессу обзора ВВУИО+20 с участием всех заинтересованных сторон. В ходе обсуждений были рассмотрены примеры шаблонов для представления отчетности, которые могут быть использованы содействующими организациями по направлениям деятельности ВВУИО, гражданским обществом и странами. Государствам-Членам предлагается принять необходимые меры, требуемые для подготовки общего обзора ВВУИО.</w:t>
      </w:r>
    </w:p>
    <w:p w14:paraId="534D40A8" w14:textId="60BA5B00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bCs/>
          <w:lang w:val="ru-RU"/>
        </w:rPr>
        <w:t>2.10.2</w:t>
      </w:r>
      <w:r w:rsidRPr="00DC50D2">
        <w:rPr>
          <w:bCs/>
          <w:lang w:val="ru-RU"/>
        </w:rPr>
        <w:tab/>
        <w:t xml:space="preserve">Была рассмотрена и обсуждена подготовка к </w:t>
      </w:r>
      <w:hyperlink r:id="rId67" w:history="1">
        <w:r w:rsidRPr="00DC50D2">
          <w:rPr>
            <w:rStyle w:val="Hyperlink"/>
            <w:bCs/>
            <w:lang w:val="ru-RU"/>
          </w:rPr>
          <w:t>Мероприятию высокого уровня Форума ВВУИО+20</w:t>
        </w:r>
      </w:hyperlink>
      <w:r w:rsidRPr="00DC50D2">
        <w:rPr>
          <w:bCs/>
          <w:lang w:val="ru-RU"/>
        </w:rPr>
        <w:t xml:space="preserve">, а мероприятие было признано площадкой для проведения </w:t>
      </w:r>
      <w:hyperlink r:id="rId68" w:history="1">
        <w:r w:rsidRPr="00DC50D2">
          <w:rPr>
            <w:rStyle w:val="Hyperlink"/>
            <w:bCs/>
            <w:lang w:val="ru-RU"/>
          </w:rPr>
          <w:t>обзора ВВУИО+20</w:t>
        </w:r>
      </w:hyperlink>
      <w:r w:rsidRPr="00DC50D2">
        <w:rPr>
          <w:bCs/>
          <w:lang w:val="ru-RU"/>
        </w:rPr>
        <w:t>, которая сделает возможной многостороннюю дискуссию о ходе выполнения решений ВВУИО+20 в соответствии с мандатами участвующих учреждений, а также даст возможность составить перечень достижений последних 20</w:t>
      </w:r>
      <w:r w:rsidR="00C22F0C" w:rsidRPr="00DC50D2">
        <w:rPr>
          <w:bCs/>
          <w:lang w:val="ru-RU"/>
        </w:rPr>
        <w:t> </w:t>
      </w:r>
      <w:r w:rsidRPr="00DC50D2">
        <w:rPr>
          <w:bCs/>
          <w:lang w:val="ru-RU"/>
        </w:rPr>
        <w:t>лет на основе отчетов заинтересованных сторон ВВУИО, в том числе стран, содействующих организаций по направлениям деятельности и других.</w:t>
      </w:r>
    </w:p>
    <w:p w14:paraId="55B657A7" w14:textId="7468F696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lastRenderedPageBreak/>
        <w:t>2.10.3</w:t>
      </w:r>
      <w:r w:rsidRPr="00DC50D2">
        <w:rPr>
          <w:lang w:val="ru-RU"/>
        </w:rPr>
        <w:tab/>
        <w:t>Группа высоко оценила вклад МСЭ в процессы глобального цифрового управления, например в рамках GDC и Повестки дня на период до 2030 года, служащих обеспечению синергии и согласованности в течение всего срока проведения обзора ВВУИО+20.</w:t>
      </w:r>
    </w:p>
    <w:p w14:paraId="4F4D8DB7" w14:textId="340AB334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2.11</w:t>
      </w:r>
      <w:r w:rsidRPr="00DC50D2">
        <w:rPr>
          <w:lang w:val="ru-RU"/>
        </w:rPr>
        <w:tab/>
        <w:t xml:space="preserve">Был рассмотрен и получил высокую оценку вклад МСЭ в деятельность по согласованию ВВУИО с другими процессами и мероприятиями ООН, включая сопутствующее мероприятие ГИО ООН/ВВУИО </w:t>
      </w:r>
      <w:hyperlink r:id="rId69" w:history="1">
        <w:r w:rsidRPr="00DC50D2">
          <w:rPr>
            <w:lang w:val="ru-RU"/>
          </w:rPr>
          <w:t>"</w:t>
        </w:r>
        <w:r w:rsidRPr="00DC50D2">
          <w:rPr>
            <w:rStyle w:val="Hyperlink"/>
            <w:lang w:val="ru-RU"/>
          </w:rPr>
          <w:t>Сотрудничество в рамках ВВУИО для ускорения достижения ЦУР</w:t>
        </w:r>
        <w:r w:rsidRPr="00DC50D2">
          <w:rPr>
            <w:lang w:val="ru-RU"/>
          </w:rPr>
          <w:t>"</w:t>
        </w:r>
      </w:hyperlink>
      <w:r w:rsidRPr="00DC50D2">
        <w:rPr>
          <w:lang w:val="ru-RU"/>
        </w:rPr>
        <w:t xml:space="preserve">, которое прошло в ходе Партнерского форума ЭКОСОС в 2023 году. На 61-й сессии Комиссии социального развития (CSocD61) были проведены специальные собрания по темам </w:t>
      </w:r>
      <w:hyperlink r:id="rId70" w:history="1">
        <w:r w:rsidRPr="00DC50D2">
          <w:rPr>
            <w:lang w:val="ru-RU"/>
          </w:rPr>
          <w:t>"</w:t>
        </w:r>
        <w:r w:rsidRPr="00DC50D2">
          <w:rPr>
            <w:rStyle w:val="Hyperlink"/>
            <w:lang w:val="ru-RU"/>
          </w:rPr>
          <w:t>Информационно-коммуникационные технологии (ИКТ) и пожилые люди: здоровое старение в цифровом мире</w:t>
        </w:r>
        <w:r w:rsidRPr="00DC50D2">
          <w:rPr>
            <w:lang w:val="ru-RU"/>
          </w:rPr>
          <w:t>"</w:t>
        </w:r>
      </w:hyperlink>
      <w:r w:rsidRPr="00DC50D2">
        <w:rPr>
          <w:lang w:val="ru-RU"/>
        </w:rPr>
        <w:t xml:space="preserve"> и </w:t>
      </w:r>
      <w:hyperlink r:id="rId71" w:history="1">
        <w:r w:rsidRPr="00DC50D2">
          <w:rPr>
            <w:lang w:val="ru-RU"/>
          </w:rPr>
          <w:t>"</w:t>
        </w:r>
        <w:r w:rsidRPr="00DC50D2">
          <w:rPr>
            <w:rStyle w:val="Hyperlink"/>
            <w:lang w:val="ru-RU"/>
          </w:rPr>
          <w:t>Информационно-коммуникационные технологии (ИКТ) и доступность: на пути к созданию открытых для всех цифровых сообществ</w:t>
        </w:r>
        <w:r w:rsidRPr="00DC50D2">
          <w:rPr>
            <w:lang w:val="ru-RU"/>
          </w:rPr>
          <w:t>"</w:t>
        </w:r>
      </w:hyperlink>
      <w:r w:rsidRPr="00DC50D2">
        <w:rPr>
          <w:lang w:val="ru-RU"/>
        </w:rPr>
        <w:t xml:space="preserve">. В ходе пятой Конференции ООН по наименее развитым странам (НРС-5) было проведено сопутствующее мероприятие ВВУИО/ГИО ООН на тему </w:t>
      </w:r>
      <w:hyperlink r:id="rId72" w:history="1">
        <w:r w:rsidRPr="00DC50D2">
          <w:rPr>
            <w:lang w:val="ru-RU"/>
          </w:rPr>
          <w:t>"</w:t>
        </w:r>
        <w:r w:rsidRPr="00DC50D2">
          <w:rPr>
            <w:rStyle w:val="Hyperlink"/>
            <w:lang w:val="ru-RU"/>
          </w:rPr>
          <w:t xml:space="preserve">ИКТ для ускорения достижения целей в области устойчивого развития (ЦУР) в наименее развитых странах (НРС) </w:t>
        </w:r>
        <w:r w:rsidR="00C22F0C" w:rsidRPr="00DC50D2">
          <w:rPr>
            <w:rStyle w:val="Hyperlink"/>
            <w:lang w:val="ru-RU"/>
          </w:rPr>
          <w:t>−</w:t>
        </w:r>
        <w:r w:rsidRPr="00DC50D2">
          <w:rPr>
            <w:rStyle w:val="Hyperlink"/>
            <w:lang w:val="ru-RU"/>
          </w:rPr>
          <w:t xml:space="preserve"> от потенциала к процветанию</w:t>
        </w:r>
        <w:r w:rsidRPr="00DC50D2">
          <w:rPr>
            <w:lang w:val="ru-RU"/>
          </w:rPr>
          <w:t>"</w:t>
        </w:r>
      </w:hyperlink>
      <w:r w:rsidRPr="00DC50D2">
        <w:rPr>
          <w:lang w:val="ru-RU"/>
        </w:rPr>
        <w:t xml:space="preserve">. На 67-й сессии Комиссии по положению женщин в рамках инициативы "Законодатели гендерных тенденций ВВУИО" состоялось сопутствующее мероприятие </w:t>
      </w:r>
      <w:hyperlink r:id="rId73" w:history="1">
        <w:r w:rsidRPr="00DC50D2">
          <w:rPr>
            <w:lang w:val="ru-RU"/>
          </w:rPr>
          <w:t>"</w:t>
        </w:r>
        <w:r w:rsidRPr="00DC50D2">
          <w:rPr>
            <w:rStyle w:val="Hyperlink"/>
            <w:lang w:val="ru-RU"/>
          </w:rPr>
          <w:t>ИКТ в интересах учета гендерных аспектов</w:t>
        </w:r>
        <w:r w:rsidRPr="00DC50D2">
          <w:rPr>
            <w:lang w:val="ru-RU"/>
          </w:rPr>
          <w:t>"</w:t>
        </w:r>
      </w:hyperlink>
      <w:r w:rsidRPr="00DC50D2">
        <w:rPr>
          <w:lang w:val="ru-RU"/>
        </w:rPr>
        <w:t>.</w:t>
      </w:r>
    </w:p>
    <w:p w14:paraId="6D427C78" w14:textId="302955EF" w:rsidR="00686FEC" w:rsidRPr="00DC50D2" w:rsidRDefault="00686FEC" w:rsidP="00686FEC">
      <w:pPr>
        <w:rPr>
          <w:b/>
          <w:bCs/>
          <w:lang w:val="ru-RU"/>
        </w:rPr>
      </w:pPr>
      <w:bookmarkStart w:id="9" w:name="_Hlk164764779"/>
      <w:r w:rsidRPr="00DC50D2">
        <w:rPr>
          <w:lang w:val="ru-RU"/>
        </w:rPr>
        <w:t>2.12</w:t>
      </w:r>
      <w:r w:rsidRPr="00DC50D2">
        <w:rPr>
          <w:lang w:val="ru-RU"/>
        </w:rPr>
        <w:tab/>
        <w:t xml:space="preserve">В соответствии с Резолюцией 1332 (C11, последнее изменение C19) и с учетом общего мандата МСЭ и его роли специализированного учреждения Организации Объединенных Наций по вопросам ИКТ была представлена </w:t>
      </w:r>
      <w:hyperlink r:id="rId74" w:history="1">
        <w:r w:rsidRPr="00DC50D2">
          <w:rPr>
            <w:rStyle w:val="Hyperlink"/>
            <w:lang w:val="ru-RU"/>
          </w:rPr>
          <w:t>дорожная карта деятельности МСЭ по содействию выполнению Повестки дня в области устойчивого развития на период до 2030 года</w:t>
        </w:r>
      </w:hyperlink>
      <w:r w:rsidRPr="00DC50D2">
        <w:rPr>
          <w:lang w:val="ru-RU"/>
        </w:rPr>
        <w:t>, а также был реализован ряд мер в соответствии с дорожной картой и указаниями членов РГС.</w:t>
      </w:r>
      <w:bookmarkEnd w:id="9"/>
    </w:p>
    <w:p w14:paraId="2AAE0360" w14:textId="0E6C9C60" w:rsidR="00686FEC" w:rsidRPr="00DC50D2" w:rsidRDefault="00686FEC" w:rsidP="00686FEC">
      <w:pPr>
        <w:rPr>
          <w:b/>
          <w:bCs/>
          <w:lang w:val="ru-RU"/>
        </w:rPr>
      </w:pPr>
      <w:r w:rsidRPr="00DC50D2">
        <w:rPr>
          <w:lang w:val="ru-RU"/>
        </w:rPr>
        <w:t>2.13</w:t>
      </w:r>
      <w:r w:rsidRPr="00DC50D2">
        <w:rPr>
          <w:lang w:val="ru-RU"/>
        </w:rPr>
        <w:tab/>
        <w:t>После этого прошло обсуждение деятельности МСЭ по реализации Повестки дня на период до 2030 года (</w:t>
      </w:r>
      <w:hyperlink r:id="rId75" w:history="1">
        <w:r w:rsidRPr="00DC50D2">
          <w:rPr>
            <w:rStyle w:val="Hyperlink"/>
            <w:lang w:val="ru-RU"/>
          </w:rPr>
          <w:t>Повестка дня "Соединим к 2030 году"</w:t>
        </w:r>
      </w:hyperlink>
      <w:r w:rsidRPr="00DC50D2">
        <w:rPr>
          <w:lang w:val="ru-RU"/>
        </w:rPr>
        <w:t xml:space="preserve">), которая также отражена в </w:t>
      </w:r>
      <w:hyperlink r:id="rId76" w:anchor=":~:text=%E2%80%8BITU%20will%20work%20to,for%20the%20benefit%20of%20all." w:history="1">
        <w:r w:rsidRPr="00DC50D2">
          <w:rPr>
            <w:rStyle w:val="Hyperlink"/>
            <w:lang w:val="ru-RU"/>
          </w:rPr>
          <w:t>стратегической основе, изложенной в Стратегическом плане МСЭ на 2024</w:t>
        </w:r>
        <w:r w:rsidR="00C22F0C" w:rsidRPr="00DC50D2">
          <w:rPr>
            <w:rStyle w:val="Hyperlink"/>
            <w:lang w:val="ru-RU"/>
          </w:rPr>
          <w:t>−</w:t>
        </w:r>
        <w:r w:rsidRPr="00DC50D2">
          <w:rPr>
            <w:rStyle w:val="Hyperlink"/>
            <w:lang w:val="ru-RU"/>
          </w:rPr>
          <w:t>2027 годы</w:t>
        </w:r>
      </w:hyperlink>
      <w:r w:rsidRPr="00DC50D2">
        <w:rPr>
          <w:lang w:val="ru-RU"/>
        </w:rPr>
        <w:t>; группа подчеркнула важность реализации миссии и роли МСЭ в содействии ходу реализации направлений деятельности ВВУИО и Повестки дня на период до 2030 года.</w:t>
      </w:r>
    </w:p>
    <w:p w14:paraId="70C45669" w14:textId="39EF472F" w:rsidR="00686FEC" w:rsidRPr="00DC50D2" w:rsidRDefault="00686FEC" w:rsidP="00686FEC">
      <w:pPr>
        <w:rPr>
          <w:b/>
          <w:bCs/>
          <w:lang w:val="ru-RU"/>
        </w:rPr>
      </w:pPr>
      <w:r w:rsidRPr="00DC50D2">
        <w:rPr>
          <w:lang w:val="ru-RU"/>
        </w:rPr>
        <w:t>2.14</w:t>
      </w:r>
      <w:r w:rsidRPr="00DC50D2">
        <w:rPr>
          <w:lang w:val="ru-RU"/>
        </w:rPr>
        <w:tab/>
        <w:t xml:space="preserve">Обсуждалось и получило высокую оценку участие МСЭ в ПФВУ, которые проводятся под эгидой Экономического и Социального Совета (ЭКОСОС), а также в Саммитах по ЦУР, проходящих каждые четыре года под эгидой Генеральной Ассамблеи. Материалы Совета МСЭ для ПФВУ доступны на </w:t>
      </w:r>
      <w:hyperlink r:id="rId77" w:history="1">
        <w:r w:rsidRPr="00DC50D2">
          <w:rPr>
            <w:rStyle w:val="Hyperlink"/>
            <w:lang w:val="ru-RU"/>
          </w:rPr>
          <w:t>веб-сайте РГС-ВВУИО&amp;ЦУР</w:t>
        </w:r>
      </w:hyperlink>
      <w:r w:rsidRPr="00DC50D2">
        <w:rPr>
          <w:lang w:val="ru-RU"/>
        </w:rPr>
        <w:t xml:space="preserve"> и на </w:t>
      </w:r>
      <w:hyperlink r:id="rId78" w:history="1">
        <w:r w:rsidRPr="00DC50D2">
          <w:rPr>
            <w:rStyle w:val="Hyperlink"/>
            <w:lang w:val="ru-RU"/>
          </w:rPr>
          <w:t>веб-сайте ПФВУ ООН</w:t>
        </w:r>
      </w:hyperlink>
      <w:r w:rsidRPr="00DC50D2">
        <w:rPr>
          <w:lang w:val="ru-RU"/>
        </w:rPr>
        <w:t>.</w:t>
      </w:r>
    </w:p>
    <w:p w14:paraId="3733E07F" w14:textId="31498F38" w:rsidR="00686FEC" w:rsidRPr="00DC50D2" w:rsidRDefault="00686FEC" w:rsidP="00686FEC">
      <w:pPr>
        <w:pStyle w:val="Heading1"/>
        <w:rPr>
          <w:lang w:val="ru-RU"/>
        </w:rPr>
      </w:pPr>
      <w:r w:rsidRPr="00DC50D2">
        <w:rPr>
          <w:lang w:val="ru-RU"/>
        </w:rPr>
        <w:t>3</w:t>
      </w:r>
      <w:r w:rsidRPr="00DC50D2">
        <w:rPr>
          <w:lang w:val="ru-RU"/>
        </w:rPr>
        <w:tab/>
        <w:t>Группа рассмотрела и обсудила все полученные к этому собранию вклады, выразив за них признательность, а также дала рекомендации, перечисленные ниже</w:t>
      </w:r>
    </w:p>
    <w:p w14:paraId="5C3846C5" w14:textId="01B99F20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3.1</w:t>
      </w:r>
      <w:r w:rsidRPr="00DC50D2">
        <w:rPr>
          <w:lang w:val="ru-RU"/>
        </w:rPr>
        <w:tab/>
        <w:t>Группа поручила секретариату обновить дорожные карты МСЭ по Направлениям деятельности C2, C4, C5 и C6 (2023 г.) с учетом всех направлений деятельности ВВУИО, где МСЭ является ведущей содействующей организацией, и представить их следующей сессии РГС</w:t>
      </w:r>
      <w:r w:rsidR="0035768B" w:rsidRPr="00DC50D2">
        <w:rPr>
          <w:lang w:val="ru-RU"/>
        </w:rPr>
        <w:noBreakHyphen/>
      </w:r>
      <w:r w:rsidRPr="00DC50D2">
        <w:rPr>
          <w:lang w:val="ru-RU"/>
        </w:rPr>
        <w:t>ВВУИО&amp;ЦУР.</w:t>
      </w:r>
    </w:p>
    <w:p w14:paraId="75FFDD36" w14:textId="502C6683" w:rsidR="00686FEC" w:rsidRPr="00DC50D2" w:rsidRDefault="00686FEC" w:rsidP="00686FEC">
      <w:pPr>
        <w:rPr>
          <w:b/>
          <w:bCs/>
          <w:lang w:val="ru-RU"/>
        </w:rPr>
      </w:pPr>
      <w:r w:rsidRPr="00DC50D2">
        <w:rPr>
          <w:bCs/>
          <w:lang w:val="ru-RU"/>
        </w:rPr>
        <w:t>3.2</w:t>
      </w:r>
      <w:r w:rsidRPr="00DC50D2">
        <w:rPr>
          <w:bCs/>
          <w:lang w:val="ru-RU"/>
        </w:rPr>
        <w:tab/>
        <w:t xml:space="preserve">Членам и всем заинтересованным сторонам предлагается внести свой вклад в Мероприятие высокого уровня Форума ВВУИО+20 и его призывы к действию, а также принять участие в мероприятии, которое запланировано к проведению </w:t>
      </w:r>
      <w:proofErr w:type="gramStart"/>
      <w:r w:rsidRPr="00DC50D2">
        <w:rPr>
          <w:bCs/>
          <w:lang w:val="ru-RU"/>
        </w:rPr>
        <w:t>27</w:t>
      </w:r>
      <w:r w:rsidR="00155944" w:rsidRPr="00DC50D2">
        <w:rPr>
          <w:bCs/>
          <w:lang w:val="ru-RU"/>
        </w:rPr>
        <w:t>−</w:t>
      </w:r>
      <w:r w:rsidRPr="00DC50D2">
        <w:rPr>
          <w:bCs/>
          <w:lang w:val="ru-RU"/>
        </w:rPr>
        <w:t>31</w:t>
      </w:r>
      <w:proofErr w:type="gramEnd"/>
      <w:r w:rsidRPr="00DC50D2">
        <w:rPr>
          <w:bCs/>
          <w:lang w:val="ru-RU"/>
        </w:rPr>
        <w:t xml:space="preserve"> мая в МЦКЖ и штаб</w:t>
      </w:r>
      <w:r w:rsidR="00C22F0C" w:rsidRPr="00DC50D2">
        <w:rPr>
          <w:bCs/>
          <w:lang w:val="ru-RU"/>
        </w:rPr>
        <w:noBreakHyphen/>
      </w:r>
      <w:r w:rsidRPr="00DC50D2">
        <w:rPr>
          <w:bCs/>
          <w:lang w:val="ru-RU"/>
        </w:rPr>
        <w:t>квартире МСЭ в Женеве.</w:t>
      </w:r>
    </w:p>
    <w:p w14:paraId="73D6652A" w14:textId="491A3B95" w:rsidR="00686FEC" w:rsidRPr="00DC50D2" w:rsidRDefault="00686FEC" w:rsidP="00686FEC">
      <w:pPr>
        <w:rPr>
          <w:b/>
          <w:bCs/>
          <w:lang w:val="ru-RU"/>
        </w:rPr>
      </w:pPr>
      <w:r w:rsidRPr="00DC50D2">
        <w:rPr>
          <w:lang w:val="ru-RU"/>
        </w:rPr>
        <w:t>3.3</w:t>
      </w:r>
      <w:r w:rsidRPr="00DC50D2">
        <w:rPr>
          <w:lang w:val="ru-RU"/>
        </w:rPr>
        <w:tab/>
        <w:t>Дополнительная информация о Форуме ВВУИО 2025 года будет представлена на сессии Совета 2024 года.</w:t>
      </w:r>
    </w:p>
    <w:p w14:paraId="02F3E28A" w14:textId="21D1C623" w:rsidR="00686FEC" w:rsidRPr="00DC50D2" w:rsidRDefault="00686FEC" w:rsidP="00686FEC">
      <w:pPr>
        <w:rPr>
          <w:b/>
          <w:lang w:val="ru-RU"/>
        </w:rPr>
      </w:pPr>
      <w:r w:rsidRPr="00DC50D2">
        <w:rPr>
          <w:lang w:val="ru-RU"/>
        </w:rPr>
        <w:lastRenderedPageBreak/>
        <w:t>3.4</w:t>
      </w:r>
      <w:r w:rsidRPr="00DC50D2">
        <w:rPr>
          <w:lang w:val="ru-RU"/>
        </w:rPr>
        <w:tab/>
        <w:t>Членам и всем заинтересованным сторонам ВВУИО предложено вносить взносы в Целевой фонд ВВУИО и изучить партнерские пакеты Мероприятия высокого уровня Форума ВВУИО+20. Группа приветствовала объявление партнеров Целевого фонда ВВУИО 2024 года.</w:t>
      </w:r>
    </w:p>
    <w:p w14:paraId="6146795C" w14:textId="794079B7" w:rsidR="00686FEC" w:rsidRPr="00DC50D2" w:rsidRDefault="00686FEC" w:rsidP="00686FEC">
      <w:pPr>
        <w:rPr>
          <w:b/>
          <w:lang w:val="ru-RU"/>
        </w:rPr>
      </w:pPr>
      <w:r w:rsidRPr="00DC50D2">
        <w:rPr>
          <w:lang w:val="ru-RU"/>
        </w:rPr>
        <w:t>3.5</w:t>
      </w:r>
      <w:r w:rsidRPr="00DC50D2">
        <w:rPr>
          <w:lang w:val="ru-RU"/>
        </w:rPr>
        <w:tab/>
        <w:t>Членам и всем заинтересованным сторонам предлагается активно распространять информацию о работе по анализу выполнения решений ВВУИО и о конкурсе на соискание наград ВВУИО, включая специальные награды ВВУИО, и проводить соответствующие вспомогательные мероприятия.</w:t>
      </w:r>
    </w:p>
    <w:p w14:paraId="67AAA539" w14:textId="3BA1CE05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3.6</w:t>
      </w:r>
      <w:r w:rsidRPr="00DC50D2">
        <w:rPr>
          <w:lang w:val="ru-RU"/>
        </w:rPr>
        <w:tab/>
        <w:t>Группа высоко оценила обновленную информацию о деятельности ГИО ООН и ее вкладе в другие процессы ООН, подчеркнув важность цифровых технологий в ускорении достижения ЦУР и ведущую роль МСЭ в этом процессе.</w:t>
      </w:r>
    </w:p>
    <w:p w14:paraId="189174A5" w14:textId="5A76F6FD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3.7</w:t>
      </w:r>
      <w:r w:rsidRPr="00DC50D2">
        <w:rPr>
          <w:lang w:val="ru-RU"/>
        </w:rPr>
        <w:tab/>
        <w:t>Группа призвала секретариат продолжать сотрудничество со всеми учреждениями ООН, в том числе в рамках GDC и обсуждений на Саммите будущего.</w:t>
      </w:r>
    </w:p>
    <w:p w14:paraId="1F3497DD" w14:textId="4FAE0B5B" w:rsidR="00686FEC" w:rsidRPr="00DC50D2" w:rsidRDefault="00686FEC" w:rsidP="00686FEC">
      <w:pPr>
        <w:rPr>
          <w:lang w:val="ru-RU"/>
        </w:rPr>
      </w:pPr>
      <w:bookmarkStart w:id="10" w:name="lt_pId068"/>
      <w:r w:rsidRPr="00DC50D2">
        <w:rPr>
          <w:lang w:val="ru-RU"/>
        </w:rPr>
        <w:t>3.8</w:t>
      </w:r>
      <w:r w:rsidRPr="00DC50D2">
        <w:rPr>
          <w:lang w:val="ru-RU"/>
        </w:rPr>
        <w:tab/>
        <w:t>Секретариату было предложено и дальше вести сотрудничество в рамках GDC и Саммита будущего с целью обеспечить согласованность Всемирного цифрового договора и решений ВВУИО для лучшей координации и взаимодополнения.</w:t>
      </w:r>
    </w:p>
    <w:bookmarkEnd w:id="10"/>
    <w:p w14:paraId="3FB2BC6C" w14:textId="7C45BAC2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3.9</w:t>
      </w:r>
      <w:r w:rsidRPr="00DC50D2">
        <w:rPr>
          <w:lang w:val="ru-RU"/>
        </w:rPr>
        <w:tab/>
        <w:t>Группа призвала региональные отделения МСЭ продолжать содействовать участию Государств-Членов в региональных мероприятиях и проектах и вовлеченности в них, особенно участию в реализации решений ВВУИО на региональном уровне и планировании собраний по обзору ВВУИО+20.</w:t>
      </w:r>
    </w:p>
    <w:p w14:paraId="46F34B7C" w14:textId="4BC1D276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3.10</w:t>
      </w:r>
      <w:r w:rsidRPr="00DC50D2">
        <w:rPr>
          <w:lang w:val="ru-RU"/>
        </w:rPr>
        <w:tab/>
        <w:t>Членам было предложено принимать участие в организуемых МСЭ и региональными организациями региональных мероприятиях, посвященных ВВУИО и ЦУР.</w:t>
      </w:r>
    </w:p>
    <w:p w14:paraId="7EA39C20" w14:textId="46F92A3E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3.11</w:t>
      </w:r>
      <w:r w:rsidRPr="00DC50D2">
        <w:rPr>
          <w:lang w:val="ru-RU"/>
        </w:rPr>
        <w:tab/>
        <w:t xml:space="preserve">Членам было предложено принять активное участие в праздновании Всемирного дня электросвязи и информационного общества, который в 2024 году будет посвящен теме "Цифровые инновации для устойчивого развития", а в 2025 </w:t>
      </w:r>
      <w:r w:rsidR="00155944" w:rsidRPr="00DC50D2">
        <w:rPr>
          <w:lang w:val="ru-RU"/>
        </w:rPr>
        <w:t>−</w:t>
      </w:r>
      <w:r w:rsidRPr="00DC50D2">
        <w:rPr>
          <w:lang w:val="ru-RU"/>
        </w:rPr>
        <w:t xml:space="preserve"> теме "Гендерное равенство в цифровой трансформации".</w:t>
      </w:r>
    </w:p>
    <w:p w14:paraId="65A96DC9" w14:textId="4FB3CE8E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3.12</w:t>
      </w:r>
      <w:r w:rsidRPr="00DC50D2">
        <w:rPr>
          <w:lang w:val="ru-RU"/>
        </w:rPr>
        <w:tab/>
        <w:t>РГС-ВВУИО&amp;ЦУР приняла к сведению мероприятия, представленные в дорожной карте деятельности МСЭ по содействию реализации Повестки дня в области устойчивого развития на период до 2030 года, и надеется получить дорожную карту в виде документа к своему следующему собранию.</w:t>
      </w:r>
    </w:p>
    <w:p w14:paraId="2FE5A318" w14:textId="517366F9" w:rsidR="00686FEC" w:rsidRPr="00DC50D2" w:rsidRDefault="00686FEC" w:rsidP="00686FEC">
      <w:pPr>
        <w:rPr>
          <w:lang w:val="ru-RU"/>
        </w:rPr>
      </w:pPr>
      <w:r w:rsidRPr="00DC50D2">
        <w:rPr>
          <w:bCs/>
          <w:lang w:val="ru-RU"/>
        </w:rPr>
        <w:t>3.13</w:t>
      </w:r>
      <w:r w:rsidRPr="00DC50D2">
        <w:rPr>
          <w:bCs/>
          <w:lang w:val="ru-RU"/>
        </w:rPr>
        <w:tab/>
        <w:t>В рамках подготовки Общего обзора выполнения решений ВВУИО "ВВУИО после 2025</w:t>
      </w:r>
      <w:r w:rsidR="00155944" w:rsidRPr="00DC50D2">
        <w:rPr>
          <w:bCs/>
          <w:lang w:val="ru-RU"/>
        </w:rPr>
        <w:t> </w:t>
      </w:r>
      <w:r w:rsidRPr="00DC50D2">
        <w:rPr>
          <w:bCs/>
          <w:lang w:val="ru-RU"/>
        </w:rPr>
        <w:t>года" и в соответствии с Резолюцией 1334 (изм., 2023 г.) РГС-ВВУИО&amp;ЦУР решила:</w:t>
      </w:r>
    </w:p>
    <w:p w14:paraId="17AE98DA" w14:textId="317E283A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3.14</w:t>
      </w:r>
      <w:r w:rsidRPr="00DC50D2">
        <w:rPr>
          <w:lang w:val="ru-RU"/>
        </w:rPr>
        <w:tab/>
        <w:t>предложить секретариату представить к сессии Совета 2024 года первый проект отчета о вкладе МСЭ в выполнение решений ВВУИО и последующих мерах в связи с решениями ВВУИО, а также о его роли в достижении ЦУР (2015</w:t>
      </w:r>
      <w:r w:rsidR="00155944" w:rsidRPr="00DC50D2">
        <w:rPr>
          <w:lang w:val="ru-RU"/>
        </w:rPr>
        <w:t>−</w:t>
      </w:r>
      <w:r w:rsidRPr="00DC50D2">
        <w:rPr>
          <w:lang w:val="ru-RU"/>
        </w:rPr>
        <w:t xml:space="preserve">2025 гг.) (далее </w:t>
      </w:r>
      <w:r w:rsidR="00155944" w:rsidRPr="00DC50D2">
        <w:rPr>
          <w:lang w:val="ru-RU"/>
        </w:rPr>
        <w:t>−</w:t>
      </w:r>
      <w:r w:rsidRPr="00DC50D2">
        <w:rPr>
          <w:lang w:val="ru-RU"/>
        </w:rPr>
        <w:t xml:space="preserve"> отчет о вкладе МСЭ в ВВУИО+20) для представления на сессии КНТР и ГА ООН в 2025 году;</w:t>
      </w:r>
    </w:p>
    <w:p w14:paraId="202AA177" w14:textId="7F926569" w:rsidR="00686FEC" w:rsidRPr="00DC50D2" w:rsidRDefault="00686FEC" w:rsidP="00686FEC">
      <w:pPr>
        <w:rPr>
          <w:lang w:val="ru-RU"/>
        </w:rPr>
      </w:pPr>
      <w:r w:rsidRPr="00DC50D2">
        <w:rPr>
          <w:lang w:val="ru-RU"/>
        </w:rPr>
        <w:t>3.15</w:t>
      </w:r>
      <w:r w:rsidRPr="00DC50D2">
        <w:rPr>
          <w:lang w:val="ru-RU"/>
        </w:rPr>
        <w:tab/>
        <w:t xml:space="preserve">предложить сессии Совета 2024 года </w:t>
      </w:r>
      <w:r w:rsidR="00155944" w:rsidRPr="00DC50D2">
        <w:rPr>
          <w:lang w:val="ru-RU"/>
        </w:rPr>
        <w:t>−</w:t>
      </w:r>
      <w:r w:rsidRPr="00DC50D2">
        <w:rPr>
          <w:lang w:val="ru-RU"/>
        </w:rPr>
        <w:t xml:space="preserve"> после рассмотрения первого проекта отчета о вкладе МСЭ в ВВУИО+20, ввиду временных ограничений, связанных с загруженностью из-за проведения КНТР 2025 года и Совета 2025 года, а также ожидаемой соответствующей деятельности МСЭ после Совета 2024 года, </w:t>
      </w:r>
      <w:r w:rsidR="00155944" w:rsidRPr="00DC50D2">
        <w:rPr>
          <w:lang w:val="ru-RU"/>
        </w:rPr>
        <w:t>−</w:t>
      </w:r>
      <w:r w:rsidRPr="00DC50D2">
        <w:rPr>
          <w:lang w:val="ru-RU"/>
        </w:rPr>
        <w:t xml:space="preserve"> поручить РГС-ВВУИО&amp;ЦУР:</w:t>
      </w:r>
    </w:p>
    <w:p w14:paraId="1E810389" w14:textId="344E37A2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t>3.15.1</w:t>
      </w:r>
      <w:r w:rsidRPr="00DC50D2">
        <w:rPr>
          <w:lang w:val="ru-RU"/>
        </w:rPr>
        <w:tab/>
        <w:t>рассмотреть и согласовать отчет о вкладе МСЭ в ВВУИО+20 для дальнейшего представления на сессии КНТР и ГА ООН 2025 года;</w:t>
      </w:r>
    </w:p>
    <w:p w14:paraId="5671662D" w14:textId="777DD468" w:rsidR="00686FEC" w:rsidRPr="00DC50D2" w:rsidRDefault="00686FEC" w:rsidP="00686FEC">
      <w:pPr>
        <w:pStyle w:val="enumlev1"/>
        <w:rPr>
          <w:lang w:val="ru-RU"/>
        </w:rPr>
      </w:pPr>
      <w:r w:rsidRPr="00DC50D2">
        <w:rPr>
          <w:lang w:val="ru-RU"/>
        </w:rPr>
        <w:t>3.15.2</w:t>
      </w:r>
      <w:r w:rsidRPr="00DC50D2">
        <w:rPr>
          <w:lang w:val="ru-RU"/>
        </w:rPr>
        <w:tab/>
        <w:t xml:space="preserve">представить соответствующий отчет сессии Совета 2025 года. </w:t>
      </w:r>
    </w:p>
    <w:p w14:paraId="5C064799" w14:textId="77777777" w:rsidR="001777D0" w:rsidRDefault="001777D0" w:rsidP="001777D0">
      <w:pPr>
        <w:spacing w:before="720"/>
        <w:jc w:val="center"/>
      </w:pPr>
      <w:r>
        <w:t>______________</w:t>
      </w:r>
    </w:p>
    <w:sectPr w:rsidR="001777D0" w:rsidSect="00796BD3">
      <w:footerReference w:type="default" r:id="rId79"/>
      <w:headerReference w:type="first" r:id="rId80"/>
      <w:footerReference w:type="first" r:id="rId8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C4B8" w14:textId="77777777" w:rsidR="00686FEC" w:rsidRDefault="00686FEC">
      <w:r>
        <w:separator/>
      </w:r>
    </w:p>
  </w:endnote>
  <w:endnote w:type="continuationSeparator" w:id="0">
    <w:p w14:paraId="73B6509A" w14:textId="77777777" w:rsidR="00686FEC" w:rsidRDefault="0068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3C87BC9" w14:textId="77777777" w:rsidTr="00E31DCE">
      <w:trPr>
        <w:jc w:val="center"/>
      </w:trPr>
      <w:tc>
        <w:tcPr>
          <w:tcW w:w="1803" w:type="dxa"/>
          <w:vAlign w:val="center"/>
        </w:tcPr>
        <w:p w14:paraId="748BA0DC" w14:textId="793E7B67" w:rsidR="00672F8A" w:rsidRPr="00926846" w:rsidRDefault="00926846" w:rsidP="00672F8A">
          <w:pPr>
            <w:pStyle w:val="Header"/>
            <w:jc w:val="left"/>
            <w:rPr>
              <w:noProof/>
              <w:lang w:val="fr-CH"/>
            </w:rPr>
          </w:pPr>
          <w:r>
            <w:rPr>
              <w:noProof/>
              <w:lang w:val="fr-CH"/>
            </w:rPr>
            <w:t>R2400672</w:t>
          </w:r>
        </w:p>
      </w:tc>
      <w:tc>
        <w:tcPr>
          <w:tcW w:w="8261" w:type="dxa"/>
        </w:tcPr>
        <w:p w14:paraId="2BA71474" w14:textId="477153E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686FEC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419918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B42A31E" w14:textId="77777777" w:rsidTr="00E31DCE">
      <w:trPr>
        <w:jc w:val="center"/>
      </w:trPr>
      <w:tc>
        <w:tcPr>
          <w:tcW w:w="1803" w:type="dxa"/>
          <w:vAlign w:val="center"/>
        </w:tcPr>
        <w:p w14:paraId="1D373E5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6B605FA8" w14:textId="32067819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686FEC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678B61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F603" w14:textId="77777777" w:rsidR="00686FEC" w:rsidRDefault="00686FEC">
      <w:r>
        <w:t>____________________</w:t>
      </w:r>
    </w:p>
  </w:footnote>
  <w:footnote w:type="continuationSeparator" w:id="0">
    <w:p w14:paraId="0023E827" w14:textId="77777777" w:rsidR="00686FEC" w:rsidRDefault="0068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149425A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4434839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328463DF" wp14:editId="1BF82A05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4368A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B788B8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8CBF4F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12760783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0CAA6" wp14:editId="741B0B0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44FF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FF35D1"/>
    <w:multiLevelType w:val="hybridMultilevel"/>
    <w:tmpl w:val="078E4BD2"/>
    <w:lvl w:ilvl="0" w:tplc="203AAC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5FA7"/>
    <w:multiLevelType w:val="multilevel"/>
    <w:tmpl w:val="7FCE845A"/>
    <w:lvl w:ilvl="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b w:val="0"/>
      </w:rPr>
    </w:lvl>
  </w:abstractNum>
  <w:num w:numId="1" w16cid:durableId="1034693786">
    <w:abstractNumId w:val="0"/>
  </w:num>
  <w:num w:numId="2" w16cid:durableId="471487552">
    <w:abstractNumId w:val="2"/>
  </w:num>
  <w:num w:numId="3" w16cid:durableId="41605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5944"/>
    <w:rsid w:val="0015710D"/>
    <w:rsid w:val="00163A32"/>
    <w:rsid w:val="00165D06"/>
    <w:rsid w:val="001777D0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14AE5"/>
    <w:rsid w:val="0033025A"/>
    <w:rsid w:val="0035768B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86FEC"/>
    <w:rsid w:val="006B4694"/>
    <w:rsid w:val="006E2D42"/>
    <w:rsid w:val="00703676"/>
    <w:rsid w:val="00707304"/>
    <w:rsid w:val="00732269"/>
    <w:rsid w:val="00742541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26846"/>
    <w:rsid w:val="00940E96"/>
    <w:rsid w:val="009B0BAE"/>
    <w:rsid w:val="009C1C89"/>
    <w:rsid w:val="009F3448"/>
    <w:rsid w:val="00A01CF9"/>
    <w:rsid w:val="00A5536E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22F0C"/>
    <w:rsid w:val="00CD2009"/>
    <w:rsid w:val="00CF629C"/>
    <w:rsid w:val="00D31933"/>
    <w:rsid w:val="00D92EEA"/>
    <w:rsid w:val="00DA5D4E"/>
    <w:rsid w:val="00DC50D2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9A802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68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net/wsis/implementation/2014/forum/inc/doc/outcome/362828V2E.pdf" TargetMode="External"/><Relationship Id="rId21" Type="http://schemas.openxmlformats.org/officeDocument/2006/relationships/hyperlink" Target="https://www.itu.int/md/S23-CL-C-0119/en" TargetMode="External"/><Relationship Id="rId42" Type="http://schemas.openxmlformats.org/officeDocument/2006/relationships/hyperlink" Target="http://www.un.org/en/ga/search/view_doc.asp?symbol=A/RES/70/212" TargetMode="External"/><Relationship Id="rId47" Type="http://schemas.openxmlformats.org/officeDocument/2006/relationships/hyperlink" Target="https://www.itu.int/en/itu-wsis/Pages/Contribution.aspx" TargetMode="External"/><Relationship Id="rId63" Type="http://schemas.openxmlformats.org/officeDocument/2006/relationships/hyperlink" Target="https://www.itu.int/en/ITU-D/Statistics/Pages/intlcoop/partnership/default.aspx" TargetMode="External"/><Relationship Id="rId68" Type="http://schemas.openxmlformats.org/officeDocument/2006/relationships/hyperlink" Target="http://www.wsis.org/review" TargetMode="External"/><Relationship Id="rId16" Type="http://schemas.openxmlformats.org/officeDocument/2006/relationships/hyperlink" Target="http://www.un.org/en/ga/search/view_doc.asp?symbol=A/RES/73/218" TargetMode="External"/><Relationship Id="rId11" Type="http://schemas.openxmlformats.org/officeDocument/2006/relationships/hyperlink" Target="http://www.un.org/en/ga/search/view_doc.asp?symbol=A/RES/70/1" TargetMode="External"/><Relationship Id="rId32" Type="http://schemas.openxmlformats.org/officeDocument/2006/relationships/hyperlink" Target="https://www.itu.int/md/S22-CWGWSIS38-C-0014/en" TargetMode="External"/><Relationship Id="rId37" Type="http://schemas.openxmlformats.org/officeDocument/2006/relationships/hyperlink" Target="https://www.itu.int/md/S23-CL-C-0119/en" TargetMode="External"/><Relationship Id="rId53" Type="http://schemas.openxmlformats.org/officeDocument/2006/relationships/hyperlink" Target="https://unctad.org/system/files/non-official-document/ecn162023_roadmap_p05_CSTDChair_en.pdf" TargetMode="External"/><Relationship Id="rId58" Type="http://schemas.openxmlformats.org/officeDocument/2006/relationships/hyperlink" Target="http://www.itu.int/en/itu-wsis/Pages/Roadmaps.aspx" TargetMode="External"/><Relationship Id="rId74" Type="http://schemas.openxmlformats.org/officeDocument/2006/relationships/hyperlink" Target="https://www.itu.int/md/S22-CWGWSIS38-C-0014/en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www.wsis.org/prizes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itu.int/en/council/cwg-wsis/Documents/Resolution172-PP10.pdf" TargetMode="External"/><Relationship Id="rId14" Type="http://schemas.openxmlformats.org/officeDocument/2006/relationships/hyperlink" Target="http://www.un.org/en/ga/search/view_doc.asp?symbol=A/RES/70/299" TargetMode="External"/><Relationship Id="rId22" Type="http://schemas.openxmlformats.org/officeDocument/2006/relationships/hyperlink" Target="https://www.itu.int/md/S23-CL-C-0120/en" TargetMode="External"/><Relationship Id="rId27" Type="http://schemas.openxmlformats.org/officeDocument/2006/relationships/hyperlink" Target="https://www.itu.int/net/wsis/implementation/2014/forum/inc/doc/outcome/362828V2E.pdf" TargetMode="External"/><Relationship Id="rId30" Type="http://schemas.openxmlformats.org/officeDocument/2006/relationships/hyperlink" Target="https://www.itu.int/md/S22-CWGWSIS38-C-0020/en" TargetMode="External"/><Relationship Id="rId35" Type="http://schemas.openxmlformats.org/officeDocument/2006/relationships/hyperlink" Target="https://www.itu.int/dms_pub/itu-s/md/24/cwgwsis40/c/S24-CWGWSIS40-C-0015!!MSW-E.docx" TargetMode="External"/><Relationship Id="rId43" Type="http://schemas.openxmlformats.org/officeDocument/2006/relationships/hyperlink" Target="http://www.un.org/en/ga/search/view_doc.asp?symbol=A/RES/70/299" TargetMode="External"/><Relationship Id="rId48" Type="http://schemas.openxmlformats.org/officeDocument/2006/relationships/hyperlink" Target="https://www.itu.int/md/S23-CWGWSIS39-C-0002/en" TargetMode="External"/><Relationship Id="rId56" Type="http://schemas.openxmlformats.org/officeDocument/2006/relationships/hyperlink" Target="https://www.itu.int/md/S24-CWGWSIS40-INF-0005/en" TargetMode="External"/><Relationship Id="rId64" Type="http://schemas.openxmlformats.org/officeDocument/2006/relationships/hyperlink" Target="https://www.itu.int/net4/wsis/ungis/" TargetMode="External"/><Relationship Id="rId69" Type="http://schemas.openxmlformats.org/officeDocument/2006/relationships/hyperlink" Target="https://www.itu.int/net4/wsis/forum/2023/en/Agenda/Session/131" TargetMode="External"/><Relationship Id="rId77" Type="http://schemas.openxmlformats.org/officeDocument/2006/relationships/hyperlink" Target="https://www.itu.int/en/council/cwg-wsis/Pages/default.aspx" TargetMode="External"/><Relationship Id="rId8" Type="http://schemas.openxmlformats.org/officeDocument/2006/relationships/hyperlink" Target="https://www.itu.int/md/S23-CL-C-0119/en" TargetMode="External"/><Relationship Id="rId51" Type="http://schemas.openxmlformats.org/officeDocument/2006/relationships/hyperlink" Target="https://www.itu.int/md/S23-CWGWSIS39-C-0014/en" TargetMode="External"/><Relationship Id="rId72" Type="http://schemas.openxmlformats.org/officeDocument/2006/relationships/hyperlink" Target="https://www.itu.int/net4/wsis/forum/2023/Agenda/Session/346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documents-dds-ny.un.org/doc/UNDOC/GEN/N22/755/00/pdf/N2275500.pdf?OpenElement" TargetMode="External"/><Relationship Id="rId17" Type="http://schemas.openxmlformats.org/officeDocument/2006/relationships/hyperlink" Target="https://undocs.org/E/RES/2023/3" TargetMode="External"/><Relationship Id="rId25" Type="http://schemas.openxmlformats.org/officeDocument/2006/relationships/hyperlink" Target="https://www.itu.int/pub/R-RES-R.61-2-2019" TargetMode="External"/><Relationship Id="rId33" Type="http://schemas.openxmlformats.org/officeDocument/2006/relationships/hyperlink" Target="https://www.itu.int/dms_pub/itu-s/md/22/cl/c/S22-CL-C-0059!!MSW-E.docx" TargetMode="External"/><Relationship Id="rId38" Type="http://schemas.openxmlformats.org/officeDocument/2006/relationships/hyperlink" Target="https://www.itu.int/md/S23-CL-C-0120/en" TargetMode="External"/><Relationship Id="rId46" Type="http://schemas.openxmlformats.org/officeDocument/2006/relationships/hyperlink" Target="https://undocs.org/E/RES/2023/3" TargetMode="External"/><Relationship Id="rId59" Type="http://schemas.openxmlformats.org/officeDocument/2006/relationships/hyperlink" Target="http://www.wsis.org/forum" TargetMode="External"/><Relationship Id="rId67" Type="http://schemas.openxmlformats.org/officeDocument/2006/relationships/hyperlink" Target="http://www.wsis.org/forum" TargetMode="External"/><Relationship Id="rId20" Type="http://schemas.openxmlformats.org/officeDocument/2006/relationships/hyperlink" Target="https://www.itu.int/en/council/Documents/basic-texts-2023/RES-071-R.pdf" TargetMode="External"/><Relationship Id="rId41" Type="http://schemas.openxmlformats.org/officeDocument/2006/relationships/hyperlink" Target="https://documents-dds-ny.un.org/doc/UNDOC/GEN/N22/755/00/pdf/N2275500.pdf?OpenElement" TargetMode="External"/><Relationship Id="rId54" Type="http://schemas.openxmlformats.org/officeDocument/2006/relationships/hyperlink" Target="https://unesdoc.unesco.org/ark:/48223/pf0000379370" TargetMode="External"/><Relationship Id="rId62" Type="http://schemas.openxmlformats.org/officeDocument/2006/relationships/hyperlink" Target="http://www.wsis.org/sdg" TargetMode="External"/><Relationship Id="rId70" Type="http://schemas.openxmlformats.org/officeDocument/2006/relationships/hyperlink" Target="https://www.itu.int/net4/wsis/forum/2023/Agenda/Session/132" TargetMode="External"/><Relationship Id="rId75" Type="http://schemas.openxmlformats.org/officeDocument/2006/relationships/hyperlink" Target="https://www.itu.int/highlights-report-activities/connect2030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un.org/ga/search/view_doc.asp?symbol=A/70/684" TargetMode="External"/><Relationship Id="rId23" Type="http://schemas.openxmlformats.org/officeDocument/2006/relationships/hyperlink" Target="https://www.itu.int/dms_pub/itu-d/opb/tdc/D-TDC-WTDC-2022-PDF-R.pdf" TargetMode="External"/><Relationship Id="rId28" Type="http://schemas.openxmlformats.org/officeDocument/2006/relationships/hyperlink" Target="http://www.itu.int/en/ITU-D/Statistics/Documents/publications/wsisreview2014/WSIS2014_review.pdf" TargetMode="External"/><Relationship Id="rId36" Type="http://schemas.openxmlformats.org/officeDocument/2006/relationships/hyperlink" Target="https://www.itu.int/en/council/cwg-wsis/Pages/default.aspx" TargetMode="External"/><Relationship Id="rId49" Type="http://schemas.openxmlformats.org/officeDocument/2006/relationships/hyperlink" Target="https://www.itu.int/md/S23-CWGWSIS39-C-0004/en" TargetMode="External"/><Relationship Id="rId57" Type="http://schemas.openxmlformats.org/officeDocument/2006/relationships/hyperlink" Target="https://www.itu.int/md/S24-CWGWSIS40-INF-0006/en" TargetMode="External"/><Relationship Id="rId10" Type="http://schemas.openxmlformats.org/officeDocument/2006/relationships/hyperlink" Target="https://www.un.org/en/ga/search/view_doc.asp?symbol=A/RES/70/125" TargetMode="External"/><Relationship Id="rId31" Type="http://schemas.openxmlformats.org/officeDocument/2006/relationships/hyperlink" Target="https://www.itu.int/md/S22-CWGWSIS38-C-0019/en" TargetMode="External"/><Relationship Id="rId44" Type="http://schemas.openxmlformats.org/officeDocument/2006/relationships/hyperlink" Target="https://www.un.org/ga/search/view_doc.asp?symbol=A/70/684" TargetMode="External"/><Relationship Id="rId52" Type="http://schemas.openxmlformats.org/officeDocument/2006/relationships/hyperlink" Target="https://www.itu.int/md/S23-CWGWSIS39-C-0004/en" TargetMode="External"/><Relationship Id="rId60" Type="http://schemas.openxmlformats.org/officeDocument/2006/relationships/hyperlink" Target="http://www.wsis.org/stocktaking" TargetMode="External"/><Relationship Id="rId65" Type="http://schemas.openxmlformats.org/officeDocument/2006/relationships/hyperlink" Target="https://www.itu.int/md/S22-CWGWSIS38-C-0018/en" TargetMode="External"/><Relationship Id="rId73" Type="http://schemas.openxmlformats.org/officeDocument/2006/relationships/hyperlink" Target="https://www.itu.int/net4/wsis/forum/2023/Agenda/Session/358" TargetMode="External"/><Relationship Id="rId78" Type="http://schemas.openxmlformats.org/officeDocument/2006/relationships/hyperlink" Target="https://hlpf.un.org/inputs?f%5B0%5D=type%3AIntergovernmental%20forums%20and%20bodies" TargetMode="Externa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20/en" TargetMode="External"/><Relationship Id="rId13" Type="http://schemas.openxmlformats.org/officeDocument/2006/relationships/hyperlink" Target="http://www.un.org/en/ga/search/view_doc.asp?symbol=A/RES/70/212" TargetMode="External"/><Relationship Id="rId18" Type="http://schemas.openxmlformats.org/officeDocument/2006/relationships/hyperlink" Target="https://www.itu.int/en/council/Documents/basic-texts-2023/RES-140-R.pdf" TargetMode="External"/><Relationship Id="rId39" Type="http://schemas.openxmlformats.org/officeDocument/2006/relationships/hyperlink" Target="https://www.un.org/en/ga/search/view_doc.asp?symbol=A/RES/70/125" TargetMode="External"/><Relationship Id="rId34" Type="http://schemas.openxmlformats.org/officeDocument/2006/relationships/hyperlink" Target="https://www.itu.int/dms_pub/itu-s/md/23/cwgwsis39/c/S23-CWGWSIS39-C-0022!!MSW-E.docx" TargetMode="External"/><Relationship Id="rId50" Type="http://schemas.openxmlformats.org/officeDocument/2006/relationships/hyperlink" Target="https://www.itu.int/md/S23-CWGWSIS39-C-0003/en" TargetMode="External"/><Relationship Id="rId55" Type="http://schemas.openxmlformats.org/officeDocument/2006/relationships/hyperlink" Target="https://www.itu.int/md/S24-CWGWSIS40-INF-0004/en" TargetMode="External"/><Relationship Id="rId76" Type="http://schemas.openxmlformats.org/officeDocument/2006/relationships/hyperlink" Target="https://www.itu.int/en/council/planning/Pages/default.aspx" TargetMode="External"/><Relationship Id="rId7" Type="http://schemas.openxmlformats.org/officeDocument/2006/relationships/hyperlink" Target="https://www.itu.int/en/council/Documents/basic-texts-2023/RES-140-R.pdf" TargetMode="External"/><Relationship Id="rId71" Type="http://schemas.openxmlformats.org/officeDocument/2006/relationships/hyperlink" Target="https://www.itu.int/net4/wsis/forum/2023/Agenda/Session/13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en/itu-wsis/Documents/WSIS+10Report.pdf" TargetMode="External"/><Relationship Id="rId24" Type="http://schemas.openxmlformats.org/officeDocument/2006/relationships/hyperlink" Target="https://www.itu.int/pub/publications.aspx?lang=en&amp;parent=T-RES-T.75-2022" TargetMode="External"/><Relationship Id="rId40" Type="http://schemas.openxmlformats.org/officeDocument/2006/relationships/hyperlink" Target="http://www.un.org/en/ga/search/view_doc.asp?symbol=A/RES/70/1" TargetMode="External"/><Relationship Id="rId45" Type="http://schemas.openxmlformats.org/officeDocument/2006/relationships/hyperlink" Target="http://www.un.org/en/ga/search/view_doc.asp?symbol=A/RES/73/218" TargetMode="External"/><Relationship Id="rId66" Type="http://schemas.openxmlformats.org/officeDocument/2006/relationships/hyperlink" Target="https://www.itu.int/dms_pub/itu-s/md/22/cl/c/S22-CL-C-0059!!MSW-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5</Pages>
  <Words>2017</Words>
  <Characters>18170</Characters>
  <Application>Microsoft Office Word</Application>
  <DocSecurity>0</DocSecurity>
  <Lines>151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20147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2024-05-24T08:43:00Z</dcterms:created>
  <dcterms:modified xsi:type="dcterms:W3CDTF">2024-05-24T08:43:00Z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