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E5753" w:rsidRPr="00B200E1" w14:paraId="1E1F01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2953E4" w14:textId="54EB7363" w:rsidR="00EE5753" w:rsidRPr="00B200E1" w:rsidRDefault="00EE5753" w:rsidP="00EE5753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_Hlk133421839"/>
            <w:bookmarkStart w:id="1" w:name="dmeeting" w:colFirst="0" w:colLast="0"/>
            <w:bookmarkStart w:id="2" w:name="dnum" w:colFirst="1" w:colLast="1"/>
            <w:r w:rsidRPr="00B200E1">
              <w:rPr>
                <w:b/>
                <w:lang w:val="ru-RU"/>
              </w:rPr>
              <w:t xml:space="preserve">Пункт повестки дня: </w:t>
            </w:r>
            <w:r w:rsidRPr="003266E0">
              <w:rPr>
                <w:b/>
                <w:bCs/>
                <w:lang w:val="ru-RU"/>
              </w:rPr>
              <w:t>PL 3</w:t>
            </w:r>
          </w:p>
        </w:tc>
        <w:tc>
          <w:tcPr>
            <w:tcW w:w="5245" w:type="dxa"/>
          </w:tcPr>
          <w:p w14:paraId="2E842227" w14:textId="2365D1D7" w:rsidR="00EE5753" w:rsidRPr="00B200E1" w:rsidRDefault="00EE5753" w:rsidP="00EE575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266E0">
              <w:rPr>
                <w:b/>
                <w:bCs/>
                <w:lang w:val="ru-RU"/>
              </w:rPr>
              <w:t>Документ С24/13-R</w:t>
            </w:r>
          </w:p>
        </w:tc>
      </w:tr>
      <w:tr w:rsidR="00EE5753" w:rsidRPr="00B200E1" w14:paraId="50E2EA71" w14:textId="77777777" w:rsidTr="00E31DCE">
        <w:trPr>
          <w:cantSplit/>
        </w:trPr>
        <w:tc>
          <w:tcPr>
            <w:tcW w:w="3969" w:type="dxa"/>
            <w:vMerge/>
          </w:tcPr>
          <w:p w14:paraId="267E8D06" w14:textId="77777777" w:rsidR="00EE5753" w:rsidRPr="00B200E1" w:rsidRDefault="00EE5753" w:rsidP="00EE5753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5245" w:type="dxa"/>
          </w:tcPr>
          <w:p w14:paraId="5FF4E430" w14:textId="0AD0FB17" w:rsidR="00EE5753" w:rsidRPr="00B200E1" w:rsidRDefault="00EE5753" w:rsidP="00EE5753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266E0">
              <w:rPr>
                <w:b/>
                <w:bCs/>
                <w:lang w:val="ru-RU"/>
              </w:rPr>
              <w:t>12 апреля 2024 года</w:t>
            </w:r>
          </w:p>
        </w:tc>
      </w:tr>
      <w:bookmarkEnd w:id="3"/>
      <w:tr w:rsidR="00EE5753" w:rsidRPr="00B200E1" w14:paraId="6FFABE3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8C532" w14:textId="77777777" w:rsidR="00EE5753" w:rsidRPr="00B200E1" w:rsidRDefault="00EE5753" w:rsidP="00EE5753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EC1E853" w14:textId="606272C4" w:rsidR="00EE5753" w:rsidRPr="00B200E1" w:rsidRDefault="00EE5753" w:rsidP="00EE575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266E0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796BD3" w:rsidRPr="00B200E1" w14:paraId="0CA4A6F6" w14:textId="77777777" w:rsidTr="00E31DCE">
        <w:trPr>
          <w:cantSplit/>
          <w:trHeight w:val="23"/>
        </w:trPr>
        <w:tc>
          <w:tcPr>
            <w:tcW w:w="3969" w:type="dxa"/>
          </w:tcPr>
          <w:p w14:paraId="015F82B9" w14:textId="77777777" w:rsidR="00796BD3" w:rsidRPr="00B200E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48269EBD" w14:textId="77777777" w:rsidR="00796BD3" w:rsidRPr="00B200E1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200E1" w14:paraId="2B82CB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A5D255" w14:textId="77777777" w:rsidR="00796BD3" w:rsidRPr="00B200E1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200E1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EE5753" w14:paraId="43C303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CEE8BA" w14:textId="61B58A70" w:rsidR="00796BD3" w:rsidRPr="00B200E1" w:rsidRDefault="00EE5753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E5753">
              <w:rPr>
                <w:rFonts w:cstheme="minorHAnsi"/>
                <w:sz w:val="32"/>
                <w:szCs w:val="32"/>
                <w:lang w:val="ru-RU"/>
              </w:rPr>
              <w:t>ОТЧЕТ ОБ АССАМБЛЕЕ РАДИОСВЯЗИ 2023 ГОДА (АР-23) И ВСЕМИРНОЙ КОНФЕРЕНЦИИ РАДИОСВЯЗИ 2023 ГОДА (ВКР-23)</w:t>
            </w:r>
          </w:p>
        </w:tc>
      </w:tr>
      <w:tr w:rsidR="00796BD3" w:rsidRPr="00EE5753" w14:paraId="5E3B6CC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8C2292D" w14:textId="77777777" w:rsidR="00EE5753" w:rsidRPr="00EE5753" w:rsidRDefault="00EE5753" w:rsidP="00EE5753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E5753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BB267D6" w14:textId="77777777" w:rsidR="00EE5753" w:rsidRPr="003266E0" w:rsidRDefault="00EE5753" w:rsidP="00EE5753">
            <w:pPr>
              <w:rPr>
                <w:lang w:val="ru-RU"/>
              </w:rPr>
            </w:pPr>
            <w:r w:rsidRPr="003266E0">
              <w:rPr>
                <w:lang w:val="ru-RU"/>
              </w:rPr>
              <w:t>Во исполнение Резолюции 811 (ВКР-19) и в соответствии с Резолюцией 1399 (С20) Совета и Решением 623 (C21) Совета Всемирная конференция радиосвязи 2023 года (ВКР-23) была проведена в Дубае, Объединенные Арабские Эмираты, с 20 ноября по 15 декабря 2023 года; непосредственно перед ВКР-23 с 13 по 17 ноября 2023 года состоялась Ассамблея радиосвязи 2023 года. В настоящем документе содержится отчет о деятельности и результатах АР-23 и ВКР</w:t>
            </w:r>
            <w:r w:rsidRPr="003266E0">
              <w:rPr>
                <w:lang w:val="ru-RU"/>
              </w:rPr>
              <w:noBreakHyphen/>
              <w:t>23.</w:t>
            </w:r>
          </w:p>
          <w:p w14:paraId="564630F7" w14:textId="77777777" w:rsidR="00EE5753" w:rsidRPr="003266E0" w:rsidRDefault="00EE5753" w:rsidP="00EE5753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E5753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DD164B9" w14:textId="77777777" w:rsidR="00EE5753" w:rsidRPr="003266E0" w:rsidRDefault="00EE5753" w:rsidP="00EE5753">
            <w:pPr>
              <w:rPr>
                <w:lang w:val="ru-RU"/>
              </w:rPr>
            </w:pPr>
            <w:r w:rsidRPr="003266E0">
              <w:rPr>
                <w:lang w:val="ru-RU"/>
              </w:rPr>
              <w:t xml:space="preserve">Совету предлагается </w:t>
            </w:r>
            <w:r w:rsidRPr="003266E0">
              <w:rPr>
                <w:b/>
                <w:bCs/>
                <w:lang w:val="ru-RU"/>
              </w:rPr>
              <w:t>принять к сведению</w:t>
            </w:r>
            <w:r w:rsidRPr="003266E0">
              <w:rPr>
                <w:lang w:val="ru-RU"/>
              </w:rPr>
              <w:t xml:space="preserve"> настоящий отчет.</w:t>
            </w:r>
          </w:p>
          <w:p w14:paraId="4511E3C0" w14:textId="77777777" w:rsidR="00EE5753" w:rsidRPr="003266E0" w:rsidRDefault="00EE5753" w:rsidP="00EE5753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3266E0">
              <w:rPr>
                <w:b/>
                <w:bCs/>
                <w:lang w:val="ru-RU"/>
              </w:rPr>
              <w:t>Соответствующая увязка со Стратегическим планом</w:t>
            </w:r>
          </w:p>
          <w:p w14:paraId="5A5B0EB8" w14:textId="77777777" w:rsidR="00EE5753" w:rsidRPr="003266E0" w:rsidRDefault="00EE5753" w:rsidP="00EE5753">
            <w:pPr>
              <w:rPr>
                <w:rStyle w:val="Hyperlink"/>
                <w:rFonts w:asciiTheme="minorHAnsi" w:hAnsiTheme="minorHAnsi" w:cstheme="minorHAnsi"/>
                <w:color w:val="0000FA"/>
                <w:szCs w:val="24"/>
                <w:lang w:val="ru-RU"/>
              </w:rPr>
            </w:pPr>
            <w:hyperlink r:id="rId8" w:history="1">
              <w:r w:rsidRPr="003266E0">
                <w:rPr>
                  <w:rStyle w:val="Hyperlink"/>
                  <w:rFonts w:asciiTheme="minorHAnsi" w:hAnsiTheme="minorHAnsi" w:cstheme="minorHAnsi"/>
                  <w:color w:val="0000FA"/>
                  <w:szCs w:val="24"/>
                  <w:lang w:val="ru-RU"/>
                </w:rPr>
                <w:t>Резолюция 71 (Пересм. Бухарест, 2022 г.)</w:t>
              </w:r>
            </w:hyperlink>
          </w:p>
          <w:p w14:paraId="72509E1B" w14:textId="77777777" w:rsidR="00EE5753" w:rsidRPr="003266E0" w:rsidRDefault="00EE5753" w:rsidP="00EE5753">
            <w:pPr>
              <w:spacing w:before="160"/>
              <w:rPr>
                <w:sz w:val="26"/>
                <w:szCs w:val="26"/>
                <w:lang w:val="ru-RU"/>
              </w:rPr>
            </w:pPr>
            <w:r w:rsidRPr="00EE5753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19CE55EA" w14:textId="77777777" w:rsidR="00EE5753" w:rsidRPr="003266E0" w:rsidRDefault="00EE5753" w:rsidP="00EE5753">
            <w:pPr>
              <w:rPr>
                <w:b/>
                <w:lang w:val="ru-RU"/>
              </w:rPr>
            </w:pPr>
            <w:r w:rsidRPr="003266E0">
              <w:rPr>
                <w:lang w:val="ru-RU"/>
              </w:rPr>
              <w:t xml:space="preserve">См. Документ </w:t>
            </w:r>
            <w:hyperlink r:id="rId9" w:history="1">
              <w:r w:rsidRPr="003266E0">
                <w:rPr>
                  <w:rStyle w:val="Hyperlink"/>
                  <w:rFonts w:asciiTheme="minorHAnsi" w:hAnsiTheme="minorHAnsi" w:cstheme="minorHAnsi"/>
                  <w:color w:val="0000FA"/>
                  <w:szCs w:val="24"/>
                  <w:lang w:val="ru-RU"/>
                </w:rPr>
                <w:t>C24/INF/2</w:t>
              </w:r>
            </w:hyperlink>
            <w:r w:rsidRPr="003266E0">
              <w:rPr>
                <w:lang w:val="ru-RU"/>
              </w:rPr>
              <w:t xml:space="preserve"> (Отчет Комитетов по бюджетному контролю Ассамблеи радиосвязи (АР-23) и Всемирной конференции радиосвязи (ВКР-23)), Документ </w:t>
            </w:r>
            <w:hyperlink r:id="rId10" w:history="1">
              <w:r w:rsidRPr="003266E0">
                <w:rPr>
                  <w:rStyle w:val="Hyperlink"/>
                  <w:rFonts w:asciiTheme="minorHAnsi" w:hAnsiTheme="minorHAnsi" w:cstheme="minorHAnsi"/>
                  <w:color w:val="0000FA"/>
                  <w:szCs w:val="24"/>
                  <w:lang w:val="ru-RU"/>
                </w:rPr>
                <w:t>C24/63</w:t>
              </w:r>
            </w:hyperlink>
            <w:r w:rsidRPr="003266E0">
              <w:rPr>
                <w:lang w:val="ru-RU"/>
              </w:rPr>
              <w:t xml:space="preserve"> (Ежегодные бюджетные последствия выполнения решений ВКР-23) и Документ </w:t>
            </w:r>
            <w:hyperlink r:id="rId11" w:history="1">
              <w:r w:rsidRPr="003266E0">
                <w:rPr>
                  <w:rStyle w:val="Hyperlink"/>
                  <w:rFonts w:asciiTheme="minorHAnsi" w:hAnsiTheme="minorHAnsi" w:cstheme="minorHAnsi"/>
                  <w:color w:val="0000FA"/>
                  <w:szCs w:val="24"/>
                  <w:lang w:val="ru-RU"/>
                </w:rPr>
                <w:t>C24/19</w:t>
              </w:r>
            </w:hyperlink>
            <w:r w:rsidRPr="003266E0">
              <w:rPr>
                <w:lang w:val="ru-RU"/>
              </w:rPr>
              <w:t xml:space="preserve"> (Распределение сэкономленных средств в 2023 году в рамках исполнения бюджета и оборотного выставочного фонда).</w:t>
            </w:r>
          </w:p>
          <w:p w14:paraId="1BC2BF43" w14:textId="77777777" w:rsidR="00EE5753" w:rsidRPr="003266E0" w:rsidRDefault="00EE5753" w:rsidP="00EE5753">
            <w:pPr>
              <w:spacing w:before="160"/>
              <w:rPr>
                <w:caps/>
                <w:lang w:val="ru-RU"/>
              </w:rPr>
            </w:pPr>
            <w:r w:rsidRPr="003266E0">
              <w:rPr>
                <w:lang w:val="ru-RU"/>
              </w:rPr>
              <w:t>__________________</w:t>
            </w:r>
          </w:p>
          <w:p w14:paraId="19302B3C" w14:textId="77777777" w:rsidR="00EE5753" w:rsidRPr="003266E0" w:rsidRDefault="00EE5753" w:rsidP="00EE5753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E5753">
              <w:rPr>
                <w:b/>
                <w:bCs/>
                <w:sz w:val="24"/>
                <w:szCs w:val="24"/>
                <w:lang w:val="ru-RU"/>
              </w:rPr>
              <w:t>Справочные документы</w:t>
            </w:r>
          </w:p>
          <w:p w14:paraId="45260284" w14:textId="67F7519F" w:rsidR="00796BD3" w:rsidRPr="00B200E1" w:rsidRDefault="00EE5753" w:rsidP="00EE5753">
            <w:pPr>
              <w:spacing w:after="160"/>
              <w:rPr>
                <w:lang w:val="ru-RU"/>
              </w:rPr>
            </w:pPr>
            <w:hyperlink r:id="rId12" w:history="1">
              <w:r w:rsidRPr="003266E0">
                <w:rPr>
                  <w:rStyle w:val="Hyperlink"/>
                  <w:rFonts w:asciiTheme="minorHAnsi" w:hAnsiTheme="minorHAnsi" w:cstheme="minorHAnsi"/>
                  <w:i/>
                  <w:iCs/>
                  <w:color w:val="0000FA"/>
                  <w:szCs w:val="24"/>
                  <w:lang w:val="ru-RU"/>
                </w:rPr>
                <w:t>Резолюция 811 (ВКР-19)</w:t>
              </w:r>
              <w:r w:rsidRPr="003266E0">
                <w:rPr>
                  <w:lang w:val="ru-RU"/>
                </w:rPr>
                <w:t>;</w:t>
              </w:r>
              <w:r w:rsidRPr="003266E0">
                <w:rPr>
                  <w:i/>
                  <w:iCs/>
                  <w:lang w:val="ru-RU"/>
                </w:rPr>
                <w:t xml:space="preserve"> </w:t>
              </w:r>
              <w:r w:rsidRPr="003266E0">
                <w:rPr>
                  <w:rStyle w:val="Hyperlink"/>
                  <w:rFonts w:asciiTheme="minorHAnsi" w:hAnsiTheme="minorHAnsi" w:cstheme="minorHAnsi"/>
                  <w:i/>
                  <w:iCs/>
                  <w:color w:val="0000FA"/>
                  <w:szCs w:val="24"/>
                  <w:lang w:val="ru-RU"/>
                </w:rPr>
                <w:t>Резолюция 1399 (C20) Совета</w:t>
              </w:r>
              <w:r w:rsidRPr="003266E0">
                <w:rPr>
                  <w:lang w:val="ru-RU"/>
                </w:rPr>
                <w:t>;</w:t>
              </w:r>
              <w:r w:rsidRPr="003266E0">
                <w:rPr>
                  <w:i/>
                  <w:iCs/>
                  <w:lang w:val="ru-RU"/>
                </w:rPr>
                <w:t xml:space="preserve"> </w:t>
              </w:r>
              <w:r w:rsidRPr="003266E0">
                <w:rPr>
                  <w:rStyle w:val="Hyperlink"/>
                  <w:rFonts w:asciiTheme="minorHAnsi" w:hAnsiTheme="minorHAnsi" w:cstheme="minorHAnsi"/>
                  <w:i/>
                  <w:iCs/>
                  <w:color w:val="0000FA"/>
                  <w:szCs w:val="24"/>
                  <w:lang w:val="ru-RU"/>
                </w:rPr>
                <w:t>Решение 623 (C21) Совета</w:t>
              </w:r>
            </w:hyperlink>
          </w:p>
        </w:tc>
      </w:tr>
    </w:tbl>
    <w:bookmarkEnd w:id="0"/>
    <w:bookmarkEnd w:id="6"/>
    <w:p w14:paraId="234E44B3" w14:textId="77777777" w:rsidR="00EE5753" w:rsidRPr="003266E0" w:rsidRDefault="00EE5753" w:rsidP="000626FA">
      <w:pPr>
        <w:pStyle w:val="Heading1"/>
        <w:rPr>
          <w:rFonts w:asciiTheme="minorHAnsi" w:hAnsiTheme="minorHAnsi" w:cstheme="minorHAnsi"/>
          <w:szCs w:val="24"/>
          <w:lang w:val="ru-RU"/>
        </w:rPr>
      </w:pPr>
      <w:r w:rsidRPr="003266E0">
        <w:rPr>
          <w:lang w:val="ru-RU"/>
        </w:rPr>
        <w:t>1</w:t>
      </w:r>
      <w:r w:rsidRPr="003266E0">
        <w:rPr>
          <w:lang w:val="ru-RU"/>
        </w:rPr>
        <w:tab/>
      </w:r>
      <w:r w:rsidRPr="000626FA">
        <w:t>Введение</w:t>
      </w:r>
    </w:p>
    <w:p w14:paraId="0CAE4333" w14:textId="77777777" w:rsidR="00EE5753" w:rsidRPr="003266E0" w:rsidRDefault="00EE5753" w:rsidP="00EE5753">
      <w:pPr>
        <w:rPr>
          <w:rFonts w:asciiTheme="minorHAnsi" w:hAnsiTheme="minorHAnsi" w:cstheme="minorHAnsi"/>
          <w:szCs w:val="24"/>
          <w:lang w:val="ru-RU"/>
        </w:rPr>
      </w:pPr>
      <w:r w:rsidRPr="003266E0">
        <w:rPr>
          <w:lang w:val="ru-RU"/>
        </w:rPr>
        <w:t>1.1</w:t>
      </w:r>
      <w:r w:rsidRPr="003266E0">
        <w:rPr>
          <w:lang w:val="ru-RU"/>
        </w:rPr>
        <w:tab/>
        <w:t>Во исполнение Резолюции 811 (Шарм-эль-Шейх, 2019 г.) ВКР-19 и в соответствии с Резолюцией 1399 (С20) Совета и Решением 623 (C21) Совета Всемирная конференция радиосвязи 2023 года (ВКР-23) была проведена в Дубае, Объединенные Арабские Эмираты, с 20 ноября по 15 декабря 2023 года; непосредственно перед ВКР-23 с 13 по 17 ноября 2023 года состоялась Ассамблея радиосвязи 2023 года.</w:t>
      </w:r>
    </w:p>
    <w:p w14:paraId="1454A989" w14:textId="77777777" w:rsidR="00EE5753" w:rsidRPr="003266E0" w:rsidRDefault="00EE5753" w:rsidP="00EE5753">
      <w:pPr>
        <w:pStyle w:val="Heading1"/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lastRenderedPageBreak/>
        <w:t>2</w:t>
      </w:r>
      <w:r w:rsidRPr="003266E0">
        <w:rPr>
          <w:lang w:val="ru-RU"/>
        </w:rPr>
        <w:tab/>
        <w:t>АР-23</w:t>
      </w:r>
    </w:p>
    <w:p w14:paraId="0EF8B47B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2.1</w:t>
      </w:r>
      <w:r w:rsidRPr="003266E0">
        <w:rPr>
          <w:lang w:val="ru-RU"/>
        </w:rPr>
        <w:tab/>
        <w:t>На АР-23, председателем которой была г-жа Кэрол Уилсон (Австралия), присутствовали 566 участников, представлявших 95 администраций и 41 Члена Сектора, одну Академическую организацию и два специализированных учреждения Организации Объединенных Наций. АР</w:t>
      </w:r>
      <w:r w:rsidRPr="003266E0">
        <w:rPr>
          <w:lang w:val="ru-RU"/>
        </w:rPr>
        <w:noBreakHyphen/>
        <w:t>23 определила будущие направления развития систем радиосвязи и информационно-коммуникационных технологий, а также установила программы будущей работы МСЭ-R и утвердила ряд Рекомендаций и Резолюций МСЭ-R, которые будут оказывать глобальное воздействие на будущие технологии радиосвязи.</w:t>
      </w:r>
    </w:p>
    <w:p w14:paraId="76307FA3" w14:textId="77777777" w:rsidR="00EE5753" w:rsidRPr="003266E0" w:rsidRDefault="00EE5753" w:rsidP="00EE5753">
      <w:pPr>
        <w:spacing w:after="120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2.2</w:t>
      </w:r>
      <w:r w:rsidRPr="003266E0">
        <w:rPr>
          <w:lang w:val="ru-RU"/>
        </w:rPr>
        <w:tab/>
        <w:t>Были учреждены следующие комитеты:</w:t>
      </w:r>
    </w:p>
    <w:tbl>
      <w:tblPr>
        <w:tblStyle w:val="ListTable1Light-Accent1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EE5753" w:rsidRPr="00EE5753" w14:paraId="3574DC0E" w14:textId="77777777" w:rsidTr="00CA7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3D9D8FD1" w14:textId="77777777" w:rsidR="00EE5753" w:rsidRPr="003266E0" w:rsidRDefault="00EE5753" w:rsidP="00CA75B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lang w:val="ru-RU"/>
              </w:rPr>
              <w:t>Комитет 1 (Руководящий)</w:t>
            </w:r>
          </w:p>
        </w:tc>
        <w:tc>
          <w:tcPr>
            <w:tcW w:w="3829" w:type="pct"/>
          </w:tcPr>
          <w:p w14:paraId="60A32BA7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  <w:lang w:val="ru-RU"/>
              </w:rPr>
            </w:pPr>
            <w:r w:rsidRPr="003266E0">
              <w:rPr>
                <w:lang w:val="ru-RU"/>
              </w:rPr>
              <w:t>Председатель</w:t>
            </w:r>
            <w:r w:rsidRPr="003266E0">
              <w:rPr>
                <w:b w:val="0"/>
                <w:bCs w:val="0"/>
                <w:lang w:val="ru-RU"/>
              </w:rPr>
              <w:t xml:space="preserve">: </w:t>
            </w:r>
            <w:r w:rsidRPr="003266E0">
              <w:rPr>
                <w:b w:val="0"/>
                <w:bCs w:val="0"/>
                <w:lang w:val="ru-RU"/>
              </w:rPr>
              <w:tab/>
              <w:t>г-жа Кэрол УИЛСОН (Австралия)</w:t>
            </w:r>
          </w:p>
          <w:p w14:paraId="6ECE80A1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  <w:lang w:val="ru-RU"/>
              </w:rPr>
            </w:pPr>
            <w:r w:rsidRPr="003266E0">
              <w:rPr>
                <w:lang w:val="ru-RU"/>
              </w:rPr>
              <w:t xml:space="preserve">Заместители </w:t>
            </w:r>
            <w:r w:rsidRPr="003266E0">
              <w:rPr>
                <w:lang w:val="ru-RU"/>
              </w:rPr>
              <w:br/>
              <w:t>Председателя</w:t>
            </w:r>
            <w:r w:rsidRPr="003266E0">
              <w:rPr>
                <w:b w:val="0"/>
                <w:bCs w:val="0"/>
                <w:lang w:val="ru-RU"/>
              </w:rPr>
              <w:t xml:space="preserve">: </w:t>
            </w:r>
            <w:r w:rsidRPr="003266E0">
              <w:rPr>
                <w:b w:val="0"/>
                <w:bCs w:val="0"/>
                <w:lang w:val="ru-RU"/>
              </w:rPr>
              <w:tab/>
              <w:t>г-н Эль-Хаджар АБДУРАМАН (Камерун)</w:t>
            </w:r>
          </w:p>
          <w:p w14:paraId="03298DF6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  <w:lang w:val="ru-RU"/>
              </w:rPr>
            </w:pPr>
            <w:r w:rsidRPr="003266E0">
              <w:rPr>
                <w:b w:val="0"/>
                <w:bCs w:val="0"/>
                <w:lang w:val="ru-RU"/>
              </w:rPr>
              <w:tab/>
              <w:t xml:space="preserve">г-н Халид АЛЬ-АВАДИ (Объединенные Арабские </w:t>
            </w:r>
            <w:r w:rsidRPr="003266E0">
              <w:rPr>
                <w:b w:val="0"/>
                <w:bCs w:val="0"/>
                <w:lang w:val="ru-RU"/>
              </w:rPr>
              <w:tab/>
              <w:t>Эмираты)</w:t>
            </w:r>
            <w:r w:rsidRPr="003266E0">
              <w:rPr>
                <w:b w:val="0"/>
                <w:bCs w:val="0"/>
                <w:lang w:val="ru-RU"/>
              </w:rPr>
              <w:br/>
            </w:r>
            <w:r w:rsidRPr="003266E0">
              <w:rPr>
                <w:b w:val="0"/>
                <w:bCs w:val="0"/>
                <w:lang w:val="ru-RU"/>
              </w:rPr>
              <w:tab/>
              <w:t>г-н Дилмурод ДУСМАТОВ (Узбекистан)</w:t>
            </w:r>
            <w:r w:rsidRPr="003266E0">
              <w:rPr>
                <w:b w:val="0"/>
                <w:bCs w:val="0"/>
                <w:lang w:val="ru-RU"/>
              </w:rPr>
              <w:br/>
            </w:r>
            <w:r w:rsidRPr="003266E0">
              <w:rPr>
                <w:b w:val="0"/>
                <w:bCs w:val="0"/>
                <w:lang w:val="ru-RU"/>
              </w:rPr>
              <w:tab/>
              <w:t>г-н Виктор МАРТИНЕС ВАНЕГАС (Мексика)</w:t>
            </w:r>
            <w:r w:rsidRPr="003266E0">
              <w:rPr>
                <w:b w:val="0"/>
                <w:bCs w:val="0"/>
                <w:lang w:val="ru-RU"/>
              </w:rPr>
              <w:br/>
            </w:r>
            <w:r w:rsidRPr="003266E0">
              <w:rPr>
                <w:b w:val="0"/>
                <w:bCs w:val="0"/>
                <w:lang w:val="ru-RU"/>
              </w:rPr>
              <w:tab/>
              <w:t>г-н Мартин ВЕБЕР (Германия)</w:t>
            </w:r>
          </w:p>
          <w:p w14:paraId="6C37D860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Cs w:val="22"/>
                <w:lang w:val="ru-RU"/>
              </w:rPr>
            </w:pPr>
            <w:r w:rsidRPr="003266E0">
              <w:rPr>
                <w:b w:val="0"/>
                <w:bCs w:val="0"/>
                <w:lang w:val="ru-RU"/>
              </w:rPr>
              <w:t>В состав этого комитета вошли Председатель и заместители Председателя Ассамблеи, а также председатели и заместители председателей комитетов.</w:t>
            </w:r>
          </w:p>
        </w:tc>
      </w:tr>
      <w:tr w:rsidR="00EE5753" w:rsidRPr="00EE5753" w14:paraId="635BA446" w14:textId="77777777" w:rsidTr="00CA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5F2AD555" w14:textId="77777777" w:rsidR="00EE5753" w:rsidRPr="003266E0" w:rsidRDefault="00EE5753" w:rsidP="00CA75B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lang w:val="ru-RU"/>
              </w:rPr>
              <w:t xml:space="preserve">Комитет 2 </w:t>
            </w:r>
            <w:r w:rsidRPr="003266E0">
              <w:rPr>
                <w:lang w:val="ru-RU"/>
              </w:rPr>
              <w:br/>
              <w:t>(по бюджетному контролю)</w:t>
            </w:r>
          </w:p>
        </w:tc>
        <w:tc>
          <w:tcPr>
            <w:tcW w:w="3829" w:type="pct"/>
            <w:hideMark/>
          </w:tcPr>
          <w:p w14:paraId="09470C54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 xml:space="preserve">: </w:t>
            </w:r>
            <w:r w:rsidRPr="003266E0">
              <w:rPr>
                <w:lang w:val="ru-RU"/>
              </w:rPr>
              <w:tab/>
              <w:t>г-н Даниэль ОБАМ (Кения)</w:t>
            </w:r>
          </w:p>
          <w:p w14:paraId="05B09BF4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Заместитель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г-жа Латифа АЛЬМУХАННА (Кувейт)</w:t>
            </w:r>
          </w:p>
        </w:tc>
      </w:tr>
      <w:tr w:rsidR="00EE5753" w:rsidRPr="00EE5753" w14:paraId="46E923C4" w14:textId="77777777" w:rsidTr="00CA7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4DB9F9F4" w14:textId="77777777" w:rsidR="00EE5753" w:rsidRPr="003266E0" w:rsidRDefault="00EE5753" w:rsidP="00CA75B4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lang w:val="ru-RU"/>
              </w:rPr>
              <w:t>Комитет 3 (Редакционный)</w:t>
            </w:r>
          </w:p>
        </w:tc>
        <w:tc>
          <w:tcPr>
            <w:tcW w:w="3829" w:type="pct"/>
            <w:hideMark/>
          </w:tcPr>
          <w:p w14:paraId="72B6EE63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г-н Кристиан РИССОН (Франция)</w:t>
            </w:r>
          </w:p>
          <w:p w14:paraId="6EE4499E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Заместители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 xml:space="preserve">: </w:t>
            </w:r>
            <w:r w:rsidRPr="003266E0">
              <w:rPr>
                <w:lang w:val="ru-RU"/>
              </w:rPr>
              <w:tab/>
              <w:t xml:space="preserve">г-н Мохаммед АЛЬ-ХАССАНИ (Объединенные </w:t>
            </w:r>
            <w:r w:rsidRPr="003266E0">
              <w:rPr>
                <w:lang w:val="ru-RU"/>
              </w:rPr>
              <w:tab/>
              <w:t>Арабские Эмираты)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Дмитрий ЧЕРКЕСОВ (Российская Федерация)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г-жа Чжан ХАЙЯНЬ (Китайская Народная Республика)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Оливер ИНГС (Соединенное Королевство)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Анхель ЛЕОН АЛЬКАЛДЕ (Испания)</w:t>
            </w:r>
          </w:p>
        </w:tc>
      </w:tr>
      <w:tr w:rsidR="00EE5753" w:rsidRPr="00EE5753" w14:paraId="4B385191" w14:textId="77777777" w:rsidTr="00CA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790DE94C" w14:textId="77777777" w:rsidR="00EE5753" w:rsidRPr="003266E0" w:rsidRDefault="00EE5753" w:rsidP="00CA75B4">
            <w:pPr>
              <w:keepNext/>
              <w:spacing w:before="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lang w:val="ru-RU"/>
              </w:rPr>
              <w:t>Комитет 4 (Структура и программа работы исследовательских комиссий)</w:t>
            </w:r>
          </w:p>
        </w:tc>
        <w:tc>
          <w:tcPr>
            <w:tcW w:w="3829" w:type="pct"/>
            <w:hideMark/>
          </w:tcPr>
          <w:p w14:paraId="25BBF34F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г-н Юкихиро НИСИДА (Япония)</w:t>
            </w:r>
          </w:p>
          <w:p w14:paraId="3671EA5A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Заместитель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г-жа Мунира АЛЗАЯНИ (Бахрейн)</w:t>
            </w:r>
          </w:p>
        </w:tc>
      </w:tr>
      <w:tr w:rsidR="00EE5753" w:rsidRPr="00EE5753" w14:paraId="7A25783A" w14:textId="77777777" w:rsidTr="00CA75B4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</w:tcPr>
          <w:p w14:paraId="4A9DFD78" w14:textId="77777777" w:rsidR="00EE5753" w:rsidRPr="003266E0" w:rsidRDefault="00EE5753" w:rsidP="00CA75B4">
            <w:pPr>
              <w:keepNext/>
              <w:spacing w:before="0" w:after="6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lang w:val="ru-RU"/>
              </w:rPr>
              <w:t>Комитет 5 (Методы работы Ассамблеи радиосвязи и исследовательских комиссий)</w:t>
            </w:r>
          </w:p>
        </w:tc>
        <w:tc>
          <w:tcPr>
            <w:tcW w:w="3829" w:type="pct"/>
          </w:tcPr>
          <w:p w14:paraId="2A11BD9C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г-н Джон ЗУЗЕК (Соединенные Штаты Америки)</w:t>
            </w:r>
          </w:p>
          <w:p w14:paraId="05A3DB6C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Заместитель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 xml:space="preserve">: </w:t>
            </w:r>
            <w:r w:rsidRPr="003266E0">
              <w:rPr>
                <w:lang w:val="ru-RU"/>
              </w:rPr>
              <w:tab/>
              <w:t>г-н Муат АЛЬМАНЕА (Саудовская Аравия)</w:t>
            </w:r>
          </w:p>
        </w:tc>
      </w:tr>
    </w:tbl>
    <w:p w14:paraId="0A82398B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2.3</w:t>
      </w:r>
      <w:r w:rsidRPr="003266E0">
        <w:rPr>
          <w:lang w:val="ru-RU"/>
        </w:rPr>
        <w:tab/>
        <w:t>АР-23 проводилась на полностью безбумажной основе, при этом вся деятельность по подготовке текстов осуществлялась с использованием веб-сайта АР-23 на платформе SharePoint. Также был предоставлен и использовался программный инструмент Sync Application.</w:t>
      </w:r>
    </w:p>
    <w:p w14:paraId="40E62F56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2.4</w:t>
      </w:r>
      <w:r w:rsidRPr="003266E0">
        <w:rPr>
          <w:lang w:val="ru-RU"/>
        </w:rPr>
        <w:tab/>
        <w:t xml:space="preserve">Согласно решению, принятому на посвященном открытию пленарном заседании, и в соответствии с Политикой МСЭ по доступу к информации/документам, все входные документы перед Ассамблеей находились в открытом доступе, поскольку ни одно из Государств-Членов не </w:t>
      </w:r>
      <w:r w:rsidRPr="003266E0">
        <w:rPr>
          <w:lang w:val="ru-RU"/>
        </w:rPr>
        <w:lastRenderedPageBreak/>
        <w:t>посчитало, что раскрытие содержащейся в них информации нанесло бы законным частным или государственным интересам потенциальный ущерб, который перевешивает преимущества доступности.</w:t>
      </w:r>
    </w:p>
    <w:p w14:paraId="59B2C5AA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2.5</w:t>
      </w:r>
      <w:r w:rsidRPr="003266E0">
        <w:rPr>
          <w:lang w:val="ru-RU"/>
        </w:rPr>
        <w:tab/>
        <w:t xml:space="preserve">Обеспечен также открытый доступ к Резолюциям, Рекомендациям и Вопросам МСЭ-R как основным итоговым документам Ассамблеи. Осуществлялась веб-трансляция сессий пленарного заседания и собраний комитетов на шести официальных языках, сопровождавшаяся вводом субтитров на английском языке, и на веб-сайте АР-23 доступны соответствующие файлы (архивы). Полная информация об АР-23 размещена по адресу: </w:t>
      </w:r>
      <w:hyperlink r:id="rId13" w:history="1">
        <w:r w:rsidRPr="003266E0">
          <w:rPr>
            <w:rStyle w:val="Hyperlink"/>
            <w:rFonts w:asciiTheme="minorHAnsi" w:hAnsiTheme="minorHAnsi" w:cstheme="minorHAnsi"/>
            <w:szCs w:val="24"/>
            <w:lang w:val="ru-RU"/>
          </w:rPr>
          <w:t>https://www.itu.int/ra-23/</w:t>
        </w:r>
      </w:hyperlink>
      <w:r w:rsidRPr="003266E0">
        <w:rPr>
          <w:lang w:val="ru-RU"/>
        </w:rPr>
        <w:t>.</w:t>
      </w:r>
    </w:p>
    <w:p w14:paraId="3A55F947" w14:textId="77777777" w:rsidR="00EE5753" w:rsidRPr="003266E0" w:rsidRDefault="00EE5753" w:rsidP="00EE5753">
      <w:pPr>
        <w:pStyle w:val="Heading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3</w:t>
      </w:r>
      <w:r w:rsidRPr="003266E0">
        <w:rPr>
          <w:lang w:val="ru-RU"/>
        </w:rPr>
        <w:tab/>
        <w:t>Основные результаты АР-23</w:t>
      </w:r>
    </w:p>
    <w:p w14:paraId="0F48EF90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u w:val="single"/>
          <w:lang w:val="ru-RU"/>
        </w:rPr>
      </w:pPr>
      <w:r w:rsidRPr="003266E0">
        <w:rPr>
          <w:lang w:val="ru-RU"/>
        </w:rPr>
        <w:t>В общей сложности АР-23 пересмотрела 26 Резолюций МСЭ-R, в том числе:</w:t>
      </w:r>
    </w:p>
    <w:p w14:paraId="7C1B27D3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u w:val="single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  <w:t xml:space="preserve">Была пересмотрена </w:t>
      </w:r>
      <w:r w:rsidRPr="003266E0">
        <w:rPr>
          <w:b/>
          <w:bCs/>
          <w:lang w:val="ru-RU"/>
        </w:rPr>
        <w:t>Резолюция МСЭ-R</w:t>
      </w:r>
      <w:r w:rsidRPr="003266E0">
        <w:rPr>
          <w:lang w:val="ru-RU"/>
        </w:rPr>
        <w:t xml:space="preserve"> </w:t>
      </w:r>
      <w:hyperlink r:id="rId14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1</w:t>
        </w:r>
      </w:hyperlink>
      <w:r w:rsidRPr="003266E0">
        <w:rPr>
          <w:lang w:val="ru-RU"/>
        </w:rPr>
        <w:t xml:space="preserve"> "Методы работы ассамблеи радиосвязи, исследовательских комиссий по радиосвязи, Консультативной группы по радиосвязи и других групп Сектора радиосвязи".</w:t>
      </w:r>
    </w:p>
    <w:p w14:paraId="38D3B28D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u w:val="single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  <w:t>Была сохранена структура исследовательских комиссий МСЭ-R. Таким образом, в новом исследовательском периоде (2023–2027 гг.) существующие шесть исследовательских комиссий МСЭ-R продолжают свою работу с теми же сферами деятельности. Была изменена только сфера деятельности 4-й Исследовательской комиссии, и в нее вошло использование линий межспутниковой службы. Структура исследовательских комиссий по радиосвязи, включая сферы их деятельности и председателей, представлена в</w:t>
      </w:r>
      <w:r w:rsidRPr="003266E0">
        <w:rPr>
          <w:color w:val="0000FA"/>
          <w:lang w:val="ru-RU"/>
        </w:rPr>
        <w:t xml:space="preserve"> </w:t>
      </w:r>
      <w:r w:rsidRPr="003266E0">
        <w:rPr>
          <w:b/>
          <w:bCs/>
          <w:lang w:val="ru-RU"/>
        </w:rPr>
        <w:t xml:space="preserve">Резолюции МСЭ-R </w:t>
      </w:r>
      <w:hyperlink r:id="rId15" w:history="1">
        <w:r w:rsidRPr="003266E0">
          <w:rPr>
            <w:rStyle w:val="Hyperlink"/>
            <w:b/>
            <w:bCs/>
            <w:color w:val="0000FA"/>
            <w:lang w:val="ru-RU"/>
          </w:rPr>
          <w:t>4</w:t>
        </w:r>
      </w:hyperlink>
      <w:r w:rsidRPr="003266E0">
        <w:rPr>
          <w:lang w:val="ru-RU"/>
        </w:rPr>
        <w:t>. Принимая во внимание отсутствие консенсуса в отношении назначения заместителей председателей каждой группы, АР-23 делегировала соответствующим группам (ИК, ККТ, КГР, ПСК) ответственность за назначение их соответствующих заместителей председателей на основе Документа</w:t>
      </w:r>
      <w:r w:rsidRPr="003266E0">
        <w:rPr>
          <w:color w:val="0000FA"/>
          <w:lang w:val="ru-RU"/>
        </w:rPr>
        <w:t> </w:t>
      </w:r>
      <w:hyperlink r:id="rId16" w:history="1">
        <w:r w:rsidRPr="003266E0">
          <w:rPr>
            <w:rStyle w:val="Hyperlink"/>
            <w:color w:val="0000FA"/>
            <w:lang w:val="ru-RU"/>
          </w:rPr>
          <w:t>RA</w:t>
        </w:r>
        <w:r w:rsidRPr="003266E0">
          <w:rPr>
            <w:rStyle w:val="Hyperlink"/>
            <w:color w:val="0000FA"/>
            <w:lang w:val="ru-RU"/>
          </w:rPr>
          <w:noBreakHyphen/>
          <w:t>23/PLEN/91(Rev.1)</w:t>
        </w:r>
      </w:hyperlink>
      <w:r w:rsidRPr="003266E0">
        <w:rPr>
          <w:lang w:val="ru-RU"/>
        </w:rPr>
        <w:t>.</w:t>
      </w:r>
      <w:bookmarkStart w:id="7" w:name="_Toc180535450"/>
      <w:bookmarkStart w:id="8" w:name="_Toc180537870"/>
      <w:bookmarkStart w:id="9" w:name="_Toc436827414"/>
      <w:bookmarkEnd w:id="7"/>
      <w:bookmarkEnd w:id="8"/>
      <w:bookmarkEnd w:id="9"/>
    </w:p>
    <w:p w14:paraId="2C75B074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  <w:t>АР-23 утвердила программу работы и Вопросы исследовательских комиссий по радиосвязи (см.</w:t>
      </w:r>
      <w:r w:rsidRPr="003266E0">
        <w:rPr>
          <w:color w:val="0000FA"/>
          <w:lang w:val="ru-RU"/>
        </w:rPr>
        <w:t xml:space="preserve"> </w:t>
      </w:r>
      <w:r w:rsidRPr="003266E0">
        <w:rPr>
          <w:b/>
          <w:bCs/>
          <w:lang w:val="ru-RU"/>
        </w:rPr>
        <w:t xml:space="preserve">Резолюцию МСЭ-R </w:t>
      </w:r>
      <w:hyperlink r:id="rId17" w:history="1">
        <w:r w:rsidRPr="00EE5753">
          <w:rPr>
            <w:rStyle w:val="Hyperlink"/>
            <w:rFonts w:asciiTheme="minorHAnsi" w:hAnsiTheme="minorHAnsi" w:cstheme="minorHAnsi"/>
            <w:b/>
            <w:bCs/>
            <w:color w:val="0000FA"/>
            <w:szCs w:val="24"/>
            <w:lang w:val="ru-RU"/>
          </w:rPr>
          <w:t>5</w:t>
        </w:r>
      </w:hyperlink>
      <w:r w:rsidRPr="003266E0">
        <w:rPr>
          <w:lang w:val="ru-RU"/>
        </w:rPr>
        <w:t>), а также четыре Рекомендации МСЭ-R.</w:t>
      </w:r>
    </w:p>
    <w:p w14:paraId="39FF14D4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  <w:t xml:space="preserve">Также была существенно пересмотрена </w:t>
      </w:r>
      <w:r w:rsidRPr="003266E0">
        <w:rPr>
          <w:b/>
          <w:bCs/>
          <w:lang w:val="ru-RU"/>
        </w:rPr>
        <w:t xml:space="preserve">Резолюция МСЭ-R </w:t>
      </w:r>
      <w:hyperlink r:id="rId18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56</w:t>
        </w:r>
      </w:hyperlink>
      <w:r w:rsidRPr="003266E0">
        <w:rPr>
          <w:color w:val="0000FA"/>
          <w:lang w:val="ru-RU"/>
        </w:rPr>
        <w:t xml:space="preserve"> </w:t>
      </w:r>
      <w:r w:rsidRPr="003266E0">
        <w:rPr>
          <w:lang w:val="ru-RU"/>
        </w:rPr>
        <w:t>"Определение названий для международной подвижной электросвязи", в которую были включены термин "IMT</w:t>
      </w:r>
      <w:r w:rsidRPr="003266E0">
        <w:rPr>
          <w:lang w:val="ru-RU"/>
        </w:rPr>
        <w:noBreakHyphen/>
        <w:t>2030" и ссылка на Рекомендацию МСЭ-R M.2160, описывающую рамки и общие цели будущего развития "IMT на период до 2030 года и далее".</w:t>
      </w:r>
    </w:p>
    <w:p w14:paraId="09CED5D2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  <w:t xml:space="preserve">Аналогичным образом была пересмотрена </w:t>
      </w:r>
      <w:r w:rsidRPr="003266E0">
        <w:rPr>
          <w:b/>
          <w:bCs/>
          <w:lang w:val="ru-RU"/>
        </w:rPr>
        <w:t xml:space="preserve">Резолюция МСЭ-R </w:t>
      </w:r>
      <w:hyperlink r:id="rId19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65</w:t>
        </w:r>
      </w:hyperlink>
      <w:r w:rsidRPr="003266E0">
        <w:rPr>
          <w:lang w:val="ru-RU"/>
        </w:rPr>
        <w:t xml:space="preserve"> "Принципы процесса будущего развития систем IMT-2020 и IMT-2030" для включения тех же понятий, что и в Резолюции 56.</w:t>
      </w:r>
    </w:p>
    <w:p w14:paraId="5EED93BB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Кроме того, были утверждены четыре новые Резолюции МСЭ-R:</w:t>
      </w:r>
    </w:p>
    <w:p w14:paraId="5B4960D9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0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72</w:t>
        </w:r>
      </w:hyperlink>
      <w:r w:rsidRPr="003266E0">
        <w:rPr>
          <w:lang w:val="ru-RU"/>
        </w:rPr>
        <w:t xml:space="preserve"> "Поощрение гендерного равенства и равноправия и преодоление разрыва в том, что касается участия и вклада женщин и мужчин в деятельность МСЭ-R";</w:t>
      </w:r>
    </w:p>
    <w:p w14:paraId="29153E99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1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73</w:t>
        </w:r>
      </w:hyperlink>
      <w:r w:rsidRPr="003266E0">
        <w:rPr>
          <w:rStyle w:val="Hyperlink"/>
          <w:rFonts w:cstheme="minorHAnsi"/>
          <w:bCs/>
          <w:szCs w:val="24"/>
          <w:lang w:val="ru-RU"/>
        </w:rPr>
        <w:t xml:space="preserve"> "</w:t>
      </w:r>
      <w:r w:rsidRPr="003266E0">
        <w:rPr>
          <w:lang w:val="ru-RU"/>
        </w:rPr>
        <w:t>Использование технологий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основе";</w:t>
      </w:r>
    </w:p>
    <w:p w14:paraId="2F0F3E49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2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74</w:t>
        </w:r>
      </w:hyperlink>
      <w:r w:rsidRPr="003266E0">
        <w:rPr>
          <w:lang w:val="ru-RU"/>
        </w:rPr>
        <w:t xml:space="preserve"> "Деятельность в области устойчивого использования ресурсов радиочастотного спектра и связанных с ним спутниковых орбит космическими службами";</w:t>
      </w:r>
    </w:p>
    <w:p w14:paraId="76D55407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3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75</w:t>
        </w:r>
      </w:hyperlink>
      <w:r w:rsidRPr="003266E0">
        <w:rPr>
          <w:lang w:val="ru-RU"/>
        </w:rPr>
        <w:t xml:space="preserve"> "Усиление координации и сотрудничества между тремя Секторами МСЭ по вопросам, представляющим взаимный интерес". Эта новая </w:t>
      </w:r>
      <w:r w:rsidRPr="003266E0">
        <w:rPr>
          <w:lang w:val="ru-RU"/>
        </w:rPr>
        <w:lastRenderedPageBreak/>
        <w:t>Резолюция объединяет в себе тексты Резолюций МСЭ-R 6, МСЭ-R 7 и МСЭ-R 48, которые впоследствии были исключены.</w:t>
      </w:r>
    </w:p>
    <w:p w14:paraId="710584C1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Ассамблея также приняла решение исключить четыре Резолюции МСЭ-R:</w:t>
      </w:r>
    </w:p>
    <w:p w14:paraId="7BC2D5D3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4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6</w:t>
        </w:r>
      </w:hyperlink>
      <w:r w:rsidRPr="003266E0">
        <w:rPr>
          <w:color w:val="0000FA"/>
          <w:lang w:val="ru-RU"/>
        </w:rPr>
        <w:t xml:space="preserve"> </w:t>
      </w:r>
      <w:r w:rsidRPr="003266E0">
        <w:rPr>
          <w:lang w:val="ru-RU"/>
        </w:rPr>
        <w:t>"Связь и сотрудничество с Сектором стандартизации электросвязи МСЭ";</w:t>
      </w:r>
    </w:p>
    <w:p w14:paraId="7C91E746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5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7</w:t>
        </w:r>
      </w:hyperlink>
      <w:r w:rsidRPr="003266E0">
        <w:rPr>
          <w:color w:val="0000FA"/>
          <w:lang w:val="ru-RU"/>
        </w:rPr>
        <w:t xml:space="preserve"> </w:t>
      </w:r>
      <w:r w:rsidRPr="003266E0">
        <w:rPr>
          <w:lang w:val="ru-RU"/>
        </w:rPr>
        <w:t>"Развитие электросвязи с учетом взаимодействия и сотрудничества с Сектором развития электросвязи МСЭ";</w:t>
      </w:r>
    </w:p>
    <w:p w14:paraId="046270BA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6" w:history="1">
        <w:r w:rsidRPr="003266E0">
          <w:rPr>
            <w:rStyle w:val="Hyperlink"/>
            <w:rFonts w:cstheme="minorHAnsi"/>
            <w:b/>
            <w:bCs/>
            <w:color w:val="0000FA"/>
            <w:szCs w:val="24"/>
            <w:lang w:val="ru-RU"/>
          </w:rPr>
          <w:t>15</w:t>
        </w:r>
      </w:hyperlink>
      <w:r w:rsidRPr="003266E0">
        <w:rPr>
          <w:lang w:val="ru-RU"/>
        </w:rPr>
        <w:t xml:space="preserve"> "Назначение и максимальный срок полномочий председателей и заместителей председателей исследовательских комиссий по радиосвязи, Координационного комитета по терминологии и Консультативной группы по радиосвязи";</w:t>
      </w:r>
    </w:p>
    <w:p w14:paraId="4F8B52A1" w14:textId="77777777" w:rsidR="00EE5753" w:rsidRPr="003266E0" w:rsidRDefault="00EE5753" w:rsidP="00EE5753">
      <w:pPr>
        <w:pStyle w:val="enumlev1"/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•</w:t>
      </w:r>
      <w:r w:rsidRPr="003266E0">
        <w:rPr>
          <w:lang w:val="ru-RU"/>
        </w:rPr>
        <w:tab/>
      </w:r>
      <w:r w:rsidRPr="003266E0">
        <w:rPr>
          <w:b/>
          <w:bCs/>
          <w:lang w:val="ru-RU"/>
        </w:rPr>
        <w:t xml:space="preserve">Резолюция МСЭ-R </w:t>
      </w:r>
      <w:hyperlink r:id="rId27" w:history="1">
        <w:r w:rsidRPr="003266E0">
          <w:rPr>
            <w:rStyle w:val="Hyperlink"/>
            <w:b/>
            <w:bCs/>
            <w:color w:val="0000FA"/>
            <w:lang w:val="ru-RU"/>
          </w:rPr>
          <w:t>48</w:t>
        </w:r>
      </w:hyperlink>
      <w:r w:rsidRPr="003266E0">
        <w:rPr>
          <w:lang w:val="ru-RU"/>
        </w:rPr>
        <w:t xml:space="preserve"> "Укрепление регионального присутствия в работе исследовательских комиссий по радиосвязи".</w:t>
      </w:r>
    </w:p>
    <w:p w14:paraId="2EEDDA22" w14:textId="77777777" w:rsidR="00EE5753" w:rsidRPr="003266E0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Решения АР-23, имеющие непосредственное отношение к ВКР-23, отражены в Документе </w:t>
      </w:r>
      <w:hyperlink r:id="rId28" w:history="1">
        <w:r w:rsidRPr="003266E0">
          <w:rPr>
            <w:rStyle w:val="Hyperlink"/>
            <w:rFonts w:asciiTheme="minorHAnsi" w:hAnsiTheme="minorHAnsi" w:cstheme="minorHAnsi"/>
            <w:color w:val="0000FA"/>
            <w:szCs w:val="24"/>
            <w:lang w:val="ru-RU"/>
          </w:rPr>
          <w:t>WRC</w:t>
        </w:r>
        <w:r w:rsidRPr="003266E0">
          <w:rPr>
            <w:rStyle w:val="Hyperlink"/>
            <w:rFonts w:asciiTheme="minorHAnsi" w:hAnsiTheme="minorHAnsi" w:cstheme="minorHAnsi"/>
            <w:color w:val="0000FA"/>
            <w:szCs w:val="24"/>
            <w:lang w:val="ru-RU"/>
          </w:rPr>
          <w:noBreakHyphen/>
          <w:t>23/217</w:t>
        </w:r>
      </w:hyperlink>
      <w:r w:rsidRPr="003266E0">
        <w:rPr>
          <w:lang w:val="ru-RU"/>
        </w:rPr>
        <w:t>.</w:t>
      </w:r>
    </w:p>
    <w:p w14:paraId="75D6168D" w14:textId="77777777" w:rsidR="00EE5753" w:rsidRPr="003266E0" w:rsidRDefault="00EE5753" w:rsidP="00EE5753">
      <w:pPr>
        <w:pStyle w:val="Heading1"/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4</w:t>
      </w:r>
      <w:r w:rsidRPr="003266E0">
        <w:rPr>
          <w:lang w:val="ru-RU"/>
        </w:rPr>
        <w:tab/>
        <w:t>ВКР-23</w:t>
      </w:r>
    </w:p>
    <w:p w14:paraId="312C1503" w14:textId="77777777" w:rsidR="00EE5753" w:rsidRPr="00EE5753" w:rsidRDefault="00EE5753" w:rsidP="00EE5753">
      <w:pPr>
        <w:rPr>
          <w:rFonts w:asciiTheme="minorHAnsi" w:hAnsiTheme="minorHAnsi" w:cstheme="minorHAnsi"/>
          <w:color w:val="000000"/>
          <w:szCs w:val="24"/>
          <w:lang w:val="ru-RU"/>
        </w:rPr>
      </w:pPr>
      <w:r w:rsidRPr="003266E0">
        <w:rPr>
          <w:lang w:val="ru-RU"/>
        </w:rPr>
        <w:t>4.1</w:t>
      </w:r>
      <w:r w:rsidRPr="003266E0">
        <w:rPr>
          <w:lang w:val="ru-RU"/>
        </w:rPr>
        <w:tab/>
        <w:t>На ВКР-23 под председательством Его Превосходительства Мохаммада аль-Рамси (ОАЭ) присутствовали в общей сложности 3982 участника, представлявшие 163 Государства-Члена, Члена согласно Резолюции 99 и 151 организацию-наблюдателя.</w:t>
      </w:r>
    </w:p>
    <w:p w14:paraId="032EDC40" w14:textId="77777777" w:rsidR="00EE5753" w:rsidRPr="003266E0" w:rsidRDefault="00EE5753" w:rsidP="00EE5753">
      <w:pPr>
        <w:spacing w:after="120"/>
        <w:rPr>
          <w:rFonts w:asciiTheme="minorHAnsi" w:hAnsiTheme="minorHAnsi" w:cstheme="minorHAnsi"/>
          <w:szCs w:val="24"/>
          <w:lang w:val="ru-RU"/>
        </w:rPr>
      </w:pPr>
      <w:r w:rsidRPr="003266E0">
        <w:rPr>
          <w:lang w:val="ru-RU"/>
        </w:rPr>
        <w:t>4.2</w:t>
      </w:r>
      <w:r w:rsidRPr="003266E0">
        <w:rPr>
          <w:lang w:val="ru-RU"/>
        </w:rPr>
        <w:tab/>
        <w:t>Были избраны следующие заместители Председателя: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4392"/>
      </w:tblGrid>
      <w:tr w:rsidR="00EE5753" w:rsidRPr="00EE5753" w14:paraId="48C9F866" w14:textId="77777777" w:rsidTr="00CA75B4">
        <w:trPr>
          <w:trHeight w:val="1090"/>
        </w:trPr>
        <w:tc>
          <w:tcPr>
            <w:tcW w:w="2579" w:type="pct"/>
          </w:tcPr>
          <w:p w14:paraId="37C433A8" w14:textId="77777777" w:rsidR="00EE5753" w:rsidRPr="003266E0" w:rsidRDefault="00EE5753" w:rsidP="00CA75B4">
            <w:pPr>
              <w:keepNext/>
              <w:keepLines/>
              <w:snapToGrid w:val="0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3266E0">
              <w:rPr>
                <w:lang w:val="ru-RU"/>
              </w:rPr>
              <w:t xml:space="preserve">д-р Ки Чин Ви (Республика Корея) </w:t>
            </w:r>
            <w:r w:rsidRPr="003266E0">
              <w:rPr>
                <w:lang w:val="ru-RU"/>
              </w:rPr>
              <w:br/>
              <w:t xml:space="preserve">г-н Мохаммед Алабдулкадер (Саудовская Аравия) </w:t>
            </w:r>
            <w:r w:rsidRPr="003266E0">
              <w:rPr>
                <w:lang w:val="ru-RU"/>
              </w:rPr>
              <w:br/>
              <w:t>г-н Мартин Вебер (Германия)</w:t>
            </w:r>
          </w:p>
        </w:tc>
        <w:tc>
          <w:tcPr>
            <w:tcW w:w="2421" w:type="pct"/>
          </w:tcPr>
          <w:p w14:paraId="7CFE748B" w14:textId="77777777" w:rsidR="00EE5753" w:rsidRPr="003266E0" w:rsidRDefault="00EE5753" w:rsidP="00CA75B4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3266E0">
              <w:rPr>
                <w:lang w:val="ru-RU"/>
              </w:rPr>
              <w:t xml:space="preserve">г-н Стефан Ланг (Соединенные Штаты Америки) </w:t>
            </w:r>
            <w:r w:rsidRPr="003266E0">
              <w:rPr>
                <w:lang w:val="ru-RU"/>
              </w:rPr>
              <w:br/>
              <w:t xml:space="preserve">г-н Альберт Налбандян (Армения) </w:t>
            </w:r>
            <w:r w:rsidRPr="003266E0">
              <w:rPr>
                <w:lang w:val="ru-RU"/>
              </w:rPr>
              <w:br/>
              <w:t>г-н Валери Хилэр Оттоу (Камерун)</w:t>
            </w:r>
          </w:p>
        </w:tc>
      </w:tr>
    </w:tbl>
    <w:p w14:paraId="074B3D4C" w14:textId="77777777" w:rsidR="00EE5753" w:rsidRPr="003266E0" w:rsidRDefault="00EE5753" w:rsidP="00421A6D">
      <w:pPr>
        <w:spacing w:after="120"/>
        <w:rPr>
          <w:rFonts w:asciiTheme="minorHAnsi" w:hAnsiTheme="minorHAnsi" w:cstheme="minorHAnsi"/>
          <w:szCs w:val="24"/>
          <w:lang w:val="ru-RU"/>
        </w:rPr>
      </w:pPr>
      <w:r w:rsidRPr="003266E0">
        <w:rPr>
          <w:lang w:val="ru-RU"/>
        </w:rPr>
        <w:t>4.3</w:t>
      </w:r>
      <w:r w:rsidRPr="003266E0">
        <w:rPr>
          <w:lang w:val="ru-RU"/>
        </w:rPr>
        <w:tab/>
        <w:t>Были созданы следующие комитеты (см. также структуру ВКР-23 в Документе </w:t>
      </w:r>
      <w:hyperlink r:id="rId29" w:history="1">
        <w:r w:rsidRPr="003266E0">
          <w:rPr>
            <w:rStyle w:val="Hyperlink"/>
            <w:rFonts w:asciiTheme="minorHAnsi" w:hAnsiTheme="minorHAnsi" w:cstheme="minorHAnsi"/>
            <w:color w:val="0000FA"/>
            <w:szCs w:val="24"/>
            <w:lang w:val="ru-RU"/>
          </w:rPr>
          <w:t>WRC</w:t>
        </w:r>
        <w:r w:rsidRPr="003266E0">
          <w:rPr>
            <w:rStyle w:val="Hyperlink"/>
            <w:rFonts w:asciiTheme="minorHAnsi" w:hAnsiTheme="minorHAnsi" w:cstheme="minorHAnsi"/>
            <w:color w:val="0000FA"/>
            <w:szCs w:val="24"/>
            <w:lang w:val="ru-RU"/>
          </w:rPr>
          <w:noBreakHyphen/>
          <w:t>23/222R1</w:t>
        </w:r>
      </w:hyperlink>
      <w:r w:rsidRPr="003266E0">
        <w:rPr>
          <w:lang w:val="ru-RU"/>
        </w:rPr>
        <w:t>):</w:t>
      </w:r>
    </w:p>
    <w:tbl>
      <w:tblPr>
        <w:tblStyle w:val="ListTable1Light-Accent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838"/>
        <w:gridCol w:w="7223"/>
      </w:tblGrid>
      <w:tr w:rsidR="00EE5753" w:rsidRPr="00EE5753" w14:paraId="70F150A2" w14:textId="77777777" w:rsidTr="00CA7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6C7B30B9" w14:textId="77777777" w:rsidR="00EE5753" w:rsidRPr="003266E0" w:rsidRDefault="00EE5753" w:rsidP="00CA75B4">
            <w:pPr>
              <w:pStyle w:val="Tabletext"/>
              <w:spacing w:line="250" w:lineRule="exact"/>
              <w:rPr>
                <w:lang w:val="ru-RU"/>
              </w:rPr>
            </w:pPr>
            <w:r w:rsidRPr="003266E0">
              <w:rPr>
                <w:lang w:val="ru-RU"/>
              </w:rPr>
              <w:t>Комитет 1 (Руководящий)</w:t>
            </w:r>
          </w:p>
        </w:tc>
        <w:tc>
          <w:tcPr>
            <w:tcW w:w="3986" w:type="pct"/>
          </w:tcPr>
          <w:p w14:paraId="4D09182D" w14:textId="77777777" w:rsidR="00EE5753" w:rsidRPr="003266E0" w:rsidRDefault="00EE5753" w:rsidP="00CA75B4">
            <w:pPr>
              <w:pStyle w:val="Tabletext"/>
              <w:spacing w:line="25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ru-RU"/>
              </w:rPr>
            </w:pPr>
            <w:r w:rsidRPr="003266E0">
              <w:rPr>
                <w:b w:val="0"/>
                <w:bCs w:val="0"/>
                <w:lang w:val="ru-RU"/>
              </w:rPr>
              <w:t>В состав этого комитета вошли Председатель и заместители Председателя Конференции, а также председатели и заместители председателей других комитетов.</w:t>
            </w:r>
          </w:p>
        </w:tc>
      </w:tr>
      <w:tr w:rsidR="00EE5753" w:rsidRPr="00EE5753" w14:paraId="326201F9" w14:textId="77777777" w:rsidTr="00CA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hideMark/>
          </w:tcPr>
          <w:p w14:paraId="74AF5255" w14:textId="77777777" w:rsidR="00EE5753" w:rsidRPr="003266E0" w:rsidRDefault="00EE5753" w:rsidP="00CA75B4">
            <w:pPr>
              <w:pStyle w:val="Tabletext"/>
              <w:spacing w:line="250" w:lineRule="exact"/>
              <w:rPr>
                <w:lang w:val="ru-RU"/>
              </w:rPr>
            </w:pPr>
            <w:r w:rsidRPr="003266E0">
              <w:rPr>
                <w:lang w:val="ru-RU"/>
              </w:rPr>
              <w:t>Комитет 2 (по проверке полномочий)</w:t>
            </w:r>
          </w:p>
        </w:tc>
        <w:tc>
          <w:tcPr>
            <w:tcW w:w="3986" w:type="pct"/>
            <w:hideMark/>
          </w:tcPr>
          <w:p w14:paraId="04F66DE9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г-жа Басеби Мосиньи (Ботсвана)</w:t>
            </w:r>
          </w:p>
          <w:p w14:paraId="7CE32DD3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Заместители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д-р Че У Лим (Корея (Респ.))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г-жа Худа Аль Корби (Катар)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Сэмюэл Ричи (Ирландия)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Эктор Буде (Уругвай)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Агзам Тажибаев (Казахстан)</w:t>
            </w:r>
          </w:p>
        </w:tc>
      </w:tr>
      <w:tr w:rsidR="00EE5753" w:rsidRPr="00EE5753" w14:paraId="2358B874" w14:textId="77777777" w:rsidTr="00CA7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hideMark/>
          </w:tcPr>
          <w:p w14:paraId="74F26CEB" w14:textId="77777777" w:rsidR="00EE5753" w:rsidRPr="003266E0" w:rsidRDefault="00EE5753" w:rsidP="00CA75B4">
            <w:pPr>
              <w:pStyle w:val="Tabletext"/>
              <w:spacing w:line="250" w:lineRule="exact"/>
              <w:rPr>
                <w:lang w:val="ru-RU"/>
              </w:rPr>
            </w:pPr>
            <w:r w:rsidRPr="003266E0">
              <w:rPr>
                <w:lang w:val="ru-RU"/>
              </w:rPr>
              <w:t>Комитет 3 (по бюджетному контролю)</w:t>
            </w:r>
          </w:p>
        </w:tc>
        <w:tc>
          <w:tcPr>
            <w:tcW w:w="3986" w:type="pct"/>
            <w:hideMark/>
          </w:tcPr>
          <w:p w14:paraId="13496DCF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г-жа Синди Кук (Канада)</w:t>
            </w:r>
          </w:p>
          <w:p w14:paraId="03064A30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Заместители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г-н Кристофер Хоуз (Австралия)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Фаваз М. Альбаржас (Кувейт)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Кеннет Конканнон (Ирландия)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Серикболсын Мырзахмет (Казахстан)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г-жа Салва Сулейман Камиль (Южный Судан)</w:t>
            </w:r>
          </w:p>
        </w:tc>
      </w:tr>
      <w:tr w:rsidR="00EE5753" w:rsidRPr="00EE5753" w14:paraId="3545781B" w14:textId="77777777" w:rsidTr="00CA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hideMark/>
          </w:tcPr>
          <w:p w14:paraId="1DA909A5" w14:textId="77777777" w:rsidR="00EE5753" w:rsidRPr="003266E0" w:rsidRDefault="00EE5753" w:rsidP="00421A6D">
            <w:pPr>
              <w:pStyle w:val="Tabletext"/>
              <w:pageBreakBefore/>
              <w:spacing w:line="250" w:lineRule="exact"/>
              <w:rPr>
                <w:lang w:val="ru-RU"/>
              </w:rPr>
            </w:pPr>
            <w:r w:rsidRPr="003266E0">
              <w:rPr>
                <w:lang w:val="ru-RU"/>
              </w:rPr>
              <w:lastRenderedPageBreak/>
              <w:t>Комитет 4 (Конкретные пункты повестки дня)</w:t>
            </w:r>
          </w:p>
        </w:tc>
        <w:tc>
          <w:tcPr>
            <w:tcW w:w="3986" w:type="pct"/>
            <w:hideMark/>
          </w:tcPr>
          <w:p w14:paraId="78E3BEB4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Председатель: д-р Хироюки Атараси (Япония)</w:t>
            </w:r>
          </w:p>
          <w:p w14:paraId="5417EF55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Заместители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г-н Бхарат Бхатиа (Индия)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Мохамед Абдельхазеб (Египет)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Эрик Фурнье (Франция)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Аваз Хашимходжаев (Узбекистан)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г-жа Сана Заири (Марокко)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г-жа Мария Майерс Гамильтон (Ямайка)</w:t>
            </w:r>
          </w:p>
        </w:tc>
      </w:tr>
      <w:tr w:rsidR="00EE5753" w:rsidRPr="00EE5753" w14:paraId="572A2CC3" w14:textId="77777777" w:rsidTr="00CA75B4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451D70AF" w14:textId="77777777" w:rsidR="00EE5753" w:rsidRPr="003266E0" w:rsidRDefault="00EE5753" w:rsidP="00CA75B4">
            <w:pPr>
              <w:pStyle w:val="Tabletext"/>
              <w:spacing w:line="250" w:lineRule="exact"/>
              <w:rPr>
                <w:lang w:val="ru-RU"/>
              </w:rPr>
            </w:pPr>
            <w:r w:rsidRPr="003266E0">
              <w:rPr>
                <w:lang w:val="ru-RU"/>
              </w:rPr>
              <w:t>Комитет 5 (Конкретные пункты повестки дня)</w:t>
            </w:r>
          </w:p>
        </w:tc>
        <w:tc>
          <w:tcPr>
            <w:tcW w:w="3986" w:type="pct"/>
          </w:tcPr>
          <w:p w14:paraId="1578D15A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Председатель: г-жа Анна Марклунд (Швеция)</w:t>
            </w:r>
          </w:p>
          <w:p w14:paraId="57043320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Заместители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г-н Фунг Нгуен Фуонг (Вьетнам)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Авс Маджид Аль-Авади (Ирак)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Стивен Толбот (Соединенное Королевство)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Рафаэль Пинту Прата (Бразилия)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Габриэль Яо Коффи (Кот-д'Ивуар)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г-жа Афтаб Калантарли (Азербайджан)</w:t>
            </w:r>
          </w:p>
        </w:tc>
      </w:tr>
      <w:tr w:rsidR="00EE5753" w:rsidRPr="00EE5753" w14:paraId="4E89DA53" w14:textId="77777777" w:rsidTr="00CA7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08042264" w14:textId="77777777" w:rsidR="00EE5753" w:rsidRPr="003266E0" w:rsidRDefault="00EE5753" w:rsidP="00CA75B4">
            <w:pPr>
              <w:pStyle w:val="Tabletext"/>
              <w:spacing w:line="250" w:lineRule="exact"/>
              <w:rPr>
                <w:lang w:val="ru-RU"/>
              </w:rPr>
            </w:pPr>
            <w:r w:rsidRPr="003266E0">
              <w:rPr>
                <w:lang w:val="ru-RU"/>
              </w:rPr>
              <w:t>Комитет 6 (Конкретные пункты повестки дня)</w:t>
            </w:r>
          </w:p>
        </w:tc>
        <w:tc>
          <w:tcPr>
            <w:tcW w:w="3986" w:type="pct"/>
          </w:tcPr>
          <w:p w14:paraId="21A7F8DF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г-н Эль-Хаджар Абдураман (Камерун)</w:t>
            </w:r>
          </w:p>
          <w:p w14:paraId="440352BC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Заместители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д-р Мохаммад Таги Шафии (Иран)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Мустафа Бесси (Марокко)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Александр Кюн (Германия)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г-жа Таня Вилья (Мексика)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Мохамед Солиман (Египет)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Улугбек Азимов (Узбекистан)</w:t>
            </w:r>
          </w:p>
        </w:tc>
      </w:tr>
      <w:tr w:rsidR="00EE5753" w:rsidRPr="00EE5753" w14:paraId="14E7BA75" w14:textId="77777777" w:rsidTr="00CA75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</w:tcPr>
          <w:p w14:paraId="19898ECD" w14:textId="77777777" w:rsidR="00EE5753" w:rsidRPr="003266E0" w:rsidRDefault="00EE5753" w:rsidP="00CA75B4">
            <w:pPr>
              <w:pStyle w:val="Tabletext"/>
              <w:spacing w:line="250" w:lineRule="exact"/>
              <w:rPr>
                <w:lang w:val="ru-RU"/>
              </w:rPr>
            </w:pPr>
            <w:r w:rsidRPr="003266E0">
              <w:rPr>
                <w:lang w:val="ru-RU"/>
              </w:rPr>
              <w:t>Комитет 7 (Редакционный)</w:t>
            </w:r>
          </w:p>
        </w:tc>
        <w:tc>
          <w:tcPr>
            <w:tcW w:w="3986" w:type="pct"/>
          </w:tcPr>
          <w:p w14:paraId="4D38107C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>Председатель:</w:t>
            </w:r>
            <w:r w:rsidRPr="003266E0">
              <w:rPr>
                <w:lang w:val="ru-RU"/>
              </w:rPr>
              <w:tab/>
              <w:t>г-н Кристиан Риссон (Франция)</w:t>
            </w:r>
          </w:p>
          <w:p w14:paraId="7ADD3FDB" w14:textId="77777777" w:rsidR="00EE5753" w:rsidRPr="003266E0" w:rsidRDefault="00EE5753" w:rsidP="00CA75B4">
            <w:pPr>
              <w:tabs>
                <w:tab w:val="clear" w:pos="1588"/>
                <w:tab w:val="left" w:pos="1599"/>
              </w:tabs>
              <w:overflowPunct/>
              <w:autoSpaceDE/>
              <w:autoSpaceDN/>
              <w:adjustRightInd/>
              <w:spacing w:before="60" w:after="60" w:line="250" w:lineRule="exac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266E0">
              <w:rPr>
                <w:b/>
                <w:bCs/>
                <w:lang w:val="ru-RU"/>
              </w:rPr>
              <w:t xml:space="preserve">Заместители </w:t>
            </w:r>
            <w:r w:rsidRPr="003266E0">
              <w:rPr>
                <w:b/>
                <w:bCs/>
                <w:lang w:val="ru-RU"/>
              </w:rPr>
              <w:br/>
              <w:t>Председателя</w:t>
            </w:r>
            <w:r w:rsidRPr="003266E0">
              <w:rPr>
                <w:lang w:val="ru-RU"/>
              </w:rPr>
              <w:t>:</w:t>
            </w:r>
            <w:r w:rsidRPr="003266E0">
              <w:rPr>
                <w:lang w:val="ru-RU"/>
              </w:rPr>
              <w:tab/>
              <w:t>г-жа Сана Суаи (Тунис)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г-жа Клэр Лайонс (Соединенное Королевство)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г-жа Марта Серрано (Испания)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 xml:space="preserve">г-н Дмитрий Черкесов (Российская Федерация) </w:t>
            </w:r>
            <w:r w:rsidRPr="003266E0">
              <w:rPr>
                <w:lang w:val="ru-RU"/>
              </w:rPr>
              <w:br/>
            </w:r>
            <w:r w:rsidRPr="003266E0">
              <w:rPr>
                <w:lang w:val="ru-RU"/>
              </w:rPr>
              <w:tab/>
              <w:t>г-н Чжао Чжэн (Китай)</w:t>
            </w:r>
          </w:p>
        </w:tc>
      </w:tr>
    </w:tbl>
    <w:p w14:paraId="18E8E4C3" w14:textId="77777777" w:rsidR="00EE5753" w:rsidRPr="003266E0" w:rsidRDefault="00EE5753" w:rsidP="00EE5753">
      <w:pPr>
        <w:rPr>
          <w:rFonts w:asciiTheme="minorHAnsi" w:hAnsiTheme="minorHAnsi" w:cstheme="minorHAnsi"/>
          <w:szCs w:val="24"/>
          <w:lang w:val="ru-RU"/>
        </w:rPr>
      </w:pPr>
      <w:r w:rsidRPr="003266E0">
        <w:rPr>
          <w:lang w:val="ru-RU"/>
        </w:rPr>
        <w:t>4.4</w:t>
      </w:r>
      <w:r w:rsidRPr="003266E0">
        <w:rPr>
          <w:lang w:val="ru-RU"/>
        </w:rPr>
        <w:tab/>
        <w:t>ВКР-23 проводилась на полностью безбумажной основе. В целях упрощения обработки 7608 предложений для Конференции, в преддверии ВКР-23 была дополнительно усовершенствована используемая секретариатом Система управления предложениями, которая успешно применялась в ходе предыдущих конференций МСЭ.</w:t>
      </w:r>
    </w:p>
    <w:p w14:paraId="399CC08B" w14:textId="77777777" w:rsidR="00EE5753" w:rsidRPr="003266E0" w:rsidRDefault="00EE5753" w:rsidP="00EE5753">
      <w:pPr>
        <w:rPr>
          <w:rFonts w:asciiTheme="minorHAnsi" w:eastAsia="Arial Unicode MS" w:hAnsiTheme="minorHAnsi"/>
          <w:bCs/>
          <w:szCs w:val="24"/>
          <w:lang w:val="ru-RU"/>
        </w:rPr>
      </w:pPr>
      <w:r w:rsidRPr="003266E0">
        <w:rPr>
          <w:lang w:val="ru-RU"/>
        </w:rPr>
        <w:t>4.5</w:t>
      </w:r>
      <w:r w:rsidRPr="003266E0">
        <w:rPr>
          <w:lang w:val="ru-RU"/>
        </w:rPr>
        <w:tab/>
        <w:t>МСЭ также продолжил доработку Интерфейса подготовки предложений для конференции (CPI), который широко использовался Государствами-Членами в ходе подготовки документов, содержащих предложения для работы Конференции.</w:t>
      </w:r>
    </w:p>
    <w:p w14:paraId="4D9354B6" w14:textId="77777777" w:rsidR="00EE5753" w:rsidRPr="003266E0" w:rsidRDefault="00EE5753" w:rsidP="00EE5753">
      <w:pPr>
        <w:rPr>
          <w:rFonts w:asciiTheme="minorHAnsi" w:eastAsia="Arial Unicode MS" w:hAnsiTheme="minorHAnsi"/>
          <w:bCs/>
          <w:szCs w:val="24"/>
          <w:lang w:val="ru-RU"/>
        </w:rPr>
      </w:pPr>
      <w:r w:rsidRPr="003266E0">
        <w:rPr>
          <w:lang w:val="ru-RU"/>
        </w:rPr>
        <w:t>4.6</w:t>
      </w:r>
      <w:r w:rsidRPr="003266E0">
        <w:rPr>
          <w:lang w:val="ru-RU"/>
        </w:rPr>
        <w:tab/>
        <w:t>В ходе Конференции применялись также другие электронные инструменты: SharePoint для ВКР-23, приложения ВКР-23 для смартфонов (на платформах iOS, Android и Huawei), инструмент навигации в рамках Регламента радиосвязи, а также Sync Application.</w:t>
      </w:r>
    </w:p>
    <w:p w14:paraId="28259725" w14:textId="77777777" w:rsidR="00EE5753" w:rsidRPr="003266E0" w:rsidRDefault="00EE5753" w:rsidP="00EE5753">
      <w:pPr>
        <w:rPr>
          <w:rFonts w:asciiTheme="minorHAnsi" w:eastAsia="Arial Unicode MS" w:hAnsiTheme="minorHAnsi"/>
          <w:bCs/>
          <w:szCs w:val="24"/>
          <w:lang w:val="ru-RU"/>
        </w:rPr>
      </w:pPr>
      <w:r w:rsidRPr="003266E0">
        <w:rPr>
          <w:lang w:val="ru-RU"/>
        </w:rPr>
        <w:t>4.7</w:t>
      </w:r>
      <w:r w:rsidRPr="003266E0">
        <w:rPr>
          <w:lang w:val="ru-RU"/>
        </w:rPr>
        <w:tab/>
        <w:t>В соответствии с Политикой МСЭ по доступу к информации/документам, все входные документы перед Конференцией находились в открытом доступе. Предварительные Заключительные акты ВКР-23 также находятся в открытом доступе, поскольку они считаются основным итоговым документом Конференции. В соответствии с Резолюцией 154 (Пересм. ПК</w:t>
      </w:r>
      <w:r w:rsidRPr="003266E0">
        <w:rPr>
          <w:lang w:val="ru-RU"/>
        </w:rPr>
        <w:noBreakHyphen/>
        <w:t>22) все вклады, представленные в секретариат ВКР, были опубликованы в том виде, в каком они получены, на языке оригинала не позднее чем через три рабочих дня.</w:t>
      </w:r>
    </w:p>
    <w:p w14:paraId="452435CA" w14:textId="77777777" w:rsidR="00EE5753" w:rsidRPr="003266E0" w:rsidRDefault="00EE5753" w:rsidP="00EE5753">
      <w:pPr>
        <w:rPr>
          <w:rFonts w:asciiTheme="minorHAnsi" w:eastAsia="Arial Unicode MS" w:hAnsiTheme="minorHAnsi"/>
          <w:bCs/>
          <w:szCs w:val="24"/>
          <w:lang w:val="ru-RU"/>
        </w:rPr>
      </w:pPr>
      <w:r w:rsidRPr="003266E0">
        <w:rPr>
          <w:lang w:val="ru-RU"/>
        </w:rPr>
        <w:t>4.8</w:t>
      </w:r>
      <w:r w:rsidRPr="003266E0">
        <w:rPr>
          <w:lang w:val="ru-RU"/>
        </w:rPr>
        <w:tab/>
        <w:t>В ходе Конференции осуществлялась веб-трансляция сессий пленарного заседания и собраний Комитетов 4, 5 и 6, которая сопровождалась вводом субтитров. Велась также веб-</w:t>
      </w:r>
      <w:r w:rsidRPr="003266E0">
        <w:rPr>
          <w:lang w:val="ru-RU"/>
        </w:rPr>
        <w:lastRenderedPageBreak/>
        <w:t>трансляция собраний рабочих групп комитетов. Соответствующие файлы (архивы) доступны пользователям TIES на вебсайте ВКР-23.</w:t>
      </w:r>
    </w:p>
    <w:p w14:paraId="19306DF0" w14:textId="77777777" w:rsidR="00EE5753" w:rsidRPr="003266E0" w:rsidRDefault="00EE5753" w:rsidP="00EE5753">
      <w:pPr>
        <w:rPr>
          <w:rFonts w:asciiTheme="minorHAnsi" w:hAnsiTheme="minorHAnsi" w:cstheme="minorHAnsi"/>
          <w:szCs w:val="24"/>
          <w:u w:val="single"/>
          <w:lang w:val="ru-RU"/>
        </w:rPr>
      </w:pPr>
      <w:r w:rsidRPr="003266E0">
        <w:rPr>
          <w:lang w:val="ru-RU"/>
        </w:rPr>
        <w:t>4.9</w:t>
      </w:r>
      <w:r w:rsidRPr="003266E0">
        <w:rPr>
          <w:lang w:val="ru-RU"/>
        </w:rPr>
        <w:tab/>
        <w:t xml:space="preserve">Исчерпывающая информация о ВКР-23, включая предварительные Заключительные акты, а также все документы, фото- и видеоматериалы размещены по адресу: </w:t>
      </w:r>
      <w:hyperlink r:id="rId30" w:history="1">
        <w:r w:rsidRPr="003266E0">
          <w:rPr>
            <w:rStyle w:val="Hyperlink"/>
            <w:rFonts w:asciiTheme="minorHAnsi" w:hAnsiTheme="minorHAnsi" w:cstheme="minorHAnsi"/>
            <w:color w:val="0000FA"/>
            <w:szCs w:val="24"/>
            <w:lang w:val="ru-RU"/>
          </w:rPr>
          <w:t>https://www.itu.int/wrc-23/</w:t>
        </w:r>
      </w:hyperlink>
      <w:r w:rsidRPr="003266E0">
        <w:rPr>
          <w:lang w:val="ru-RU"/>
        </w:rPr>
        <w:t>.</w:t>
      </w:r>
    </w:p>
    <w:p w14:paraId="71F644B6" w14:textId="77777777" w:rsidR="00EE5753" w:rsidRPr="003266E0" w:rsidRDefault="00EE5753" w:rsidP="00EE5753">
      <w:pPr>
        <w:pStyle w:val="Heading1"/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</w:t>
      </w:r>
      <w:r w:rsidRPr="003266E0">
        <w:rPr>
          <w:lang w:val="ru-RU"/>
        </w:rPr>
        <w:tab/>
        <w:t>Основные результаты ВКР-23</w:t>
      </w:r>
    </w:p>
    <w:p w14:paraId="0FB6E09F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рассмотрела более 30 тем, связанных с распределением и совместным использованием частот в целях эффективного использования орбитально-частотного ресурса. Ниже приводятся основные итоги ВКР-23.</w:t>
      </w:r>
    </w:p>
    <w:p w14:paraId="75D3F9D1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5.1</w:t>
      </w:r>
      <w:r w:rsidRPr="003266E0">
        <w:rPr>
          <w:lang w:val="ru-RU"/>
        </w:rPr>
        <w:tab/>
        <w:t>Подвижная и фиксированная широкополосная связь</w:t>
      </w:r>
    </w:p>
    <w:p w14:paraId="6023C0C2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определила для IMT в общей сложности дополнительные 1300 МГц и расширила определения для IMT в диапазонах частот между 3300 МГц и 10,5 ГГц, чтобы содействовать удовлетворению глобального спроса на спектр для IMT в средних диапазонах. Полосы 3300−3400 МГц, 3600–3800 МГц, 6425–7125 МГц и 10–10,5 ГГц или их части были определены для IMT на региональной или страновой основе на условиях защиты существующих служб, таких как радиолокационная служба или фиксированная спутниковая служба. Кроме того, сохранена гибкость в том, что касается национальных и региональных решений по назначению полосы частот 6 ГГц для RLAN или IMT.</w:t>
      </w:r>
    </w:p>
    <w:p w14:paraId="56A6B9CD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Также ВКР-23 распределила полосу частот 470–694 МГц на вторичной основе и ее части на первичной основе подвижной, за исключением воздушной подвижной, службе в некоторых странах Района 1 на условиях защиты радиовещательной службы. Это решение будет способствовать удовлетворению потребностей в спектре подвижной службы в будущем, при расширении возможностей подключения как в сельских, так и в городских районах. Полоса 614−694 МГц также была определена для IMT в некоторых странах Района 1.</w:t>
      </w:r>
    </w:p>
    <w:p w14:paraId="5532D9D1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определила полосы частот 1710−1980 МГц и 2110−2160 МГц для станций на высотной платформе в качестве базовых станций (HIBS) Международной подвижной электросвязи на глобальной основе, а также другие полосы частот – 694−960 МГц, 2010–2025 МГц, 2160</w:t>
      </w:r>
      <w:r w:rsidRPr="003266E0">
        <w:rPr>
          <w:lang w:val="ru-RU"/>
        </w:rPr>
        <w:sym w:font="Symbol" w:char="F02D"/>
      </w:r>
      <w:r w:rsidRPr="003266E0">
        <w:rPr>
          <w:lang w:val="ru-RU"/>
        </w:rPr>
        <w:t>2170 МГц и 2500–2690 МГц – на региональной или страновой основе с общим объемом спектра 801 МГц.  Это будет способствовать развитию и внедрению HIBS и расширит возможность установления подвижных широкополосных соединений и применения услуг электросвязи в сообществах, обслуживаемых в недостаточной степени, а также в сельских и отдаленных, в том числе горных и пустынных, районах, тем самым соединяя тех, кто лишен соединения. HIBS также возможно использовать для обеспечения связи при восстановлении после бедствий.</w:t>
      </w:r>
    </w:p>
    <w:p w14:paraId="1ADB19CB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5.2</w:t>
      </w:r>
      <w:r w:rsidRPr="003266E0">
        <w:rPr>
          <w:lang w:val="ru-RU"/>
        </w:rPr>
        <w:tab/>
        <w:t>Модернизация ГМССБ и дополнительный поставщик спутниковых услуг ГМССБ</w:t>
      </w:r>
    </w:p>
    <w:p w14:paraId="627945AE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включила результаты модернизации Глобальной морской системы связи при бедствии и для обеспечения безопасности (ГМССБ) в Регламент радиосвязи. Это обеспечивает согласованность РР с последними решениями ИМО и охват ряда возникающих технологий. Новая система автоматического соединения (ACS) обеспечит надежный доступ моряков к линиям радиосвязи. Внедрение цифровой системы навигационных данных (НАВДАТ) будет способствовать получению судами своевременных метеорологических и навигационных предупреждений. Использование передатчиков поиска и спасания с автоматической системой опознавания (AIS-SART) упростит определение местоположения терпящих бедствие судов в целях спасания.</w:t>
      </w:r>
    </w:p>
    <w:p w14:paraId="6173023F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lastRenderedPageBreak/>
        <w:t>Конференция также предварительно признала возможность использования в ГМССБ спутниковой системы передачи сообщений BeiDou (BDMSS) при условии успешного завершения координации с существующими сетями и устранения помех.</w:t>
      </w:r>
    </w:p>
    <w:p w14:paraId="142A0328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5.3</w:t>
      </w:r>
      <w:r w:rsidRPr="003266E0">
        <w:rPr>
          <w:lang w:val="ru-RU"/>
        </w:rPr>
        <w:tab/>
        <w:t>Цифровизация использования частот воздушной службы в полосах ВЧ</w:t>
      </w:r>
    </w:p>
    <w:p w14:paraId="2AC7C7F6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На ВКР-23 в план частот воздушной подвижной (на трассе) службы в полосах высоких частот (ВЧ), содержащийся в Приложении 27 РР, был добавлен ряд положений, что позволило внедрить новые цифровые широкополосные ВЧ-системы.</w:t>
      </w:r>
    </w:p>
    <w:p w14:paraId="4D4EE535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5.4</w:t>
      </w:r>
      <w:r w:rsidRPr="003266E0">
        <w:rPr>
          <w:lang w:val="ru-RU"/>
        </w:rPr>
        <w:tab/>
        <w:t>Спектр для применений воздушной подвижной службы, не связанных с обеспечением безопасности</w:t>
      </w:r>
    </w:p>
    <w:p w14:paraId="66BC0EF9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распределила воздушной подвижной (OR) службе полосу частот 15,41−15,7 ГГц на вторичной основе и 22−22,2 ГГц на первичной основе в Районе 1 и в некоторых странах Района 3 на условиях непричинения помех существующим службам.</w:t>
      </w:r>
    </w:p>
    <w:p w14:paraId="579755CD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5.5</w:t>
      </w:r>
      <w:r w:rsidRPr="003266E0">
        <w:rPr>
          <w:lang w:val="ru-RU"/>
        </w:rPr>
        <w:tab/>
        <w:t>Спутниковые службы</w:t>
      </w:r>
    </w:p>
    <w:p w14:paraId="63C3702A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утвердила регламентарные, эксплуатационные и технические условия, при которых земные станции, находящиеся в движении (ESIM), могут взаимодействовать с космическими станциями фиксированной спутниковой службы на геостационарной спутниковой орбите (ГСО) в полосе частот 12,75−13,25 ГГц или с негеостационарными спутниковыми (НГСО) системами в диапазоне частот 30/20 ГГц. Это решение обеспечит бóльшую доступность полосы пропускания для обеспечения возможности установления соединений на морских или воздушных судах.</w:t>
      </w:r>
    </w:p>
    <w:p w14:paraId="5BB2DB2A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также обозначила план создания нового механизма, благодаря которому межспутниковые линии смогут работать в диапазоне частот 30/20 ГГц, что позволит быстрее передавать на землю данные, собранные научными или экспериментальными датчиками.</w:t>
      </w:r>
    </w:p>
    <w:p w14:paraId="778EC747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улучшила регламентарную систему ввода в действие и поэтапного подхода к развертыванию спутниковых группировок НГСО в конкретных полосах частот и службах. В частности, ВКР-23 приняла ряд допустимых отклонений орбиты для заявленных значений и согласовала механизм для постэтапной процедуры. Этот подход позволит лучше оценивать точность Международного справочного регистра частот относительно фактического развертывания спутниковых систем НГСО. Приняв эти решения, ВКР-23 укрепила равновесие, установленное ВКР-19 между предотвращением "складирования" спектра, надлежащим функционированием механизмов координации, заявления и регистрации и оперативными потребностями, связанными с развертыванием систем НГСО.</w:t>
      </w:r>
    </w:p>
    <w:p w14:paraId="3B7FD3A6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Также ВКР-23 приняла ряд мер, укрепляющих справедливый доступ к орбитально-частотному ресурсу путем гарантирования долгосрочной защиты национальных планируемых к использованию ресурсов в Планах для РСС, фидерных линий РСС и ФСС, а также путем содействия новым странам или странам, еще не использующим Списки, в получении ресурсов в Приложениях 30, 30A и 30B. Аналогичным образом ВКР-23 приняла решение о замене планируемых к использованию ресурсов РСС 41 страны, чьи ресурсы в Планах фидерных линий РСС или РСС ранее считались ухудшенными, и согласовала включение в Планы ФСС новых национальных выделений для девяти стран.</w:t>
      </w:r>
    </w:p>
    <w:p w14:paraId="31E74DAA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5.6</w:t>
      </w:r>
      <w:r w:rsidRPr="003266E0">
        <w:rPr>
          <w:lang w:val="ru-RU"/>
        </w:rPr>
        <w:tab/>
        <w:t>Поддержка научных служб</w:t>
      </w:r>
    </w:p>
    <w:p w14:paraId="119B3BBE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распределила полосу частот 40–50 МГц для датчиков ССИЗ (активной) в целях улучшения наблюдений за толщиной ледниковых щитов в полярных районах.</w:t>
      </w:r>
    </w:p>
    <w:p w14:paraId="0B4F985B" w14:textId="77777777" w:rsidR="00EE5753" w:rsidRPr="00EE5753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ВКР-23 повысила статус распределения службе космических исследований в полосе частот 14,8−15,35 ГГц до первичного в целях улучшения регламентарного статуса спутниковых систем ретрансляции данных, использующих эту полосу частот.</w:t>
      </w:r>
    </w:p>
    <w:p w14:paraId="0794949B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lastRenderedPageBreak/>
        <w:t>ВКР-23 реорганизовала распределения ССИЗ (пассивной) в полосе частот 231,5–252 ГГц для обеспечения согласования с самыми современными требованиями систем дистанционного зондирования. Такая реорганизация повлекла за собой соответствующие изменения распределений фиксированной и подвижной службам.</w:t>
      </w:r>
    </w:p>
    <w:p w14:paraId="6A15C4F7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Что касается космической погоды, то ВКР-23 пришла к выводу, что датчики космической погоды могут работать во вспомогательной службе метеорологии (в рамках распределений конкретного подкласса "ВСМ (космическая погода)"). Исследования будут продолжаться до ВКР-27 с целью определения соответствующих полос частот для таких распределений.</w:t>
      </w:r>
    </w:p>
    <w:p w14:paraId="60321C95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Наконец, ВКР-23 утвердила предел плотности э.и.и.м. на космическую станцию НГСО для защиты датчиков ССИЗ (пассивной) в полосе частот 36–37 ГГц от систем НГСО ФСС, работающих в полосе 37,5−38 ГГц.</w:t>
      </w:r>
    </w:p>
    <w:p w14:paraId="7D7F6CB2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5.7</w:t>
      </w:r>
      <w:r w:rsidRPr="003266E0">
        <w:rPr>
          <w:lang w:val="ru-RU"/>
        </w:rPr>
        <w:tab/>
        <w:t>Палестина</w:t>
      </w:r>
    </w:p>
    <w:p w14:paraId="1C79F070" w14:textId="77777777" w:rsidR="00EE5753" w:rsidRPr="003266E0" w:rsidRDefault="00EE5753" w:rsidP="00EE5753">
      <w:pPr>
        <w:rPr>
          <w:lang w:val="ru-RU"/>
        </w:rPr>
      </w:pPr>
      <w:r w:rsidRPr="003266E0">
        <w:rPr>
          <w:lang w:val="ru-RU"/>
        </w:rPr>
        <w:t>ВКР-23 приняла Резолюцию 12 (Пересм. ВКР-23) о мерах для оказания постоянной помощи и поддержки Палестине в целях обеспечения ее возможности управлять своим радиочастотным спектром и использовать его; модернизировать свои сети электросвязи, в том числе создавать сети 4G и 5G и эксплуатировать их; получать необходимые частоты для микроволновых линий, которые считаются необходимыми для эксплуатации услуг 4G и 5G, и управлять использованием этих частот; расширить, установить волоконно-оптические широкополосные сети электросвязи (и волоконно-оптические линии) между губернаторствами и основными городами, владеть и управлять ими и эксплуатировать их с целью обеспечения более устойчивой цифровой трансформации; получить частоты в диапазонах ОВЧ и УВЧ для фиксированной и подвижной служб электросвязи; а также получить ЧM-частоты для радиовещательной службы.</w:t>
      </w:r>
    </w:p>
    <w:p w14:paraId="47E21023" w14:textId="77777777" w:rsidR="00EE5753" w:rsidRPr="003266E0" w:rsidRDefault="00EE5753" w:rsidP="00EE5753">
      <w:pPr>
        <w:rPr>
          <w:rFonts w:asciiTheme="minorHAnsi" w:eastAsia="Arial Unicode MS" w:hAnsiTheme="minorHAnsi" w:cstheme="minorHAnsi"/>
          <w:szCs w:val="24"/>
          <w:lang w:val="ru-RU"/>
        </w:rPr>
      </w:pPr>
      <w:r w:rsidRPr="003266E0">
        <w:rPr>
          <w:lang w:val="ru-RU"/>
        </w:rPr>
        <w:t>5.8</w:t>
      </w:r>
      <w:r w:rsidRPr="003266E0">
        <w:rPr>
          <w:lang w:val="ru-RU"/>
        </w:rPr>
        <w:tab/>
        <w:t>Повестка дня ВКР-27 и предварительная повестка дня ВКР-31</w:t>
      </w:r>
    </w:p>
    <w:p w14:paraId="4691DC6A" w14:textId="77777777" w:rsidR="00EE5753" w:rsidRPr="003266E0" w:rsidRDefault="00EE5753" w:rsidP="00EE5753">
      <w:pPr>
        <w:rPr>
          <w:rFonts w:asciiTheme="minorHAnsi" w:eastAsia="Arial Unicode MS" w:hAnsiTheme="minorHAnsi" w:cstheme="minorBidi"/>
          <w:lang w:val="ru-RU"/>
        </w:rPr>
      </w:pPr>
      <w:r w:rsidRPr="003266E0">
        <w:rPr>
          <w:lang w:val="ru-RU"/>
        </w:rPr>
        <w:t xml:space="preserve">ВКР-23 приняла новые Резолюции, содержащие повестку дня ВКР-27 и предварительную повестку дня ВКР-31, а также новые или пересмотренные Резолюции, связанные с пунктами повестки дня. В повестку дня ВКР-27 включены 19 конкретных пунктов по вопросам возникающих технологических достижений и новых потребностей в спектре для пользователей наземной, воздушной, радиолокационной, спутниковой и научной служб, а также по ряду регламентарных вопросов. В повестке дня ВКР-27 также содержатся обычные постоянные пункты, и на Конференции будет далее рассматриваться предварительная повестка дня ВКР-31. Повестка дня ВКР-27 будет представлена Совету 2024 года в отдельном документе (см. Документ </w:t>
      </w:r>
      <w:hyperlink r:id="rId31" w:history="1">
        <w:r w:rsidRPr="003266E0">
          <w:rPr>
            <w:rStyle w:val="Hyperlink"/>
            <w:rFonts w:asciiTheme="minorHAnsi" w:eastAsia="Arial Unicode MS" w:hAnsiTheme="minorHAnsi" w:cstheme="minorBidi"/>
            <w:color w:val="0000FA"/>
            <w:lang w:val="ru-RU"/>
          </w:rPr>
          <w:t>C24/64</w:t>
        </w:r>
      </w:hyperlink>
      <w:r w:rsidRPr="003266E0">
        <w:rPr>
          <w:lang w:val="ru-RU"/>
        </w:rPr>
        <w:t>).</w:t>
      </w:r>
    </w:p>
    <w:p w14:paraId="64C1B635" w14:textId="77777777" w:rsidR="00EE5753" w:rsidRPr="003266E0" w:rsidRDefault="00EE5753" w:rsidP="00EE5753">
      <w:pPr>
        <w:spacing w:before="720"/>
        <w:jc w:val="center"/>
        <w:rPr>
          <w:lang w:val="ru-RU"/>
        </w:rPr>
      </w:pPr>
      <w:r w:rsidRPr="003266E0">
        <w:rPr>
          <w:lang w:val="ru-RU"/>
        </w:rPr>
        <w:t>______________</w:t>
      </w:r>
    </w:p>
    <w:sectPr w:rsidR="00EE5753" w:rsidRPr="003266E0" w:rsidSect="00410915">
      <w:footerReference w:type="default" r:id="rId32"/>
      <w:headerReference w:type="first" r:id="rId33"/>
      <w:footerReference w:type="first" r:id="rId34"/>
      <w:pgSz w:w="11907" w:h="16834" w:code="9"/>
      <w:pgMar w:top="1418" w:right="1418" w:bottom="1418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6053" w14:textId="77777777" w:rsidR="00410915" w:rsidRDefault="00410915">
      <w:r>
        <w:separator/>
      </w:r>
    </w:p>
  </w:endnote>
  <w:endnote w:type="continuationSeparator" w:id="0">
    <w:p w14:paraId="0CF05E2C" w14:textId="77777777" w:rsidR="00410915" w:rsidRDefault="0041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2313" w:rsidRPr="00784011" w14:paraId="10E76132" w14:textId="77777777" w:rsidTr="00B11E3E">
      <w:trPr>
        <w:jc w:val="center"/>
      </w:trPr>
      <w:tc>
        <w:tcPr>
          <w:tcW w:w="1803" w:type="dxa"/>
          <w:vAlign w:val="center"/>
        </w:tcPr>
        <w:p w14:paraId="62055C8D" w14:textId="5CA9DBBD" w:rsidR="00492313" w:rsidRPr="00492313" w:rsidRDefault="00492313" w:rsidP="00492313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02BC67D1" w14:textId="15B7097F" w:rsidR="00492313" w:rsidRPr="00E06FD5" w:rsidRDefault="00492313" w:rsidP="0049231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0626FA" w:rsidRPr="00623AE3">
            <w:rPr>
              <w:bCs/>
            </w:rPr>
            <w:t>C</w:t>
          </w:r>
          <w:r w:rsidR="000626FA">
            <w:rPr>
              <w:bCs/>
            </w:rPr>
            <w:t>24</w:t>
          </w:r>
          <w:r w:rsidR="000626FA" w:rsidRPr="00623AE3">
            <w:rPr>
              <w:bCs/>
            </w:rPr>
            <w:t>/</w:t>
          </w:r>
          <w:r w:rsidR="000626FA">
            <w:rPr>
              <w:bCs/>
            </w:rPr>
            <w:t>13</w:t>
          </w:r>
          <w:r w:rsidR="000626FA" w:rsidRPr="00623AE3">
            <w:rPr>
              <w:bCs/>
            </w:rPr>
            <w:t>-</w:t>
          </w:r>
          <w:r w:rsidR="000626FA">
            <w:rPr>
              <w:bCs/>
            </w:rPr>
            <w:t>R</w:t>
          </w:r>
          <w:r w:rsidR="000626FA">
            <w:rPr>
              <w:bCs/>
            </w:rPr>
            <w:tab/>
          </w:r>
          <w:r w:rsidR="000626FA">
            <w:fldChar w:fldCharType="begin"/>
          </w:r>
          <w:r w:rsidR="000626FA">
            <w:instrText>PAGE</w:instrText>
          </w:r>
          <w:r w:rsidR="000626FA">
            <w:fldChar w:fldCharType="separate"/>
          </w:r>
          <w:r w:rsidR="000626FA">
            <w:t>1</w:t>
          </w:r>
          <w:r w:rsidR="000626FA">
            <w:rPr>
              <w:noProof/>
            </w:rPr>
            <w:fldChar w:fldCharType="end"/>
          </w:r>
        </w:p>
      </w:tc>
    </w:tr>
  </w:tbl>
  <w:p w14:paraId="31213545" w14:textId="77777777" w:rsidR="00492313" w:rsidRDefault="0049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34657" w:rsidRPr="00784011" w14:paraId="0048C966" w14:textId="77777777" w:rsidTr="00B11E3E">
      <w:trPr>
        <w:jc w:val="center"/>
      </w:trPr>
      <w:tc>
        <w:tcPr>
          <w:tcW w:w="1803" w:type="dxa"/>
          <w:vAlign w:val="center"/>
        </w:tcPr>
        <w:p w14:paraId="60AEA135" w14:textId="1C0B1794" w:rsidR="00934657" w:rsidRPr="00421A6D" w:rsidRDefault="00421A6D" w:rsidP="00934657">
          <w:pPr>
            <w:pStyle w:val="Header"/>
            <w:jc w:val="left"/>
            <w:rPr>
              <w:noProof/>
              <w:szCs w:val="18"/>
              <w:lang w:val="ru-RU"/>
            </w:rPr>
          </w:pPr>
          <w:hyperlink r:id="rId1" w:history="1">
            <w:r w:rsidRPr="00421A6D">
              <w:rPr>
                <w:rFonts w:eastAsia="Times New Roman" w:cs="Times New Roman"/>
                <w:color w:val="0563C1"/>
                <w:szCs w:val="18"/>
                <w:u w:val="single"/>
                <w:lang w:val="en-GB"/>
              </w:rPr>
              <w:t>www.itu.int/council</w:t>
            </w:r>
          </w:hyperlink>
        </w:p>
      </w:tc>
      <w:tc>
        <w:tcPr>
          <w:tcW w:w="8261" w:type="dxa"/>
        </w:tcPr>
        <w:p w14:paraId="266B5FD9" w14:textId="4E5F5BD8" w:rsidR="00934657" w:rsidRPr="00E06FD5" w:rsidRDefault="00934657" w:rsidP="00934657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0626FA" w:rsidRPr="00623AE3">
            <w:rPr>
              <w:bCs/>
            </w:rPr>
            <w:t>C</w:t>
          </w:r>
          <w:r w:rsidR="000626FA">
            <w:rPr>
              <w:bCs/>
            </w:rPr>
            <w:t>24</w:t>
          </w:r>
          <w:r w:rsidR="000626FA" w:rsidRPr="00623AE3">
            <w:rPr>
              <w:bCs/>
            </w:rPr>
            <w:t>/</w:t>
          </w:r>
          <w:r w:rsidR="000626FA">
            <w:rPr>
              <w:bCs/>
            </w:rPr>
            <w:t>13</w:t>
          </w:r>
          <w:r w:rsidR="000626FA" w:rsidRPr="00623AE3">
            <w:rPr>
              <w:bCs/>
            </w:rPr>
            <w:t>-</w:t>
          </w:r>
          <w:r w:rsidR="000626FA">
            <w:rPr>
              <w:bCs/>
            </w:rPr>
            <w:t>R</w:t>
          </w:r>
          <w:r w:rsidR="000626FA">
            <w:rPr>
              <w:bCs/>
            </w:rPr>
            <w:tab/>
          </w:r>
          <w:r w:rsidR="000626FA">
            <w:fldChar w:fldCharType="begin"/>
          </w:r>
          <w:r w:rsidR="000626FA">
            <w:instrText>PAGE</w:instrText>
          </w:r>
          <w:r w:rsidR="000626FA">
            <w:fldChar w:fldCharType="separate"/>
          </w:r>
          <w:r w:rsidR="000626FA">
            <w:t>1</w:t>
          </w:r>
          <w:r w:rsidR="000626FA">
            <w:rPr>
              <w:noProof/>
            </w:rPr>
            <w:fldChar w:fldCharType="end"/>
          </w:r>
        </w:p>
      </w:tc>
    </w:tr>
  </w:tbl>
  <w:p w14:paraId="13C25093" w14:textId="77777777" w:rsidR="00934657" w:rsidRPr="00934657" w:rsidRDefault="00934657" w:rsidP="00421A6D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6E40" w14:textId="77777777" w:rsidR="00410915" w:rsidRDefault="00410915">
      <w:r>
        <w:t>____________________</w:t>
      </w:r>
    </w:p>
  </w:footnote>
  <w:footnote w:type="continuationSeparator" w:id="0">
    <w:p w14:paraId="4964A7BA" w14:textId="77777777" w:rsidR="00410915" w:rsidRDefault="00410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492313" w:rsidRPr="00784011" w14:paraId="233AD319" w14:textId="77777777" w:rsidTr="00B11E3E">
      <w:trPr>
        <w:trHeight w:val="1104"/>
        <w:jc w:val="center"/>
      </w:trPr>
      <w:tc>
        <w:tcPr>
          <w:tcW w:w="4390" w:type="dxa"/>
          <w:vAlign w:val="center"/>
        </w:tcPr>
        <w:p w14:paraId="3601F459" w14:textId="77777777" w:rsidR="00492313" w:rsidRPr="009621F8" w:rsidRDefault="00492313" w:rsidP="0049231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67851785" wp14:editId="77E4428C">
                <wp:extent cx="2764800" cy="558000"/>
                <wp:effectExtent l="0" t="0" r="0" b="0"/>
                <wp:docPr id="253545508" name="Picture 1" descr="A black screen with blue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45508" name="Picture 1" descr="A black screen with blue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060001" w14:textId="675EAA4B" w:rsidR="00492313" w:rsidRPr="00784011" w:rsidRDefault="00492313" w:rsidP="0049231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0"/>
  <w:p w14:paraId="22C12A6B" w14:textId="77777777" w:rsidR="00492313" w:rsidRDefault="00492313" w:rsidP="0049231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9F105" wp14:editId="65FFFF8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FF60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F66"/>
    <w:multiLevelType w:val="hybridMultilevel"/>
    <w:tmpl w:val="F9D29718"/>
    <w:lvl w:ilvl="0" w:tplc="FF2850A6">
      <w:start w:val="1"/>
      <w:numFmt w:val="decimal"/>
      <w:pStyle w:val="MainTextNumbered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A1638"/>
    <w:multiLevelType w:val="hybridMultilevel"/>
    <w:tmpl w:val="09649332"/>
    <w:lvl w:ilvl="0" w:tplc="B96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B18"/>
    <w:multiLevelType w:val="hybridMultilevel"/>
    <w:tmpl w:val="87101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62C7A"/>
    <w:multiLevelType w:val="hybridMultilevel"/>
    <w:tmpl w:val="171AA56C"/>
    <w:lvl w:ilvl="0" w:tplc="5D86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85"/>
    <w:multiLevelType w:val="hybridMultilevel"/>
    <w:tmpl w:val="17080CC6"/>
    <w:lvl w:ilvl="0" w:tplc="6936AA08">
      <w:start w:val="1"/>
      <w:numFmt w:val="decimal"/>
      <w:pStyle w:val="Number1"/>
      <w:lvlText w:val="1.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25482"/>
    <w:multiLevelType w:val="hybridMultilevel"/>
    <w:tmpl w:val="7CE0F97E"/>
    <w:lvl w:ilvl="0" w:tplc="D5B2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693786">
    <w:abstractNumId w:val="0"/>
  </w:num>
  <w:num w:numId="2" w16cid:durableId="1815222890">
    <w:abstractNumId w:val="2"/>
  </w:num>
  <w:num w:numId="3" w16cid:durableId="965621903">
    <w:abstractNumId w:val="6"/>
  </w:num>
  <w:num w:numId="4" w16cid:durableId="2129275002">
    <w:abstractNumId w:val="1"/>
  </w:num>
  <w:num w:numId="5" w16cid:durableId="1796826036">
    <w:abstractNumId w:val="4"/>
  </w:num>
  <w:num w:numId="6" w16cid:durableId="370111735">
    <w:abstractNumId w:val="7"/>
  </w:num>
  <w:num w:numId="7" w16cid:durableId="114183123">
    <w:abstractNumId w:val="3"/>
  </w:num>
  <w:num w:numId="8" w16cid:durableId="131340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26FA"/>
    <w:rsid w:val="00080E82"/>
    <w:rsid w:val="000B2DE7"/>
    <w:rsid w:val="000B3DBD"/>
    <w:rsid w:val="000E568E"/>
    <w:rsid w:val="0014734F"/>
    <w:rsid w:val="0015710D"/>
    <w:rsid w:val="00160B42"/>
    <w:rsid w:val="00163A32"/>
    <w:rsid w:val="00165D06"/>
    <w:rsid w:val="00186E4F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00852"/>
    <w:rsid w:val="0033025A"/>
    <w:rsid w:val="0036686D"/>
    <w:rsid w:val="003F099E"/>
    <w:rsid w:val="003F235E"/>
    <w:rsid w:val="004023E0"/>
    <w:rsid w:val="00403DD8"/>
    <w:rsid w:val="00410915"/>
    <w:rsid w:val="0041297C"/>
    <w:rsid w:val="00421A6D"/>
    <w:rsid w:val="00442515"/>
    <w:rsid w:val="0045686C"/>
    <w:rsid w:val="00476DD9"/>
    <w:rsid w:val="004918C4"/>
    <w:rsid w:val="00492313"/>
    <w:rsid w:val="00497703"/>
    <w:rsid w:val="004A0374"/>
    <w:rsid w:val="004A45B5"/>
    <w:rsid w:val="004D0129"/>
    <w:rsid w:val="005A64D5"/>
    <w:rsid w:val="005B3DEC"/>
    <w:rsid w:val="005C0776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0D30"/>
    <w:rsid w:val="008173AA"/>
    <w:rsid w:val="0082787D"/>
    <w:rsid w:val="00840A14"/>
    <w:rsid w:val="008A3421"/>
    <w:rsid w:val="008B62B4"/>
    <w:rsid w:val="008D2D7B"/>
    <w:rsid w:val="008E0737"/>
    <w:rsid w:val="008F7C2C"/>
    <w:rsid w:val="00934657"/>
    <w:rsid w:val="00940E96"/>
    <w:rsid w:val="009657C5"/>
    <w:rsid w:val="009A78C9"/>
    <w:rsid w:val="009B0BAE"/>
    <w:rsid w:val="009C1C89"/>
    <w:rsid w:val="009F3448"/>
    <w:rsid w:val="00A01CF9"/>
    <w:rsid w:val="00A71773"/>
    <w:rsid w:val="00AE2293"/>
    <w:rsid w:val="00AE2C85"/>
    <w:rsid w:val="00B12A37"/>
    <w:rsid w:val="00B200E1"/>
    <w:rsid w:val="00B41837"/>
    <w:rsid w:val="00B63EF2"/>
    <w:rsid w:val="00BA7D89"/>
    <w:rsid w:val="00BC0D39"/>
    <w:rsid w:val="00BC7BC0"/>
    <w:rsid w:val="00BD57B7"/>
    <w:rsid w:val="00BE63E2"/>
    <w:rsid w:val="00C34F8E"/>
    <w:rsid w:val="00C62315"/>
    <w:rsid w:val="00CD2009"/>
    <w:rsid w:val="00CF4694"/>
    <w:rsid w:val="00CF629C"/>
    <w:rsid w:val="00D42F17"/>
    <w:rsid w:val="00D92EEA"/>
    <w:rsid w:val="00DA5D4E"/>
    <w:rsid w:val="00E176BA"/>
    <w:rsid w:val="00E423EC"/>
    <w:rsid w:val="00E55121"/>
    <w:rsid w:val="00EB4FCB"/>
    <w:rsid w:val="00EC50A1"/>
    <w:rsid w:val="00EC6BC5"/>
    <w:rsid w:val="00EE575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3E416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0" w:qFormat="1"/>
    <w:lsdException w:name="heading 2" w:uiPriority="11" w:qFormat="1"/>
    <w:lsdException w:name="heading 3" w:uiPriority="1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0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11"/>
    <w:qFormat/>
    <w:rsid w:val="00300852"/>
    <w:pPr>
      <w:spacing w:before="320"/>
      <w:outlineLvl w:val="1"/>
    </w:pPr>
    <w:rPr>
      <w:b w:val="0"/>
    </w:rPr>
  </w:style>
  <w:style w:type="paragraph" w:styleId="Heading3">
    <w:name w:val="heading 3"/>
    <w:basedOn w:val="Heading1"/>
    <w:next w:val="Normal"/>
    <w:uiPriority w:val="12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10D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u w:val="single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R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78C9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zzDocType">
    <w:name w:val="zzDocType"/>
    <w:basedOn w:val="Normal"/>
    <w:rsid w:val="00D42F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sz w:val="20"/>
      <w:szCs w:val="24"/>
      <w:lang w:eastAsia="en-GB"/>
    </w:rPr>
  </w:style>
  <w:style w:type="paragraph" w:customStyle="1" w:styleId="zzReporttitle">
    <w:name w:val="zz Report title"/>
    <w:basedOn w:val="Normal"/>
    <w:rsid w:val="00D42F1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200" w:after="200" w:line="560" w:lineRule="exact"/>
    </w:pPr>
    <w:rPr>
      <w:rFonts w:ascii="Arial" w:hAnsi="Arial" w:cs="HelveticaNeue-Light"/>
      <w:color w:val="000000"/>
      <w:spacing w:val="-6"/>
      <w:sz w:val="48"/>
      <w:szCs w:val="56"/>
      <w:lang w:eastAsia="en-GB"/>
    </w:rPr>
  </w:style>
  <w:style w:type="paragraph" w:customStyle="1" w:styleId="zzDepartmentname">
    <w:name w:val="zz Department name"/>
    <w:rsid w:val="00D42F17"/>
    <w:pPr>
      <w:pBdr>
        <w:top w:val="single" w:sz="4" w:space="1" w:color="auto"/>
      </w:pBdr>
      <w:spacing w:before="4000" w:after="120" w:line="276" w:lineRule="auto"/>
    </w:pPr>
    <w:rPr>
      <w:rFonts w:ascii="Arial" w:hAnsi="Arial" w:cs="Arial"/>
      <w:b/>
      <w:position w:val="-36"/>
      <w:sz w:val="28"/>
      <w:szCs w:val="28"/>
      <w:lang w:val="en-GB" w:eastAsia="en-GB"/>
    </w:rPr>
  </w:style>
  <w:style w:type="paragraph" w:customStyle="1" w:styleId="HeaderzzContents">
    <w:name w:val="Header zz Contents"/>
    <w:rsid w:val="00EC50A1"/>
    <w:pPr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 w:eastAsia="en-US"/>
    </w:rPr>
  </w:style>
  <w:style w:type="paragraph" w:customStyle="1" w:styleId="Bullet">
    <w:name w:val="Bullet"/>
    <w:uiPriority w:val="5"/>
    <w:qFormat/>
    <w:rsid w:val="00EC50A1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 w:eastAsia="en-US"/>
    </w:rPr>
  </w:style>
  <w:style w:type="character" w:customStyle="1" w:styleId="Italic">
    <w:name w:val="Italic"/>
    <w:rsid w:val="00EC50A1"/>
    <w:rPr>
      <w:i/>
      <w:iCs/>
    </w:rPr>
  </w:style>
  <w:style w:type="character" w:customStyle="1" w:styleId="Bold">
    <w:name w:val="Bold"/>
    <w:uiPriority w:val="3"/>
    <w:qFormat/>
    <w:rsid w:val="00EC50A1"/>
    <w:rPr>
      <w:b/>
      <w:bCs/>
    </w:rPr>
  </w:style>
  <w:style w:type="paragraph" w:customStyle="1" w:styleId="MainTextNumbered">
    <w:name w:val="MainText Numbered"/>
    <w:basedOn w:val="Number1"/>
    <w:qFormat/>
    <w:rsid w:val="00EC50A1"/>
    <w:pPr>
      <w:numPr>
        <w:numId w:val="2"/>
      </w:numPr>
      <w:tabs>
        <w:tab w:val="clear" w:pos="0"/>
        <w:tab w:val="num" w:pos="360"/>
      </w:tabs>
    </w:pPr>
    <w:rPr>
      <w:rFonts w:cs="Verdana"/>
    </w:rPr>
  </w:style>
  <w:style w:type="paragraph" w:customStyle="1" w:styleId="Number1">
    <w:name w:val="Number 1"/>
    <w:link w:val="Number1Char"/>
    <w:uiPriority w:val="2"/>
    <w:qFormat/>
    <w:rsid w:val="00EC50A1"/>
    <w:pPr>
      <w:numPr>
        <w:numId w:val="3"/>
      </w:numP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hAnsi="Arial" w:cs="Arial"/>
      <w:color w:val="00000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b/>
      <w:bCs/>
      <w:sz w:val="20"/>
    </w:rPr>
  </w:style>
  <w:style w:type="character" w:customStyle="1" w:styleId="Number1Char">
    <w:name w:val="Number 1 Char"/>
    <w:link w:val="Number1"/>
    <w:uiPriority w:val="2"/>
    <w:rsid w:val="00EC50A1"/>
    <w:rPr>
      <w:rFonts w:ascii="Arial" w:hAnsi="Arial" w:cs="Arial"/>
      <w:color w:val="000000"/>
      <w:szCs w:val="24"/>
      <w:lang w:val="en-GB" w:eastAsia="en-US"/>
    </w:rPr>
  </w:style>
  <w:style w:type="paragraph" w:customStyle="1" w:styleId="FigureSource">
    <w:name w:val="Figure Source"/>
    <w:uiPriority w:val="21"/>
    <w:qFormat/>
    <w:rsid w:val="00EC50A1"/>
    <w:pPr>
      <w:spacing w:before="60" w:after="40" w:line="180" w:lineRule="exact"/>
    </w:pPr>
    <w:rPr>
      <w:rFonts w:ascii="Arial" w:hAnsi="Arial"/>
      <w:sz w:val="14"/>
      <w:szCs w:val="16"/>
      <w:lang w:val="en-GB"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20" w:lineRule="exact"/>
      <w:textAlignment w:val="auto"/>
    </w:pPr>
    <w:rPr>
      <w:rFonts w:ascii="Arial" w:hAnsi="Arial"/>
      <w:color w:val="000000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11"/>
    <w:rsid w:val="00300852"/>
    <w:rPr>
      <w:rFonts w:ascii="Calibri" w:hAnsi="Calibri"/>
      <w:sz w:val="26"/>
      <w:lang w:val="en-GB" w:eastAsia="en-US"/>
    </w:rPr>
  </w:style>
  <w:style w:type="paragraph" w:customStyle="1" w:styleId="ColumnHeading">
    <w:name w:val="Column Heading"/>
    <w:basedOn w:val="Normal"/>
    <w:uiPriority w:val="19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20" w:lineRule="exact"/>
      <w:textAlignment w:val="auto"/>
    </w:pPr>
    <w:rPr>
      <w:rFonts w:ascii="Arial" w:hAnsi="Arial"/>
      <w:b/>
      <w:color w:val="000000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10"/>
    <w:rsid w:val="00EC50A1"/>
    <w:rPr>
      <w:rFonts w:ascii="Calibri" w:hAnsi="Calibri"/>
      <w:b/>
      <w:sz w:val="26"/>
      <w:lang w:val="en-GB" w:eastAsia="en-US"/>
    </w:rPr>
  </w:style>
  <w:style w:type="character" w:customStyle="1" w:styleId="FiguretextChar">
    <w:name w:val="Figure text Char"/>
    <w:link w:val="Figuretext"/>
    <w:uiPriority w:val="20"/>
    <w:rsid w:val="00EC50A1"/>
    <w:rPr>
      <w:rFonts w:ascii="Arial" w:hAnsi="Arial"/>
      <w:color w:val="000000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50A1"/>
    <w:rPr>
      <w:rFonts w:ascii="Arial" w:hAnsi="Arial" w:cs="Arial"/>
      <w:szCs w:val="24"/>
      <w:lang w:val="en-GB" w:eastAsia="en-US"/>
    </w:rPr>
  </w:style>
  <w:style w:type="paragraph" w:customStyle="1" w:styleId="KeyFactsStatisticSmall">
    <w:name w:val="Key Facts Statistic Small"/>
    <w:basedOn w:val="BodyText"/>
    <w:qFormat/>
    <w:rsid w:val="00EC50A1"/>
    <w:pPr>
      <w:spacing w:before="60" w:after="60" w:line="280" w:lineRule="exact"/>
    </w:pPr>
    <w:rPr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934657"/>
    <w:rPr>
      <w:rFonts w:ascii="Calibri" w:hAnsi="Calibri"/>
      <w:caps/>
      <w:noProof/>
      <w:sz w:val="16"/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EE5753"/>
    <w:rPr>
      <w:rFonts w:ascii="Calibri" w:hAnsi="Calibri"/>
      <w:lang w:val="en-GB" w:eastAsia="en-US"/>
    </w:rPr>
  </w:style>
  <w:style w:type="table" w:styleId="ListTable1Light-Accent1">
    <w:name w:val="List Table 1 Light Accent 1"/>
    <w:basedOn w:val="TableNormal"/>
    <w:uiPriority w:val="46"/>
    <w:rsid w:val="00EE5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EE57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ra-23/" TargetMode="External"/><Relationship Id="rId18" Type="http://schemas.openxmlformats.org/officeDocument/2006/relationships/hyperlink" Target="https://www.itu.int/pub/R-RES-R.56" TargetMode="External"/><Relationship Id="rId26" Type="http://schemas.openxmlformats.org/officeDocument/2006/relationships/hyperlink" Target="https://www.itu.int/pub/R-RES-R.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pub/R-RES-R.73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r/oth/0C/0A/R0C0A00000F00174PDFE.pdf" TargetMode="External"/><Relationship Id="rId17" Type="http://schemas.openxmlformats.org/officeDocument/2006/relationships/hyperlink" Target="http://www.itu.int/pub/R-RES-R.5" TargetMode="External"/><Relationship Id="rId25" Type="http://schemas.openxmlformats.org/officeDocument/2006/relationships/hyperlink" Target="https://www.itu.int/pub/R-RES-R.7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23-RA23-C-0091/en" TargetMode="External"/><Relationship Id="rId20" Type="http://schemas.openxmlformats.org/officeDocument/2006/relationships/hyperlink" Target="https://www.itu.int/pub/R-RES-R.72" TargetMode="External"/><Relationship Id="rId29" Type="http://schemas.openxmlformats.org/officeDocument/2006/relationships/hyperlink" Target="https://www.itu.int/md/R23-WRC23-C-022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19/en" TargetMode="External"/><Relationship Id="rId24" Type="http://schemas.openxmlformats.org/officeDocument/2006/relationships/hyperlink" Target="https://www.itu.int/pub/R-RES-R.6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R-RES-R.4/ru" TargetMode="External"/><Relationship Id="rId23" Type="http://schemas.openxmlformats.org/officeDocument/2006/relationships/hyperlink" Target="https://www.itu.int/pub/R-RES-R.75" TargetMode="External"/><Relationship Id="rId28" Type="http://schemas.openxmlformats.org/officeDocument/2006/relationships/hyperlink" Target="https://www.itu.int/md/R23-WRC23-C-0217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24-CL-C-0063/en" TargetMode="External"/><Relationship Id="rId19" Type="http://schemas.openxmlformats.org/officeDocument/2006/relationships/hyperlink" Target="https://www.itu.int/pub/R-RES-R.65" TargetMode="External"/><Relationship Id="rId31" Type="http://schemas.openxmlformats.org/officeDocument/2006/relationships/hyperlink" Target="https://www.itu.int/md/S24-CL-C-006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INF-0002/en" TargetMode="External"/><Relationship Id="rId14" Type="http://schemas.openxmlformats.org/officeDocument/2006/relationships/hyperlink" Target="https://www.itu.int/pub/R-RES-R.1/ru" TargetMode="External"/><Relationship Id="rId22" Type="http://schemas.openxmlformats.org/officeDocument/2006/relationships/hyperlink" Target="https://www.itu.int/pub/R-RES-R.74" TargetMode="External"/><Relationship Id="rId27" Type="http://schemas.openxmlformats.org/officeDocument/2006/relationships/hyperlink" Target="https://www.itu.int/pub/R-RES-R.48" TargetMode="External"/><Relationship Id="rId30" Type="http://schemas.openxmlformats.org/officeDocument/2006/relationships/hyperlink" Target="https://www.itu.int/wrc-23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tu.int/en/council/Documents/basic-texts-2023/RES-071-R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384-9322-48CA-821A-57A0D3F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5</TotalTime>
  <Pages>8</Pages>
  <Words>2654</Words>
  <Characters>19646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Sikacheva, Violetta</cp:lastModifiedBy>
  <cp:revision>4</cp:revision>
  <cp:lastPrinted>2006-03-28T16:12:00Z</cp:lastPrinted>
  <dcterms:created xsi:type="dcterms:W3CDTF">2024-04-29T11:39:00Z</dcterms:created>
  <dcterms:modified xsi:type="dcterms:W3CDTF">2024-04-29T11:47:00Z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