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21986128"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94AE4" w:rsidRPr="005169F2">
              <w:rPr>
                <w:b/>
                <w:bCs/>
                <w:lang w:val="zh-CN"/>
              </w:rPr>
              <w:t xml:space="preserve">ADM </w:t>
            </w:r>
            <w:r w:rsidR="00AD021A">
              <w:rPr>
                <w:b/>
                <w:bCs/>
                <w:lang w:val="zh-CN"/>
              </w:rPr>
              <w:t>3</w:t>
            </w:r>
          </w:p>
        </w:tc>
        <w:tc>
          <w:tcPr>
            <w:tcW w:w="5245" w:type="dxa"/>
          </w:tcPr>
          <w:p w14:paraId="5BFD5B79" w14:textId="0FA8534D"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152C36">
              <w:rPr>
                <w:b/>
                <w:lang w:val="fr-CH"/>
              </w:rPr>
              <w:t>22</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0349852E" w:rsidR="00E24D59" w:rsidRPr="00E85629" w:rsidRDefault="00B64595" w:rsidP="00E31DCE">
            <w:pPr>
              <w:tabs>
                <w:tab w:val="left" w:pos="851"/>
              </w:tabs>
              <w:spacing w:before="0"/>
              <w:jc w:val="right"/>
              <w:rPr>
                <w:b/>
              </w:rPr>
            </w:pPr>
            <w:r w:rsidRPr="00B64595">
              <w:rPr>
                <w:rFonts w:hint="eastAsia"/>
                <w:b/>
              </w:rPr>
              <w:t>2024</w:t>
            </w:r>
            <w:r w:rsidRPr="00B64595">
              <w:rPr>
                <w:rFonts w:hint="eastAsia"/>
                <w:b/>
              </w:rPr>
              <w:t>年</w:t>
            </w:r>
            <w:r w:rsidRPr="00B64595">
              <w:rPr>
                <w:rFonts w:hint="eastAsia"/>
                <w:b/>
              </w:rPr>
              <w:t>5</w:t>
            </w:r>
            <w:r w:rsidRPr="00B64595">
              <w:rPr>
                <w:rFonts w:hint="eastAsia"/>
                <w:b/>
              </w:rPr>
              <w:t>月</w:t>
            </w:r>
            <w:r w:rsidRPr="00B64595">
              <w:rPr>
                <w:rFonts w:hint="eastAsia"/>
                <w:b/>
              </w:rPr>
              <w:t>2</w:t>
            </w:r>
            <w:r w:rsidR="00152C36">
              <w:rPr>
                <w:b/>
              </w:rPr>
              <w:t>9</w:t>
            </w:r>
            <w:r w:rsidRPr="00B64595">
              <w:rPr>
                <w:rFonts w:hint="eastAsia"/>
                <w:b/>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072E7B4D"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152C36">
              <w:rPr>
                <w:rFonts w:cstheme="minorHAnsi" w:hint="eastAsia"/>
                <w:b/>
                <w:bCs/>
                <w:lang w:val="en-US" w:eastAsia="zh-CN"/>
              </w:rPr>
              <w:t>英</w:t>
            </w:r>
            <w:r w:rsidR="00452737">
              <w:rPr>
                <w:rFonts w:cstheme="minorHAnsi" w:hint="eastAsia"/>
                <w:b/>
                <w:bCs/>
                <w:lang w:val="ru-RU" w:eastAsia="zh-CN"/>
              </w:rPr>
              <w:t>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5BAC8854" w:rsidR="00E24D59" w:rsidRPr="00E24D59" w:rsidRDefault="00152C36" w:rsidP="00E24D59">
            <w:pPr>
              <w:pStyle w:val="Source"/>
              <w:jc w:val="left"/>
              <w:rPr>
                <w:sz w:val="34"/>
                <w:szCs w:val="34"/>
                <w:lang w:eastAsia="zh-CN"/>
              </w:rPr>
            </w:pPr>
            <w:bookmarkStart w:id="5" w:name="dsource" w:colFirst="0" w:colLast="0"/>
            <w:bookmarkEnd w:id="4"/>
            <w:r w:rsidRPr="00152C36">
              <w:rPr>
                <w:rFonts w:cstheme="minorHAnsi" w:hint="eastAsia"/>
                <w:sz w:val="34"/>
                <w:szCs w:val="34"/>
                <w:lang w:val="ru-RU" w:eastAsia="zh-CN"/>
              </w:rPr>
              <w:t>秘书长的报告</w:t>
            </w:r>
          </w:p>
        </w:tc>
      </w:tr>
      <w:tr w:rsidR="00E24D59" w:rsidRPr="00813E5E" w14:paraId="0A607CA0" w14:textId="77777777" w:rsidTr="00E31DCE">
        <w:trPr>
          <w:cantSplit/>
        </w:trPr>
        <w:tc>
          <w:tcPr>
            <w:tcW w:w="9214" w:type="dxa"/>
            <w:gridSpan w:val="2"/>
            <w:tcMar>
              <w:left w:w="0" w:type="dxa"/>
            </w:tcMar>
          </w:tcPr>
          <w:p w14:paraId="61A82356" w14:textId="2CCA31A8" w:rsidR="00E24D59" w:rsidRPr="00E24D59" w:rsidRDefault="00152C36" w:rsidP="00152C36">
            <w:pPr>
              <w:pStyle w:val="Subtitle"/>
              <w:framePr w:hSpace="0" w:wrap="auto" w:hAnchor="text" w:xAlign="left" w:yAlign="inline"/>
              <w:rPr>
                <w:rFonts w:ascii="SimSun" w:eastAsia="SimSun" w:hAnsi="SimSun"/>
                <w:lang w:eastAsia="zh-CN"/>
              </w:rPr>
            </w:pPr>
            <w:bookmarkStart w:id="6" w:name="dtitle1" w:colFirst="0" w:colLast="0"/>
            <w:bookmarkEnd w:id="5"/>
            <w:r w:rsidRPr="00152C36">
              <w:rPr>
                <w:rFonts w:asciiTheme="minorHAnsi" w:eastAsia="SimSun" w:hAnsiTheme="minorHAnsi" w:cstheme="minorHAnsi" w:hint="eastAsia"/>
                <w:lang w:eastAsia="zh-CN"/>
              </w:rPr>
              <w:t>独立管理顾问委员会（</w:t>
            </w:r>
            <w:r w:rsidRPr="00152C36">
              <w:rPr>
                <w:rFonts w:asciiTheme="minorHAnsi" w:eastAsia="SimSun" w:hAnsiTheme="minorHAnsi" w:cstheme="minorHAnsi" w:hint="eastAsia"/>
                <w:lang w:eastAsia="zh-CN"/>
              </w:rPr>
              <w:t>IMAC</w:t>
            </w:r>
            <w:r w:rsidRPr="00152C36">
              <w:rPr>
                <w:rFonts w:asciiTheme="minorHAnsi" w:eastAsia="SimSun" w:hAnsiTheme="minorHAnsi" w:cstheme="minorHAnsi" w:hint="eastAsia"/>
                <w:lang w:eastAsia="zh-CN"/>
              </w:rPr>
              <w:t>）</w:t>
            </w:r>
            <w:r>
              <w:rPr>
                <w:rFonts w:asciiTheme="minorHAnsi" w:eastAsia="SimSun" w:hAnsiTheme="minorHAnsi" w:cstheme="minorHAnsi"/>
                <w:lang w:eastAsia="zh-CN"/>
              </w:rPr>
              <w:br/>
            </w:r>
            <w:r w:rsidRPr="00152C36">
              <w:rPr>
                <w:rFonts w:asciiTheme="minorHAnsi" w:eastAsia="SimSun" w:hAnsiTheme="minorHAnsi" w:cstheme="minorHAnsi" w:hint="eastAsia"/>
                <w:lang w:eastAsia="zh-CN"/>
              </w:rPr>
              <w:t>第十三份报告</w:t>
            </w:r>
            <w:r w:rsidRPr="00152C36">
              <w:rPr>
                <w:rFonts w:asciiTheme="minorHAnsi" w:eastAsia="SimSun" w:hAnsiTheme="minorHAnsi" w:cstheme="minorHAnsi" w:hint="eastAsia"/>
                <w:lang w:eastAsia="zh-CN"/>
              </w:rPr>
              <w:t xml:space="preserve"> </w:t>
            </w:r>
            <w:r w:rsidRPr="00152C36">
              <w:rPr>
                <w:rFonts w:asciiTheme="minorHAnsi" w:eastAsia="SimSun" w:hAnsiTheme="minorHAnsi" w:cstheme="minorHAnsi"/>
                <w:lang w:eastAsia="zh-CN"/>
              </w:rPr>
              <w:t>–</w:t>
            </w:r>
            <w:r w:rsidRPr="00152C36">
              <w:rPr>
                <w:rFonts w:asciiTheme="minorHAnsi" w:eastAsia="SimSun" w:hAnsiTheme="minorHAnsi" w:cstheme="minorHAnsi" w:hint="eastAsia"/>
                <w:lang w:eastAsia="zh-CN"/>
              </w:rPr>
              <w:t xml:space="preserve"> 2023-2024</w:t>
            </w:r>
            <w:r w:rsidRPr="00152C36">
              <w:rPr>
                <w:rFonts w:asciiTheme="minorHAnsi" w:eastAsia="SimSun" w:hAnsiTheme="minorHAnsi" w:cstheme="minorHAnsi" w:hint="eastAsia"/>
                <w:lang w:eastAsia="zh-CN"/>
              </w:rPr>
              <w:t>年度报告</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63DFD7FD"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3A00E644" w14:textId="4406A44A" w:rsidR="00894AE4" w:rsidRPr="00BE7BEB" w:rsidRDefault="00152C36" w:rsidP="00894AE4">
            <w:pPr>
              <w:ind w:firstLineChars="200" w:firstLine="480"/>
              <w:rPr>
                <w:rFonts w:cs="Calibri"/>
                <w:lang w:eastAsia="zh-CN"/>
              </w:rPr>
            </w:pPr>
            <w:r w:rsidRPr="00BE7BEB">
              <w:rPr>
                <w:rFonts w:cs="Calibri" w:hint="eastAsia"/>
                <w:lang w:val="zh-CN" w:eastAsia="zh-CN"/>
              </w:rPr>
              <w:t>独立管理顾问委员会（</w:t>
            </w:r>
            <w:r w:rsidRPr="00BE7BEB">
              <w:rPr>
                <w:rFonts w:cs="Calibri" w:hint="eastAsia"/>
                <w:lang w:val="zh-CN" w:eastAsia="zh-CN"/>
              </w:rPr>
              <w:t>IMAC</w:t>
            </w:r>
            <w:r w:rsidRPr="00BE7BEB">
              <w:rPr>
                <w:rFonts w:cs="Calibri" w:hint="eastAsia"/>
                <w:lang w:val="zh-CN" w:eastAsia="zh-CN"/>
              </w:rPr>
              <w:t>）提交国际电联理事会的此份报告，包含将提交理事会</w:t>
            </w:r>
            <w:r w:rsidRPr="00BE7BEB">
              <w:rPr>
                <w:rFonts w:cs="Calibri" w:hint="eastAsia"/>
                <w:lang w:val="zh-CN" w:eastAsia="zh-CN"/>
              </w:rPr>
              <w:t>2024</w:t>
            </w:r>
            <w:r w:rsidRPr="00BE7BEB">
              <w:rPr>
                <w:rFonts w:cs="Calibri" w:hint="eastAsia"/>
                <w:lang w:val="zh-CN" w:eastAsia="zh-CN"/>
              </w:rPr>
              <w:t>年会议的关于</w:t>
            </w:r>
            <w:r w:rsidRPr="00BE7BEB">
              <w:rPr>
                <w:rFonts w:cs="Calibri" w:hint="eastAsia"/>
                <w:lang w:val="zh-CN" w:eastAsia="zh-CN"/>
              </w:rPr>
              <w:t>2023-2024</w:t>
            </w:r>
            <w:r w:rsidRPr="00BE7BEB">
              <w:rPr>
                <w:rFonts w:cs="Calibri" w:hint="eastAsia"/>
                <w:lang w:val="zh-CN" w:eastAsia="zh-CN"/>
              </w:rPr>
              <w:t>年活动的详细</w:t>
            </w:r>
            <w:r w:rsidRPr="00BE7BEB">
              <w:rPr>
                <w:rFonts w:cs="Calibri" w:hint="eastAsia"/>
                <w:lang w:val="zh-CN" w:eastAsia="zh-CN"/>
              </w:rPr>
              <w:t>IMAC</w:t>
            </w:r>
            <w:r w:rsidRPr="00BE7BEB">
              <w:rPr>
                <w:rFonts w:cs="Calibri" w:hint="eastAsia"/>
                <w:lang w:val="zh-CN" w:eastAsia="zh-CN"/>
              </w:rPr>
              <w:t>年度报告。</w:t>
            </w:r>
          </w:p>
          <w:p w14:paraId="4A74E382" w14:textId="77777777" w:rsidR="008F64AD" w:rsidRPr="00BE7BEB" w:rsidRDefault="008F64AD" w:rsidP="008F64AD">
            <w:pPr>
              <w:pStyle w:val="Subtitle"/>
              <w:framePr w:hSpace="0" w:wrap="auto" w:hAnchor="text" w:xAlign="left" w:yAlign="inline"/>
              <w:rPr>
                <w:rFonts w:eastAsia="SimSun" w:cs="Calibri"/>
                <w:b/>
                <w:bCs/>
                <w:sz w:val="26"/>
                <w:szCs w:val="26"/>
                <w:lang w:eastAsia="zh-CN"/>
              </w:rPr>
            </w:pPr>
            <w:r w:rsidRPr="00BE7BEB">
              <w:rPr>
                <w:rFonts w:eastAsia="SimSun" w:cs="Calibri"/>
                <w:b/>
                <w:bCs/>
                <w:sz w:val="26"/>
                <w:szCs w:val="26"/>
                <w:lang w:eastAsia="zh-CN"/>
              </w:rPr>
              <w:t>理事会需采取的行动</w:t>
            </w:r>
          </w:p>
          <w:p w14:paraId="18C647C8" w14:textId="7F74F328" w:rsidR="00894AE4" w:rsidRPr="00BE7BEB" w:rsidRDefault="00152C36" w:rsidP="00894AE4">
            <w:pPr>
              <w:ind w:firstLineChars="200" w:firstLine="480"/>
              <w:rPr>
                <w:rFonts w:cs="Calibri"/>
                <w:lang w:eastAsia="zh-CN"/>
              </w:rPr>
            </w:pPr>
            <w:r w:rsidRPr="00BE7BEB">
              <w:rPr>
                <w:rFonts w:cs="Calibri" w:hint="eastAsia"/>
                <w:lang w:val="zh-CN" w:eastAsia="zh-CN"/>
              </w:rPr>
              <w:t>请理事会</w:t>
            </w:r>
            <w:r w:rsidRPr="00BE7BEB">
              <w:rPr>
                <w:rFonts w:cs="Calibri" w:hint="eastAsia"/>
                <w:b/>
                <w:bCs/>
                <w:lang w:val="zh-CN" w:eastAsia="zh-CN"/>
              </w:rPr>
              <w:t>批准</w:t>
            </w:r>
            <w:r w:rsidRPr="00BE7BEB">
              <w:rPr>
                <w:rFonts w:cs="Calibri" w:hint="eastAsia"/>
                <w:lang w:val="zh-CN" w:eastAsia="zh-CN"/>
              </w:rPr>
              <w:t>IMAC</w:t>
            </w:r>
            <w:r w:rsidRPr="00BE7BEB">
              <w:rPr>
                <w:rFonts w:cs="Calibri" w:hint="eastAsia"/>
                <w:lang w:val="zh-CN" w:eastAsia="zh-CN"/>
              </w:rPr>
              <w:t>的报告及其建议，供秘书处采取行动。</w:t>
            </w:r>
          </w:p>
          <w:p w14:paraId="37609912" w14:textId="77777777" w:rsidR="00152C36" w:rsidRPr="00BE7BEB" w:rsidRDefault="00152C36" w:rsidP="00152C36">
            <w:pPr>
              <w:pStyle w:val="Subtitle"/>
              <w:framePr w:hSpace="0" w:wrap="auto" w:hAnchor="text" w:xAlign="left" w:yAlign="inline"/>
              <w:spacing w:before="160" w:after="0"/>
              <w:rPr>
                <w:rFonts w:eastAsia="SimSun" w:cs="Calibri"/>
                <w:b/>
                <w:bCs/>
                <w:sz w:val="26"/>
                <w:szCs w:val="26"/>
                <w:lang w:eastAsia="zh-CN"/>
              </w:rPr>
            </w:pPr>
            <w:r w:rsidRPr="00BE7BEB">
              <w:rPr>
                <w:rFonts w:eastAsia="SimSun" w:cs="Calibri"/>
                <w:b/>
                <w:bCs/>
                <w:sz w:val="26"/>
                <w:szCs w:val="26"/>
                <w:lang w:eastAsia="zh-CN"/>
              </w:rPr>
              <w:t>《战略规划》相关链接</w:t>
            </w:r>
          </w:p>
          <w:p w14:paraId="0FDD15C4" w14:textId="77777777" w:rsidR="00152C36" w:rsidRPr="00BE7BEB" w:rsidRDefault="00152C36" w:rsidP="00152C36">
            <w:pPr>
              <w:ind w:firstLineChars="200" w:firstLine="480"/>
              <w:rPr>
                <w:rFonts w:cs="Calibri"/>
                <w:lang w:eastAsia="zh-CN"/>
              </w:rPr>
            </w:pPr>
            <w:r w:rsidRPr="00BE7BEB">
              <w:rPr>
                <w:rFonts w:cs="Calibri"/>
                <w:color w:val="000000"/>
                <w:szCs w:val="24"/>
                <w:bdr w:val="none" w:sz="0" w:space="0" w:color="auto" w:frame="1"/>
                <w:lang w:eastAsia="zh-CN"/>
              </w:rPr>
              <w:t>国际电联</w:t>
            </w:r>
            <w:r w:rsidRPr="00BE7BEB">
              <w:rPr>
                <w:rFonts w:cs="Calibri"/>
                <w:color w:val="000000"/>
                <w:szCs w:val="24"/>
                <w:bdr w:val="none" w:sz="0" w:space="0" w:color="auto" w:frame="1"/>
                <w:lang w:eastAsia="zh-CN"/>
              </w:rPr>
              <w:t>2024-2027</w:t>
            </w:r>
            <w:r w:rsidRPr="00BE7BEB">
              <w:rPr>
                <w:rFonts w:cs="Calibri"/>
                <w:color w:val="000000"/>
                <w:szCs w:val="24"/>
                <w:bdr w:val="none" w:sz="0" w:space="0" w:color="auto" w:frame="1"/>
                <w:lang w:eastAsia="zh-CN"/>
              </w:rPr>
              <w:t>年战略规划</w:t>
            </w:r>
          </w:p>
          <w:p w14:paraId="2F98CBF5" w14:textId="77777777" w:rsidR="00152C36" w:rsidRPr="00067BBA" w:rsidRDefault="00152C36" w:rsidP="00152C36">
            <w:pPr>
              <w:pStyle w:val="Subtitle"/>
              <w:framePr w:hSpace="0" w:wrap="auto" w:hAnchor="text" w:xAlign="left" w:yAlign="inline"/>
              <w:spacing w:before="160" w:after="0"/>
              <w:rPr>
                <w:rFonts w:ascii="Times New Roman" w:eastAsiaTheme="minorEastAsia" w:hAnsi="Times New Roman"/>
                <w:b/>
                <w:bCs/>
                <w:sz w:val="26"/>
                <w:szCs w:val="26"/>
                <w:lang w:eastAsia="zh-CN"/>
              </w:rPr>
            </w:pPr>
            <w:r w:rsidRPr="00067BBA">
              <w:rPr>
                <w:rFonts w:ascii="Times New Roman" w:eastAsiaTheme="minorEastAsia" w:hAnsi="Times New Roman"/>
                <w:b/>
                <w:bCs/>
                <w:sz w:val="26"/>
                <w:szCs w:val="26"/>
                <w:lang w:eastAsia="zh-CN"/>
              </w:rPr>
              <w:t>财务影响：无</w:t>
            </w:r>
          </w:p>
          <w:p w14:paraId="13D541FC" w14:textId="77777777" w:rsidR="00152C36" w:rsidRPr="00067BBA" w:rsidRDefault="00152C36" w:rsidP="00152C36">
            <w:pPr>
              <w:pStyle w:val="Subtitle"/>
              <w:framePr w:hSpace="0" w:wrap="auto" w:hAnchor="text" w:xAlign="left" w:yAlign="inline"/>
              <w:spacing w:before="0"/>
              <w:rPr>
                <w:rFonts w:ascii="Times New Roman" w:eastAsiaTheme="minorEastAsia" w:hAnsi="Times New Roman"/>
                <w:b/>
                <w:bCs/>
                <w:sz w:val="26"/>
                <w:szCs w:val="26"/>
                <w:lang w:eastAsia="zh-CN"/>
              </w:rPr>
            </w:pPr>
            <w:r w:rsidRPr="00067BBA">
              <w:rPr>
                <w:rFonts w:ascii="Times New Roman" w:eastAsiaTheme="minorEastAsia" w:hAnsi="Times New Roman"/>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6DF17110" w:rsidR="00E24D59" w:rsidRPr="00152C36" w:rsidRDefault="00152C36" w:rsidP="00AD021A">
            <w:pPr>
              <w:pStyle w:val="enumlev1"/>
              <w:tabs>
                <w:tab w:val="clear" w:pos="794"/>
              </w:tabs>
              <w:spacing w:after="120"/>
              <w:ind w:left="0" w:firstLine="0"/>
              <w:rPr>
                <w:rFonts w:eastAsia="STKaiti" w:cs="Calibri" w:hint="eastAsia"/>
                <w:lang w:eastAsia="zh-CN"/>
              </w:rPr>
            </w:pPr>
            <w:hyperlink r:id="rId8" w:history="1">
              <w:r w:rsidRPr="00152C36">
                <w:rPr>
                  <w:rStyle w:val="Hyperlink"/>
                  <w:rFonts w:eastAsia="STKaiti" w:cs="Calibri"/>
                  <w:lang w:eastAsia="zh-CN"/>
                </w:rPr>
                <w:t>第</w:t>
              </w:r>
              <w:r w:rsidRPr="00152C36">
                <w:rPr>
                  <w:rStyle w:val="Hyperlink"/>
                  <w:rFonts w:eastAsia="STKaiti" w:cs="Calibri"/>
                  <w:lang w:eastAsia="zh-CN"/>
                </w:rPr>
                <w:t>162</w:t>
              </w:r>
              <w:r w:rsidRPr="00152C36">
                <w:rPr>
                  <w:rStyle w:val="Hyperlink"/>
                  <w:rFonts w:eastAsia="STKaiti" w:cs="Calibri"/>
                  <w:lang w:eastAsia="zh-CN"/>
                </w:rPr>
                <w:t>号</w:t>
              </w:r>
              <w:r w:rsidRPr="00152C36">
                <w:rPr>
                  <w:rStyle w:val="Hyperlink"/>
                  <w:rFonts w:eastAsia="STKaiti" w:cs="Calibri"/>
                  <w:lang w:eastAsia="zh-CN"/>
                </w:rPr>
                <w:t>决</w:t>
              </w:r>
              <w:r w:rsidRPr="00152C36">
                <w:rPr>
                  <w:rStyle w:val="Hyperlink"/>
                  <w:rFonts w:eastAsia="STKaiti" w:cs="Calibri"/>
                  <w:lang w:eastAsia="zh-CN"/>
                </w:rPr>
                <w:t>议</w:t>
              </w:r>
            </w:hyperlink>
            <w:r w:rsidRPr="00152C36">
              <w:rPr>
                <w:rFonts w:eastAsia="STKaiti" w:cs="Calibri"/>
                <w:lang w:eastAsia="zh-CN"/>
              </w:rPr>
              <w:t>（</w:t>
            </w:r>
            <w:r w:rsidRPr="00152C36">
              <w:rPr>
                <w:rFonts w:eastAsia="STKaiti" w:cs="Calibri"/>
                <w:lang w:eastAsia="zh-CN"/>
              </w:rPr>
              <w:t>2022</w:t>
            </w:r>
            <w:r w:rsidRPr="00152C36">
              <w:rPr>
                <w:rFonts w:eastAsia="STKaiti" w:cs="Calibri"/>
                <w:lang w:eastAsia="zh-CN"/>
              </w:rPr>
              <w:t>年，布加勒斯特，修订版）；</w:t>
            </w:r>
            <w:r w:rsidRPr="00152C36">
              <w:rPr>
                <w:rFonts w:cs="Calibri"/>
              </w:rPr>
              <w:fldChar w:fldCharType="begin"/>
            </w:r>
            <w:r w:rsidRPr="00152C36">
              <w:rPr>
                <w:rFonts w:cs="Calibri"/>
                <w:lang w:eastAsia="zh-CN"/>
              </w:rPr>
              <w:instrText>HYPERLINK "https://www.itu.int/md/S23-CL-C-0127/en"</w:instrText>
            </w:r>
            <w:r w:rsidRPr="00152C36">
              <w:rPr>
                <w:rFonts w:cs="Calibri"/>
              </w:rPr>
            </w:r>
            <w:r w:rsidRPr="00152C36">
              <w:rPr>
                <w:rFonts w:cs="Calibri"/>
              </w:rPr>
              <w:fldChar w:fldCharType="separate"/>
            </w:r>
            <w:r w:rsidRPr="00152C36">
              <w:rPr>
                <w:rStyle w:val="Hyperlink"/>
                <w:rFonts w:eastAsia="STKaiti" w:cs="Calibri"/>
                <w:lang w:eastAsia="zh-CN"/>
              </w:rPr>
              <w:t>理事会第</w:t>
            </w:r>
            <w:r w:rsidRPr="00152C36">
              <w:rPr>
                <w:rStyle w:val="Hyperlink"/>
                <w:rFonts w:eastAsia="STKaiti" w:cs="Calibri"/>
                <w:lang w:eastAsia="zh-CN"/>
              </w:rPr>
              <w:t>633</w:t>
            </w:r>
            <w:r w:rsidRPr="00152C36">
              <w:rPr>
                <w:rStyle w:val="Hyperlink"/>
                <w:rFonts w:eastAsia="STKaiti" w:cs="Calibri"/>
                <w:lang w:eastAsia="zh-CN"/>
              </w:rPr>
              <w:t>号决定</w:t>
            </w:r>
            <w:r w:rsidRPr="00152C36">
              <w:rPr>
                <w:rStyle w:val="Hyperlink"/>
                <w:rFonts w:eastAsia="STKaiti" w:cs="Calibri"/>
                <w:lang w:eastAsia="zh-CN"/>
              </w:rPr>
              <w:fldChar w:fldCharType="end"/>
            </w: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FE1A614" w14:textId="6637EC63" w:rsidR="00152C36" w:rsidRPr="000E3286" w:rsidRDefault="00152C36" w:rsidP="00152C36">
      <w:pPr>
        <w:pStyle w:val="Heading1"/>
        <w:rPr>
          <w:rFonts w:cs="Calibri"/>
          <w:caps/>
          <w:szCs w:val="24"/>
          <w:lang w:eastAsia="zh-CN"/>
        </w:rPr>
      </w:pPr>
      <w:r w:rsidRPr="000E3286">
        <w:rPr>
          <w:rFonts w:cs="Calibri"/>
          <w:lang w:eastAsia="zh-CN"/>
        </w:rPr>
        <w:lastRenderedPageBreak/>
        <w:t>A</w:t>
      </w:r>
      <w:r w:rsidR="000E3286">
        <w:rPr>
          <w:rFonts w:cs="Calibri"/>
          <w:lang w:eastAsia="zh-CN"/>
        </w:rPr>
        <w:tab/>
      </w:r>
      <w:r w:rsidRPr="000E3286">
        <w:rPr>
          <w:rFonts w:cs="Calibri"/>
          <w:lang w:eastAsia="zh-CN"/>
        </w:rPr>
        <w:t>IMAC</w:t>
      </w:r>
      <w:r w:rsidRPr="000E3286">
        <w:rPr>
          <w:rFonts w:cs="Calibri"/>
          <w:lang w:eastAsia="zh-CN"/>
        </w:rPr>
        <w:t>的工作</w:t>
      </w:r>
    </w:p>
    <w:p w14:paraId="5EAD1319" w14:textId="77777777" w:rsidR="00152C36" w:rsidRPr="000E3286" w:rsidRDefault="00152C36" w:rsidP="00152C36">
      <w:pPr>
        <w:pStyle w:val="Heading1"/>
        <w:rPr>
          <w:rFonts w:cs="Calibri"/>
          <w:lang w:eastAsia="zh-CN"/>
        </w:rPr>
      </w:pPr>
      <w:r w:rsidRPr="000E3286">
        <w:rPr>
          <w:rFonts w:cs="Calibri"/>
          <w:caps/>
          <w:szCs w:val="24"/>
          <w:lang w:eastAsia="zh-CN"/>
        </w:rPr>
        <w:t>1</w:t>
      </w:r>
      <w:bookmarkStart w:id="7" w:name="lt_pId035"/>
      <w:r w:rsidRPr="000E3286">
        <w:rPr>
          <w:rFonts w:cs="Calibri"/>
          <w:caps/>
          <w:szCs w:val="24"/>
          <w:lang w:eastAsia="zh-CN"/>
        </w:rPr>
        <w:tab/>
      </w:r>
      <w:r w:rsidRPr="000E3286">
        <w:rPr>
          <w:rFonts w:cs="Calibri"/>
          <w:lang w:eastAsia="zh-CN"/>
        </w:rPr>
        <w:t>委员会</w:t>
      </w:r>
      <w:bookmarkEnd w:id="7"/>
    </w:p>
    <w:p w14:paraId="30C28B03" w14:textId="77777777" w:rsidR="00152C36" w:rsidRPr="000E3286" w:rsidRDefault="00152C36" w:rsidP="000E3286">
      <w:pPr>
        <w:rPr>
          <w:lang w:eastAsia="zh-CN"/>
        </w:rPr>
      </w:pPr>
      <w:r w:rsidRPr="000E3286">
        <w:rPr>
          <w:lang w:eastAsia="zh-CN"/>
        </w:rPr>
        <w:t>1.1</w:t>
      </w:r>
      <w:bookmarkStart w:id="8" w:name="lt_pId037"/>
      <w:r w:rsidRPr="000E3286">
        <w:rPr>
          <w:lang w:eastAsia="zh-CN"/>
        </w:rPr>
        <w:tab/>
      </w:r>
      <w:bookmarkEnd w:id="8"/>
      <w:r w:rsidRPr="000E3286">
        <w:rPr>
          <w:lang w:eastAsia="zh-CN"/>
        </w:rPr>
        <w:t>本年度报告概述了</w:t>
      </w:r>
      <w:r w:rsidRPr="000E3286">
        <w:rPr>
          <w:lang w:eastAsia="zh-CN"/>
        </w:rPr>
        <w:t>2023-2024</w:t>
      </w:r>
      <w:r w:rsidRPr="000E3286">
        <w:rPr>
          <w:lang w:eastAsia="zh-CN"/>
        </w:rPr>
        <w:t>年期间开展的活动，将提交至理事会</w:t>
      </w:r>
      <w:r w:rsidRPr="000E3286">
        <w:rPr>
          <w:lang w:eastAsia="zh-CN"/>
        </w:rPr>
        <w:t>2024</w:t>
      </w:r>
      <w:r w:rsidRPr="000E3286">
        <w:rPr>
          <w:lang w:eastAsia="zh-CN"/>
        </w:rPr>
        <w:t>年会议。</w:t>
      </w:r>
    </w:p>
    <w:p w14:paraId="325BBF44" w14:textId="3306ACFD" w:rsidR="00152C36" w:rsidRPr="000E3286" w:rsidRDefault="00152C36" w:rsidP="000E3286">
      <w:r w:rsidRPr="000E3286">
        <w:rPr>
          <w:lang w:eastAsia="zh-CN"/>
        </w:rPr>
        <w:t>1.2</w:t>
      </w:r>
      <w:r w:rsidRPr="000E3286">
        <w:rPr>
          <w:lang w:eastAsia="zh-CN"/>
        </w:rPr>
        <w:tab/>
      </w:r>
      <w:r w:rsidRPr="000E3286">
        <w:rPr>
          <w:lang w:eastAsia="zh-CN"/>
        </w:rPr>
        <w:t>截至</w:t>
      </w:r>
      <w:r w:rsidRPr="000E3286">
        <w:rPr>
          <w:lang w:eastAsia="zh-CN"/>
        </w:rPr>
        <w:t>2023</w:t>
      </w:r>
      <w:r w:rsidRPr="000E3286">
        <w:rPr>
          <w:lang w:eastAsia="zh-CN"/>
        </w:rPr>
        <w:t>年底，</w:t>
      </w:r>
      <w:r w:rsidRPr="000E3286">
        <w:rPr>
          <w:lang w:eastAsia="zh-CN"/>
        </w:rPr>
        <w:t>IMAC</w:t>
      </w:r>
      <w:r w:rsidRPr="000E3286">
        <w:rPr>
          <w:lang w:eastAsia="zh-CN"/>
        </w:rPr>
        <w:t>的成员</w:t>
      </w:r>
      <w:r w:rsidRPr="000E3286">
        <w:rPr>
          <w:rFonts w:hint="eastAsia"/>
          <w:lang w:eastAsia="zh-CN"/>
        </w:rPr>
        <w:t>包括</w:t>
      </w:r>
      <w:r w:rsidRPr="000E3286">
        <w:rPr>
          <w:lang w:eastAsia="zh-CN"/>
        </w:rPr>
        <w:t>：</w:t>
      </w:r>
      <w:r w:rsidRPr="000E3286">
        <w:t>Kamlesh VIKAMSEY</w:t>
      </w:r>
      <w:proofErr w:type="spellStart"/>
      <w:r w:rsidRPr="000E3286">
        <w:t>先生（主席</w:t>
      </w:r>
      <w:proofErr w:type="spellEnd"/>
      <w:r w:rsidRPr="000E3286">
        <w:t>）</w:t>
      </w:r>
      <w:r w:rsidRPr="000E3286">
        <w:rPr>
          <w:lang w:eastAsia="zh-CN"/>
        </w:rPr>
        <w:t>、</w:t>
      </w:r>
      <w:r w:rsidRPr="000E3286">
        <w:t>Honoré</w:t>
      </w:r>
      <w:r w:rsidR="00AE56C1">
        <w:t> </w:t>
      </w:r>
      <w:r w:rsidRPr="000E3286">
        <w:t>NDOKO</w:t>
      </w:r>
      <w:proofErr w:type="spellStart"/>
      <w:r w:rsidRPr="000E3286">
        <w:t>先生（副主席</w:t>
      </w:r>
      <w:proofErr w:type="spellEnd"/>
      <w:r w:rsidRPr="000E3286">
        <w:t>）</w:t>
      </w:r>
      <w:r w:rsidRPr="000E3286">
        <w:rPr>
          <w:lang w:eastAsia="zh-CN"/>
        </w:rPr>
        <w:t>、</w:t>
      </w:r>
      <w:r w:rsidRPr="000E3286">
        <w:t>Sarah HAMMER</w:t>
      </w:r>
      <w:proofErr w:type="spellStart"/>
      <w:r w:rsidRPr="000E3286">
        <w:t>女士</w:t>
      </w:r>
      <w:proofErr w:type="spellEnd"/>
      <w:r w:rsidRPr="000E3286">
        <w:rPr>
          <w:lang w:eastAsia="zh-CN"/>
        </w:rPr>
        <w:t>、</w:t>
      </w:r>
      <w:r w:rsidRPr="000E3286">
        <w:t>Alexander NARUKAVNIKOV</w:t>
      </w:r>
      <w:proofErr w:type="spellStart"/>
      <w:r w:rsidRPr="000E3286">
        <w:t>先生</w:t>
      </w:r>
      <w:proofErr w:type="spellEnd"/>
      <w:r w:rsidRPr="000E3286">
        <w:rPr>
          <w:lang w:eastAsia="zh-CN"/>
        </w:rPr>
        <w:t>、</w:t>
      </w:r>
      <w:r w:rsidRPr="000E3286">
        <w:t>Henrique SCHNEIDER</w:t>
      </w:r>
      <w:r w:rsidRPr="000E3286">
        <w:rPr>
          <w:lang w:eastAsia="zh-CN"/>
        </w:rPr>
        <w:t>先生。</w:t>
      </w:r>
    </w:p>
    <w:p w14:paraId="04C570FE" w14:textId="0827ECB6" w:rsidR="00152C36" w:rsidRPr="000E3286" w:rsidRDefault="00152C36" w:rsidP="000E3286">
      <w:pPr>
        <w:rPr>
          <w:lang w:eastAsia="zh-CN"/>
        </w:rPr>
      </w:pPr>
      <w:r w:rsidRPr="000E3286">
        <w:rPr>
          <w:lang w:eastAsia="zh-CN"/>
        </w:rPr>
        <w:t>1.3</w:t>
      </w:r>
      <w:r w:rsidR="000E3286">
        <w:rPr>
          <w:lang w:eastAsia="zh-CN"/>
        </w:rPr>
        <w:tab/>
      </w:r>
      <w:r w:rsidRPr="000E3286">
        <w:rPr>
          <w:lang w:eastAsia="zh-CN"/>
        </w:rPr>
        <w:t>自</w:t>
      </w:r>
      <w:r w:rsidRPr="000E3286">
        <w:rPr>
          <w:lang w:eastAsia="zh-CN"/>
        </w:rPr>
        <w:t>2024</w:t>
      </w:r>
      <w:r w:rsidRPr="000E3286">
        <w:rPr>
          <w:lang w:eastAsia="zh-CN"/>
        </w:rPr>
        <w:t>年起，</w:t>
      </w:r>
      <w:r w:rsidRPr="000E3286">
        <w:rPr>
          <w:lang w:eastAsia="zh-CN"/>
        </w:rPr>
        <w:t>IMAC</w:t>
      </w:r>
      <w:r w:rsidRPr="000E3286">
        <w:rPr>
          <w:lang w:eastAsia="zh-CN"/>
        </w:rPr>
        <w:t>的成员包括：</w:t>
      </w:r>
      <w:r w:rsidRPr="000E3286">
        <w:t>Honoré NDOKO</w:t>
      </w:r>
      <w:proofErr w:type="spellStart"/>
      <w:r w:rsidRPr="000E3286">
        <w:t>先生（主席</w:t>
      </w:r>
      <w:proofErr w:type="spellEnd"/>
      <w:r w:rsidRPr="000E3286">
        <w:t>）</w:t>
      </w:r>
      <w:r w:rsidRPr="000E3286">
        <w:rPr>
          <w:lang w:eastAsia="zh-CN"/>
        </w:rPr>
        <w:t>、</w:t>
      </w:r>
      <w:r w:rsidRPr="000E3286">
        <w:t>Henrique SCHNEIDER</w:t>
      </w:r>
      <w:proofErr w:type="spellStart"/>
      <w:r w:rsidRPr="000E3286">
        <w:t>先生（副主席</w:t>
      </w:r>
      <w:proofErr w:type="spellEnd"/>
      <w:r w:rsidRPr="000E3286">
        <w:t>）</w:t>
      </w:r>
      <w:r w:rsidRPr="000E3286">
        <w:rPr>
          <w:lang w:eastAsia="zh-CN"/>
        </w:rPr>
        <w:t>、</w:t>
      </w:r>
      <w:r w:rsidRPr="000E3286">
        <w:t>Chitra BARTH-RADHAKISHUN</w:t>
      </w:r>
      <w:r w:rsidRPr="000E3286">
        <w:rPr>
          <w:lang w:eastAsia="zh-CN"/>
        </w:rPr>
        <w:t>女士、</w:t>
      </w:r>
      <w:r w:rsidRPr="000E3286">
        <w:t>Niel HARPER</w:t>
      </w:r>
      <w:r w:rsidRPr="000E3286">
        <w:rPr>
          <w:lang w:eastAsia="zh-CN"/>
        </w:rPr>
        <w:t>先生、</w:t>
      </w:r>
      <w:r w:rsidRPr="000E3286">
        <w:t>Christof Gabriel MAETZE</w:t>
      </w:r>
      <w:r w:rsidRPr="000E3286">
        <w:rPr>
          <w:lang w:eastAsia="zh-CN"/>
        </w:rPr>
        <w:t>先生、</w:t>
      </w:r>
      <w:r w:rsidRPr="000E3286">
        <w:t>Bassam HAGE</w:t>
      </w:r>
      <w:r w:rsidRPr="000E3286">
        <w:rPr>
          <w:lang w:eastAsia="zh-CN"/>
        </w:rPr>
        <w:t>先生。委员会对离任成员的贡献表示感谢。</w:t>
      </w:r>
    </w:p>
    <w:p w14:paraId="258C7939" w14:textId="168FF8B6" w:rsidR="00152C36" w:rsidRPr="000E3286" w:rsidRDefault="00152C36" w:rsidP="000E3286">
      <w:pPr>
        <w:rPr>
          <w:lang w:eastAsia="zh-CN"/>
        </w:rPr>
      </w:pPr>
      <w:r w:rsidRPr="000E3286">
        <w:rPr>
          <w:lang w:eastAsia="zh-CN"/>
        </w:rPr>
        <w:t>1.4</w:t>
      </w:r>
      <w:r w:rsidR="000E3286">
        <w:rPr>
          <w:lang w:eastAsia="zh-CN"/>
        </w:rPr>
        <w:tab/>
      </w:r>
      <w:r w:rsidRPr="000E3286">
        <w:rPr>
          <w:lang w:eastAsia="zh-CN"/>
        </w:rPr>
        <w:t>继理事会</w:t>
      </w:r>
      <w:r w:rsidRPr="000E3286">
        <w:rPr>
          <w:rFonts w:hint="eastAsia"/>
          <w:lang w:eastAsia="zh-CN"/>
        </w:rPr>
        <w:t>20</w:t>
      </w:r>
      <w:r w:rsidRPr="000E3286">
        <w:rPr>
          <w:lang w:eastAsia="zh-CN"/>
        </w:rPr>
        <w:t>23</w:t>
      </w:r>
      <w:r w:rsidRPr="000E3286">
        <w:rPr>
          <w:rFonts w:hint="eastAsia"/>
          <w:lang w:eastAsia="zh-CN"/>
        </w:rPr>
        <w:t>年会议</w:t>
      </w:r>
      <w:r w:rsidRPr="000E3286">
        <w:rPr>
          <w:lang w:eastAsia="zh-CN"/>
        </w:rPr>
        <w:t>之后，</w:t>
      </w:r>
      <w:r w:rsidRPr="000E3286">
        <w:rPr>
          <w:lang w:eastAsia="zh-CN"/>
        </w:rPr>
        <w:t>IMAC</w:t>
      </w:r>
      <w:r w:rsidRPr="000E3286">
        <w:rPr>
          <w:lang w:eastAsia="zh-CN"/>
        </w:rPr>
        <w:t>于</w:t>
      </w:r>
      <w:r w:rsidRPr="000E3286">
        <w:rPr>
          <w:lang w:eastAsia="zh-CN"/>
        </w:rPr>
        <w:t>2023</w:t>
      </w:r>
      <w:r w:rsidRPr="000E3286">
        <w:rPr>
          <w:lang w:eastAsia="zh-CN"/>
        </w:rPr>
        <w:t>年</w:t>
      </w:r>
      <w:r w:rsidRPr="000E3286">
        <w:rPr>
          <w:lang w:eastAsia="zh-CN"/>
        </w:rPr>
        <w:t>9</w:t>
      </w:r>
      <w:r w:rsidRPr="000E3286">
        <w:rPr>
          <w:lang w:eastAsia="zh-CN"/>
        </w:rPr>
        <w:t>月</w:t>
      </w:r>
      <w:r w:rsidRPr="000E3286">
        <w:rPr>
          <w:lang w:eastAsia="zh-CN"/>
        </w:rPr>
        <w:t>29</w:t>
      </w:r>
      <w:r w:rsidRPr="000E3286">
        <w:rPr>
          <w:lang w:eastAsia="zh-CN"/>
        </w:rPr>
        <w:t>日、</w:t>
      </w:r>
      <w:r w:rsidRPr="000E3286">
        <w:rPr>
          <w:lang w:eastAsia="zh-CN"/>
        </w:rPr>
        <w:t>2023</w:t>
      </w:r>
      <w:r w:rsidRPr="000E3286">
        <w:rPr>
          <w:lang w:eastAsia="zh-CN"/>
        </w:rPr>
        <w:t>年</w:t>
      </w:r>
      <w:r w:rsidRPr="000E3286">
        <w:rPr>
          <w:lang w:eastAsia="zh-CN"/>
        </w:rPr>
        <w:t>10</w:t>
      </w:r>
      <w:r w:rsidRPr="000E3286">
        <w:rPr>
          <w:lang w:eastAsia="zh-CN"/>
        </w:rPr>
        <w:t>月</w:t>
      </w:r>
      <w:r w:rsidRPr="000E3286">
        <w:rPr>
          <w:lang w:eastAsia="zh-CN"/>
        </w:rPr>
        <w:t>30</w:t>
      </w:r>
      <w:r w:rsidRPr="000E3286">
        <w:rPr>
          <w:lang w:eastAsia="zh-CN"/>
        </w:rPr>
        <w:t>日</w:t>
      </w:r>
      <w:r w:rsidRPr="000E3286">
        <w:rPr>
          <w:lang w:eastAsia="zh-CN"/>
        </w:rPr>
        <w:t>-11</w:t>
      </w:r>
      <w:r w:rsidRPr="000E3286">
        <w:rPr>
          <w:lang w:eastAsia="zh-CN"/>
        </w:rPr>
        <w:t>月</w:t>
      </w:r>
      <w:r w:rsidRPr="000E3286">
        <w:rPr>
          <w:lang w:eastAsia="zh-CN"/>
        </w:rPr>
        <w:t>1</w:t>
      </w:r>
      <w:r w:rsidRPr="000E3286">
        <w:rPr>
          <w:lang w:eastAsia="zh-CN"/>
        </w:rPr>
        <w:t>日、</w:t>
      </w:r>
      <w:r w:rsidRPr="000E3286">
        <w:rPr>
          <w:lang w:eastAsia="zh-CN"/>
        </w:rPr>
        <w:t>2024</w:t>
      </w:r>
      <w:r w:rsidRPr="000E3286">
        <w:rPr>
          <w:lang w:eastAsia="zh-CN"/>
        </w:rPr>
        <w:t>年</w:t>
      </w:r>
      <w:r w:rsidRPr="000E3286">
        <w:rPr>
          <w:lang w:eastAsia="zh-CN"/>
        </w:rPr>
        <w:t>3</w:t>
      </w:r>
      <w:r w:rsidRPr="000E3286">
        <w:rPr>
          <w:lang w:eastAsia="zh-CN"/>
        </w:rPr>
        <w:t>月</w:t>
      </w:r>
      <w:r w:rsidRPr="000E3286">
        <w:rPr>
          <w:lang w:eastAsia="zh-CN"/>
        </w:rPr>
        <w:t>13-15</w:t>
      </w:r>
      <w:r w:rsidRPr="000E3286">
        <w:rPr>
          <w:lang w:eastAsia="zh-CN"/>
        </w:rPr>
        <w:t>日和</w:t>
      </w:r>
      <w:r w:rsidRPr="000E3286">
        <w:rPr>
          <w:lang w:eastAsia="zh-CN"/>
        </w:rPr>
        <w:t>2024</w:t>
      </w:r>
      <w:r w:rsidRPr="000E3286">
        <w:rPr>
          <w:lang w:eastAsia="zh-CN"/>
        </w:rPr>
        <w:t>年</w:t>
      </w:r>
      <w:r w:rsidRPr="000E3286">
        <w:rPr>
          <w:lang w:eastAsia="zh-CN"/>
        </w:rPr>
        <w:t>5</w:t>
      </w:r>
      <w:r w:rsidRPr="000E3286">
        <w:rPr>
          <w:lang w:eastAsia="zh-CN"/>
        </w:rPr>
        <w:t>月</w:t>
      </w:r>
      <w:r w:rsidRPr="000E3286">
        <w:rPr>
          <w:lang w:eastAsia="zh-CN"/>
        </w:rPr>
        <w:t>21-23</w:t>
      </w:r>
      <w:r w:rsidRPr="000E3286">
        <w:rPr>
          <w:lang w:eastAsia="zh-CN"/>
        </w:rPr>
        <w:t>日在日内瓦举行了</w:t>
      </w:r>
      <w:r w:rsidRPr="000E3286">
        <w:rPr>
          <w:rFonts w:hint="eastAsia"/>
          <w:lang w:eastAsia="zh-CN"/>
        </w:rPr>
        <w:t>实体</w:t>
      </w:r>
      <w:r w:rsidRPr="000E3286">
        <w:rPr>
          <w:lang w:eastAsia="zh-CN"/>
        </w:rPr>
        <w:t>例会，并安排了远程参</w:t>
      </w:r>
      <w:r w:rsidRPr="000E3286">
        <w:rPr>
          <w:rFonts w:hint="eastAsia"/>
          <w:lang w:eastAsia="zh-CN"/>
        </w:rPr>
        <w:t>会</w:t>
      </w:r>
      <w:r w:rsidRPr="000E3286">
        <w:rPr>
          <w:lang w:eastAsia="zh-CN"/>
        </w:rPr>
        <w:t>。</w:t>
      </w:r>
    </w:p>
    <w:p w14:paraId="191334FC" w14:textId="1792521A" w:rsidR="00152C36" w:rsidRPr="000E3286" w:rsidRDefault="00152C36" w:rsidP="000E3286">
      <w:pPr>
        <w:rPr>
          <w:lang w:eastAsia="zh-CN"/>
        </w:rPr>
      </w:pPr>
      <w:r w:rsidRPr="000E3286">
        <w:rPr>
          <w:lang w:eastAsia="zh-CN"/>
        </w:rPr>
        <w:t>1.5</w:t>
      </w:r>
      <w:r w:rsidR="000E3286">
        <w:rPr>
          <w:lang w:eastAsia="zh-CN"/>
        </w:rPr>
        <w:tab/>
      </w:r>
      <w:r w:rsidRPr="000E3286">
        <w:rPr>
          <w:rFonts w:hint="eastAsia"/>
          <w:lang w:eastAsia="zh-CN"/>
        </w:rPr>
        <w:t>在</w:t>
      </w:r>
      <w:r w:rsidRPr="000E3286">
        <w:rPr>
          <w:lang w:eastAsia="zh-CN"/>
        </w:rPr>
        <w:t>2023/2024</w:t>
      </w:r>
      <w:r w:rsidRPr="000E3286">
        <w:rPr>
          <w:rFonts w:hint="eastAsia"/>
          <w:lang w:eastAsia="zh-CN"/>
        </w:rPr>
        <w:t>年期间，委员会成员还开展了其他几项活动并出席了会议。</w:t>
      </w:r>
      <w:r w:rsidRPr="000E3286">
        <w:rPr>
          <w:lang w:eastAsia="zh-CN"/>
        </w:rPr>
        <w:t>IMAC</w:t>
      </w:r>
      <w:r w:rsidRPr="000E3286">
        <w:rPr>
          <w:rFonts w:hint="eastAsia"/>
          <w:lang w:eastAsia="zh-CN"/>
        </w:rPr>
        <w:t>主席与国际电联管理层举行了会议。此外，</w:t>
      </w:r>
      <w:r w:rsidRPr="000E3286">
        <w:rPr>
          <w:lang w:eastAsia="zh-CN"/>
        </w:rPr>
        <w:t>IMAC</w:t>
      </w:r>
      <w:r w:rsidRPr="000E3286">
        <w:rPr>
          <w:rFonts w:hint="eastAsia"/>
          <w:lang w:eastAsia="zh-CN"/>
        </w:rPr>
        <w:t>副主席参加了</w:t>
      </w:r>
      <w:r w:rsidRPr="000E3286">
        <w:rPr>
          <w:lang w:eastAsia="zh-CN"/>
        </w:rPr>
        <w:t>2023</w:t>
      </w:r>
      <w:r w:rsidRPr="000E3286">
        <w:rPr>
          <w:rFonts w:hint="eastAsia"/>
          <w:lang w:eastAsia="zh-CN"/>
        </w:rPr>
        <w:t>年</w:t>
      </w:r>
      <w:r w:rsidRPr="000E3286">
        <w:rPr>
          <w:lang w:eastAsia="zh-CN"/>
        </w:rPr>
        <w:t>12</w:t>
      </w:r>
      <w:r w:rsidRPr="000E3286">
        <w:rPr>
          <w:rFonts w:hint="eastAsia"/>
          <w:lang w:eastAsia="zh-CN"/>
        </w:rPr>
        <w:t>月</w:t>
      </w:r>
      <w:r w:rsidRPr="000E3286">
        <w:rPr>
          <w:lang w:eastAsia="zh-CN"/>
        </w:rPr>
        <w:t>7</w:t>
      </w:r>
      <w:r w:rsidRPr="000E3286">
        <w:rPr>
          <w:rFonts w:hint="eastAsia"/>
          <w:lang w:eastAsia="zh-CN"/>
        </w:rPr>
        <w:t>日至</w:t>
      </w:r>
      <w:r w:rsidRPr="000E3286">
        <w:rPr>
          <w:lang w:eastAsia="zh-CN"/>
        </w:rPr>
        <w:t>8</w:t>
      </w:r>
      <w:r w:rsidRPr="000E3286">
        <w:rPr>
          <w:rFonts w:hint="eastAsia"/>
          <w:lang w:eastAsia="zh-CN"/>
        </w:rPr>
        <w:t>日在纽约联合国总部举行的联合国系统监督委员会主席年度会议。</w:t>
      </w:r>
    </w:p>
    <w:p w14:paraId="10E460A5" w14:textId="393128BF" w:rsidR="00152C36" w:rsidRPr="000E3286" w:rsidRDefault="00152C36" w:rsidP="000E3286">
      <w:pPr>
        <w:rPr>
          <w:lang w:eastAsia="zh-CN"/>
        </w:rPr>
      </w:pPr>
      <w:r w:rsidRPr="000E3286">
        <w:rPr>
          <w:lang w:eastAsia="zh-CN"/>
        </w:rPr>
        <w:t>1.6</w:t>
      </w:r>
      <w:r w:rsidR="000E3286">
        <w:rPr>
          <w:lang w:eastAsia="zh-CN"/>
        </w:rPr>
        <w:tab/>
      </w:r>
      <w:r w:rsidRPr="000E3286">
        <w:rPr>
          <w:lang w:eastAsia="zh-CN"/>
        </w:rPr>
        <w:t>在报告所涉期间，</w:t>
      </w:r>
      <w:r w:rsidRPr="000E3286">
        <w:rPr>
          <w:rFonts w:hint="eastAsia"/>
          <w:lang w:eastAsia="zh-CN"/>
        </w:rPr>
        <w:t>委员会积极处理其所有职责领域的问题，尤其关注内部审计、风险管理、内部控制、评估、</w:t>
      </w:r>
      <w:r w:rsidRPr="000E3286">
        <w:rPr>
          <w:lang w:eastAsia="zh-CN"/>
        </w:rPr>
        <w:t>道德规范</w:t>
      </w:r>
      <w:r w:rsidRPr="000E3286">
        <w:rPr>
          <w:rFonts w:hint="eastAsia"/>
          <w:lang w:eastAsia="zh-CN"/>
        </w:rPr>
        <w:t>、财务报表、财务报告和外部审计。根据</w:t>
      </w:r>
      <w:r w:rsidRPr="000E3286">
        <w:rPr>
          <w:lang w:eastAsia="zh-CN"/>
        </w:rPr>
        <w:t>PP-22</w:t>
      </w:r>
      <w:r w:rsidRPr="000E3286">
        <w:rPr>
          <w:rFonts w:hint="eastAsia"/>
          <w:lang w:eastAsia="zh-CN"/>
        </w:rPr>
        <w:t>授予的职权，对信息技术和信息技术安全领域给予了特别关注。</w:t>
      </w:r>
    </w:p>
    <w:p w14:paraId="245C5D27" w14:textId="77777777" w:rsidR="00152C36" w:rsidRPr="000E3286" w:rsidRDefault="00152C36" w:rsidP="00152C36">
      <w:pPr>
        <w:pStyle w:val="Heading1"/>
        <w:rPr>
          <w:rFonts w:cs="Calibri"/>
          <w:lang w:eastAsia="zh-CN"/>
        </w:rPr>
      </w:pPr>
      <w:r w:rsidRPr="000E3286">
        <w:rPr>
          <w:rFonts w:cs="Calibri"/>
          <w:lang w:eastAsia="zh-CN"/>
        </w:rPr>
        <w:t>2</w:t>
      </w:r>
      <w:r w:rsidRPr="000E3286">
        <w:rPr>
          <w:rFonts w:cs="Calibri"/>
          <w:lang w:eastAsia="zh-CN"/>
        </w:rPr>
        <w:tab/>
      </w:r>
      <w:r w:rsidRPr="000E3286">
        <w:rPr>
          <w:rFonts w:cs="Calibri"/>
          <w:lang w:eastAsia="zh-CN"/>
        </w:rPr>
        <w:t>私人、财务和其他利益的申报和声明</w:t>
      </w:r>
    </w:p>
    <w:p w14:paraId="066E7863" w14:textId="281AE3D3" w:rsidR="00152C36" w:rsidRPr="000E3286" w:rsidRDefault="00152C36" w:rsidP="000E3286">
      <w:pPr>
        <w:rPr>
          <w:lang w:eastAsia="zh-CN"/>
        </w:rPr>
      </w:pPr>
      <w:r w:rsidRPr="000E3286">
        <w:rPr>
          <w:lang w:eastAsia="zh-CN"/>
        </w:rPr>
        <w:t>2.1</w:t>
      </w:r>
      <w:r w:rsidR="000E3286">
        <w:rPr>
          <w:lang w:eastAsia="zh-CN"/>
        </w:rPr>
        <w:tab/>
      </w:r>
      <w:r w:rsidRPr="000E3286">
        <w:rPr>
          <w:rFonts w:hint="eastAsia"/>
          <w:lang w:eastAsia="zh-CN"/>
        </w:rPr>
        <w:t>每位成员</w:t>
      </w:r>
      <w:r w:rsidRPr="000E3286">
        <w:rPr>
          <w:lang w:eastAsia="zh-CN"/>
        </w:rPr>
        <w:t>均</w:t>
      </w:r>
      <w:r w:rsidRPr="000E3286">
        <w:rPr>
          <w:rFonts w:hint="eastAsia"/>
          <w:lang w:eastAsia="zh-CN"/>
        </w:rPr>
        <w:t>确认其承诺维护本组织的道德标准，签署了不存在利益冲突的声明。这些年度声明已送交道德</w:t>
      </w:r>
      <w:r w:rsidRPr="000E3286">
        <w:rPr>
          <w:lang w:eastAsia="zh-CN"/>
        </w:rPr>
        <w:t>规范</w:t>
      </w:r>
      <w:r w:rsidRPr="000E3286">
        <w:rPr>
          <w:rFonts w:hint="eastAsia"/>
          <w:lang w:eastAsia="zh-CN"/>
        </w:rPr>
        <w:t>办公室，以便根据</w:t>
      </w:r>
      <w:r w:rsidRPr="000E3286">
        <w:rPr>
          <w:lang w:eastAsia="zh-CN"/>
        </w:rPr>
        <w:t>IMAC</w:t>
      </w:r>
      <w:r w:rsidRPr="000E3286">
        <w:rPr>
          <w:rFonts w:hint="eastAsia"/>
          <w:lang w:eastAsia="zh-CN"/>
        </w:rPr>
        <w:t>的</w:t>
      </w:r>
      <w:r w:rsidRPr="000E3286">
        <w:rPr>
          <w:lang w:eastAsia="zh-CN"/>
        </w:rPr>
        <w:t>职责范围</w:t>
      </w:r>
      <w:r w:rsidRPr="000E3286">
        <w:rPr>
          <w:rFonts w:hint="eastAsia"/>
          <w:lang w:eastAsia="zh-CN"/>
        </w:rPr>
        <w:t>正式提交给国际电联理事会主席。</w:t>
      </w:r>
    </w:p>
    <w:p w14:paraId="570D31EC" w14:textId="77777777" w:rsidR="00152C36" w:rsidRPr="000E3286" w:rsidRDefault="00152C36" w:rsidP="00152C36">
      <w:pPr>
        <w:pStyle w:val="Heading1"/>
        <w:rPr>
          <w:rFonts w:cs="Calibri"/>
          <w:lang w:eastAsia="zh-CN"/>
        </w:rPr>
      </w:pPr>
      <w:r w:rsidRPr="000E3286">
        <w:rPr>
          <w:rFonts w:cs="Calibri"/>
          <w:lang w:eastAsia="zh-CN"/>
        </w:rPr>
        <w:t>3</w:t>
      </w:r>
      <w:r w:rsidRPr="000E3286">
        <w:rPr>
          <w:rFonts w:cs="Calibri"/>
          <w:lang w:eastAsia="zh-CN"/>
        </w:rPr>
        <w:tab/>
      </w:r>
      <w:r w:rsidRPr="000E3286">
        <w:rPr>
          <w:rFonts w:cs="Calibri"/>
          <w:lang w:eastAsia="zh-CN"/>
        </w:rPr>
        <w:t>选举</w:t>
      </w:r>
      <w:r w:rsidRPr="000E3286">
        <w:rPr>
          <w:rFonts w:cs="Calibri" w:hint="eastAsia"/>
          <w:lang w:eastAsia="zh-CN"/>
        </w:rPr>
        <w:t>IMAC</w:t>
      </w:r>
      <w:r w:rsidRPr="000E3286">
        <w:rPr>
          <w:rFonts w:cs="Calibri" w:hint="eastAsia"/>
          <w:lang w:eastAsia="zh-CN"/>
        </w:rPr>
        <w:t>的领导</w:t>
      </w:r>
      <w:r w:rsidRPr="000E3286">
        <w:rPr>
          <w:rFonts w:cs="Calibri"/>
          <w:lang w:eastAsia="zh-CN"/>
        </w:rPr>
        <w:t>成员</w:t>
      </w:r>
    </w:p>
    <w:p w14:paraId="30412146" w14:textId="4EA0EE4D" w:rsidR="00152C36" w:rsidRPr="000E3286" w:rsidRDefault="00152C36" w:rsidP="000E3286">
      <w:pPr>
        <w:rPr>
          <w:lang w:eastAsia="zh-CN"/>
        </w:rPr>
      </w:pPr>
      <w:r w:rsidRPr="000E3286">
        <w:rPr>
          <w:lang w:eastAsia="zh-CN"/>
        </w:rPr>
        <w:t>3.1</w:t>
      </w:r>
      <w:r w:rsidR="000E3286">
        <w:rPr>
          <w:lang w:eastAsia="zh-CN"/>
        </w:rPr>
        <w:tab/>
      </w:r>
      <w:r w:rsidRPr="000E3286">
        <w:rPr>
          <w:rFonts w:hint="eastAsia"/>
          <w:lang w:eastAsia="zh-CN"/>
        </w:rPr>
        <w:t>在</w:t>
      </w:r>
      <w:r w:rsidRPr="000E3286">
        <w:rPr>
          <w:lang w:eastAsia="zh-CN"/>
        </w:rPr>
        <w:t>2024</w:t>
      </w:r>
      <w:r w:rsidRPr="000E3286">
        <w:rPr>
          <w:rFonts w:hint="eastAsia"/>
          <w:lang w:eastAsia="zh-CN"/>
        </w:rPr>
        <w:t>年</w:t>
      </w:r>
      <w:r w:rsidRPr="000E3286">
        <w:rPr>
          <w:lang w:eastAsia="zh-CN"/>
        </w:rPr>
        <w:t>3</w:t>
      </w:r>
      <w:r w:rsidRPr="000E3286">
        <w:rPr>
          <w:rFonts w:hint="eastAsia"/>
          <w:lang w:eastAsia="zh-CN"/>
        </w:rPr>
        <w:t>月的会议（新任期的第一次会议）上，委员会一致选举</w:t>
      </w:r>
      <w:r w:rsidRPr="000E3286">
        <w:rPr>
          <w:lang w:eastAsia="zh-CN"/>
        </w:rPr>
        <w:t>Honore</w:t>
      </w:r>
      <w:r w:rsidR="00AE56C1">
        <w:rPr>
          <w:lang w:eastAsia="zh-CN"/>
        </w:rPr>
        <w:t> </w:t>
      </w:r>
      <w:proofErr w:type="spellStart"/>
      <w:r w:rsidRPr="000E3286">
        <w:rPr>
          <w:lang w:eastAsia="zh-CN"/>
        </w:rPr>
        <w:t>Ndoko</w:t>
      </w:r>
      <w:proofErr w:type="spellEnd"/>
      <w:r w:rsidRPr="000E3286">
        <w:rPr>
          <w:rFonts w:hint="eastAsia"/>
          <w:lang w:eastAsia="zh-CN"/>
        </w:rPr>
        <w:t>先生为主席，</w:t>
      </w:r>
      <w:r w:rsidRPr="000E3286">
        <w:rPr>
          <w:lang w:eastAsia="zh-CN"/>
        </w:rPr>
        <w:t>Henrique</w:t>
      </w:r>
      <w:r w:rsidRPr="000E3286">
        <w:rPr>
          <w:rFonts w:hint="eastAsia"/>
          <w:lang w:eastAsia="zh-CN"/>
        </w:rPr>
        <w:t xml:space="preserve"> </w:t>
      </w:r>
      <w:r w:rsidRPr="000E3286">
        <w:rPr>
          <w:lang w:eastAsia="zh-CN"/>
        </w:rPr>
        <w:t>Schneider</w:t>
      </w:r>
      <w:r w:rsidRPr="000E3286">
        <w:rPr>
          <w:rFonts w:hint="eastAsia"/>
          <w:lang w:eastAsia="zh-CN"/>
        </w:rPr>
        <w:t>先生为副主席，任期两年。委员会强调了在性别、经济发展、国家规模和地</w:t>
      </w:r>
      <w:r w:rsidRPr="000E3286">
        <w:rPr>
          <w:lang w:eastAsia="zh-CN"/>
        </w:rPr>
        <w:t>域</w:t>
      </w:r>
      <w:r w:rsidRPr="000E3286">
        <w:rPr>
          <w:rFonts w:hint="eastAsia"/>
          <w:lang w:eastAsia="zh-CN"/>
        </w:rPr>
        <w:t>多样性等</w:t>
      </w:r>
      <w:r w:rsidRPr="000E3286">
        <w:rPr>
          <w:lang w:eastAsia="zh-CN"/>
        </w:rPr>
        <w:t>不同层面</w:t>
      </w:r>
      <w:r w:rsidRPr="000E3286">
        <w:rPr>
          <w:rFonts w:hint="eastAsia"/>
          <w:lang w:eastAsia="zh-CN"/>
        </w:rPr>
        <w:t>实现均衡代表性的重要性。</w:t>
      </w:r>
    </w:p>
    <w:p w14:paraId="4DA63B8B" w14:textId="77777777" w:rsidR="00152C36" w:rsidRPr="000E3286" w:rsidRDefault="00152C36" w:rsidP="00152C36">
      <w:pPr>
        <w:pStyle w:val="Heading1"/>
        <w:rPr>
          <w:rFonts w:cs="Calibri"/>
          <w:lang w:eastAsia="zh-CN"/>
        </w:rPr>
      </w:pPr>
      <w:r w:rsidRPr="000E3286">
        <w:rPr>
          <w:rFonts w:cs="Calibri"/>
          <w:lang w:eastAsia="zh-CN"/>
        </w:rPr>
        <w:t>4</w:t>
      </w:r>
      <w:r w:rsidRPr="000E3286">
        <w:rPr>
          <w:rFonts w:cs="Calibri"/>
          <w:lang w:eastAsia="zh-CN"/>
        </w:rPr>
        <w:tab/>
      </w:r>
      <w:r w:rsidRPr="000E3286">
        <w:rPr>
          <w:rFonts w:cs="Calibri"/>
          <w:lang w:eastAsia="zh-CN"/>
        </w:rPr>
        <w:t>履行职责和独立性声明</w:t>
      </w:r>
    </w:p>
    <w:p w14:paraId="7D47176A" w14:textId="7E0DC4CD" w:rsidR="00152C36" w:rsidRPr="000E3286" w:rsidRDefault="00152C36" w:rsidP="000E3286">
      <w:pPr>
        <w:rPr>
          <w:lang w:eastAsia="zh-CN"/>
        </w:rPr>
      </w:pPr>
      <w:r w:rsidRPr="000E3286">
        <w:rPr>
          <w:lang w:eastAsia="zh-CN"/>
        </w:rPr>
        <w:t>4.1</w:t>
      </w:r>
      <w:r w:rsidR="000E3286">
        <w:rPr>
          <w:lang w:eastAsia="zh-CN"/>
        </w:rPr>
        <w:tab/>
      </w:r>
      <w:r w:rsidRPr="000E3286">
        <w:rPr>
          <w:lang w:eastAsia="zh-CN"/>
        </w:rPr>
        <w:t>委员会按照其职责范围、工作计划和管理层及理事会的要求充分履行了职责。</w:t>
      </w:r>
    </w:p>
    <w:p w14:paraId="2B5A2822" w14:textId="5354B7C4" w:rsidR="00152C36" w:rsidRPr="000E3286" w:rsidRDefault="00152C36" w:rsidP="000E3286">
      <w:pPr>
        <w:rPr>
          <w:lang w:eastAsia="zh-CN"/>
        </w:rPr>
      </w:pPr>
      <w:r w:rsidRPr="000E3286">
        <w:rPr>
          <w:lang w:eastAsia="zh-CN"/>
        </w:rPr>
        <w:t>4.2</w:t>
      </w:r>
      <w:r w:rsidR="000E3286">
        <w:rPr>
          <w:lang w:eastAsia="zh-CN"/>
        </w:rPr>
        <w:tab/>
      </w:r>
      <w:r w:rsidRPr="000E3286">
        <w:rPr>
          <w:rFonts w:hint="eastAsia"/>
          <w:lang w:eastAsia="zh-CN"/>
        </w:rPr>
        <w:t>委员会的监督和</w:t>
      </w:r>
      <w:r w:rsidRPr="000E3286">
        <w:rPr>
          <w:lang w:eastAsia="zh-CN"/>
        </w:rPr>
        <w:t>顾问</w:t>
      </w:r>
      <w:r w:rsidRPr="000E3286">
        <w:rPr>
          <w:rFonts w:hint="eastAsia"/>
          <w:lang w:eastAsia="zh-CN"/>
        </w:rPr>
        <w:t>活动没有</w:t>
      </w:r>
      <w:r w:rsidRPr="000E3286">
        <w:rPr>
          <w:lang w:eastAsia="zh-CN"/>
        </w:rPr>
        <w:t>受</w:t>
      </w:r>
      <w:r w:rsidRPr="000E3286">
        <w:rPr>
          <w:rFonts w:hint="eastAsia"/>
          <w:lang w:eastAsia="zh-CN"/>
        </w:rPr>
        <w:t>到干扰，不存在损害其独立性的任何情况（无论是真实的还是感知的）。在报告期内，国际电联管理层和</w:t>
      </w:r>
      <w:r w:rsidRPr="000E3286">
        <w:rPr>
          <w:lang w:eastAsia="zh-CN"/>
        </w:rPr>
        <w:t>职员</w:t>
      </w:r>
      <w:r w:rsidRPr="000E3286">
        <w:rPr>
          <w:rFonts w:hint="eastAsia"/>
          <w:lang w:eastAsia="zh-CN"/>
        </w:rPr>
        <w:t>定期建设性的参与为</w:t>
      </w:r>
      <w:r w:rsidRPr="000E3286">
        <w:rPr>
          <w:lang w:eastAsia="zh-CN"/>
        </w:rPr>
        <w:t>IMAC</w:t>
      </w:r>
      <w:r w:rsidRPr="000E3286">
        <w:rPr>
          <w:rFonts w:hint="eastAsia"/>
          <w:lang w:eastAsia="zh-CN"/>
        </w:rPr>
        <w:t>开展工作提供了全力支持与合作。</w:t>
      </w:r>
    </w:p>
    <w:p w14:paraId="3CC2661C" w14:textId="77777777" w:rsidR="00152C36" w:rsidRPr="000E3286" w:rsidRDefault="00152C36" w:rsidP="00152C36">
      <w:pPr>
        <w:pStyle w:val="Heading1"/>
        <w:rPr>
          <w:rFonts w:cs="Calibri"/>
          <w:lang w:eastAsia="zh-CN"/>
        </w:rPr>
      </w:pPr>
      <w:r w:rsidRPr="000E3286">
        <w:rPr>
          <w:rFonts w:cs="Calibri"/>
          <w:lang w:eastAsia="zh-CN"/>
        </w:rPr>
        <w:lastRenderedPageBreak/>
        <w:t>5</w:t>
      </w:r>
      <w:r w:rsidRPr="000E3286">
        <w:rPr>
          <w:rFonts w:cs="Calibri"/>
          <w:lang w:eastAsia="zh-CN"/>
        </w:rPr>
        <w:tab/>
        <w:t>IMAC</w:t>
      </w:r>
      <w:r w:rsidRPr="000E3286">
        <w:rPr>
          <w:rFonts w:cs="Calibri" w:hint="eastAsia"/>
          <w:lang w:eastAsia="zh-CN"/>
        </w:rPr>
        <w:t>各项</w:t>
      </w:r>
      <w:r w:rsidRPr="000E3286">
        <w:rPr>
          <w:rFonts w:cs="Calibri"/>
          <w:lang w:eastAsia="zh-CN"/>
        </w:rPr>
        <w:t>建议</w:t>
      </w:r>
      <w:r w:rsidRPr="000E3286">
        <w:rPr>
          <w:rFonts w:cs="Calibri" w:hint="eastAsia"/>
          <w:lang w:eastAsia="zh-CN"/>
        </w:rPr>
        <w:t>的</w:t>
      </w:r>
      <w:r w:rsidRPr="000E3286">
        <w:rPr>
          <w:rFonts w:cs="Calibri"/>
          <w:lang w:eastAsia="zh-CN"/>
        </w:rPr>
        <w:t>状</w:t>
      </w:r>
      <w:r w:rsidRPr="000E3286">
        <w:rPr>
          <w:rFonts w:cs="Calibri" w:hint="eastAsia"/>
          <w:lang w:eastAsia="zh-CN"/>
        </w:rPr>
        <w:t>态</w:t>
      </w:r>
    </w:p>
    <w:p w14:paraId="08D41E23" w14:textId="427C3902" w:rsidR="00152C36" w:rsidRPr="000E3286" w:rsidRDefault="00152C36" w:rsidP="000E3286">
      <w:pPr>
        <w:rPr>
          <w:lang w:eastAsia="zh-CN"/>
        </w:rPr>
      </w:pPr>
      <w:r w:rsidRPr="000E3286">
        <w:rPr>
          <w:lang w:eastAsia="zh-CN"/>
        </w:rPr>
        <w:t>5.1</w:t>
      </w:r>
      <w:r w:rsidR="000E3286">
        <w:rPr>
          <w:lang w:eastAsia="zh-CN"/>
        </w:rPr>
        <w:tab/>
      </w:r>
      <w:r w:rsidRPr="000E3286">
        <w:rPr>
          <w:lang w:eastAsia="zh-CN"/>
        </w:rPr>
        <w:t>根据既定程序并为方便理事会监督针对</w:t>
      </w:r>
      <w:r w:rsidRPr="000E3286">
        <w:rPr>
          <w:lang w:eastAsia="zh-CN"/>
        </w:rPr>
        <w:t>IMAC</w:t>
      </w:r>
      <w:r w:rsidRPr="000E3286">
        <w:rPr>
          <w:rFonts w:hint="eastAsia"/>
          <w:lang w:eastAsia="zh-CN"/>
        </w:rPr>
        <w:t>各项</w:t>
      </w:r>
      <w:r w:rsidRPr="000E3286">
        <w:rPr>
          <w:lang w:eastAsia="zh-CN"/>
        </w:rPr>
        <w:t>建议采取的行动，</w:t>
      </w:r>
      <w:r w:rsidRPr="000E3286">
        <w:rPr>
          <w:lang w:eastAsia="zh-CN"/>
        </w:rPr>
        <w:t>IMAC</w:t>
      </w:r>
      <w:r w:rsidRPr="000E3286">
        <w:rPr>
          <w:lang w:eastAsia="zh-CN"/>
        </w:rPr>
        <w:t>对其以往建议的落实进展进行了全面审查。</w:t>
      </w:r>
    </w:p>
    <w:p w14:paraId="4C94CFA6" w14:textId="54560DE6" w:rsidR="00152C36" w:rsidRPr="000E3286" w:rsidRDefault="00152C36" w:rsidP="000E3286">
      <w:pPr>
        <w:rPr>
          <w:lang w:eastAsia="zh-CN"/>
        </w:rPr>
      </w:pPr>
      <w:r w:rsidRPr="000E3286">
        <w:rPr>
          <w:lang w:eastAsia="zh-CN"/>
        </w:rPr>
        <w:t>5.2</w:t>
      </w:r>
      <w:r w:rsidR="000E3286">
        <w:rPr>
          <w:lang w:eastAsia="zh-CN"/>
        </w:rPr>
        <w:tab/>
      </w:r>
      <w:r w:rsidRPr="000E3286">
        <w:rPr>
          <w:lang w:eastAsia="zh-CN"/>
        </w:rPr>
        <w:t>目前，约</w:t>
      </w:r>
      <w:r w:rsidRPr="000E3286">
        <w:rPr>
          <w:lang w:eastAsia="zh-CN"/>
        </w:rPr>
        <w:t>78%</w:t>
      </w:r>
      <w:r w:rsidRPr="000E3286">
        <w:rPr>
          <w:lang w:eastAsia="zh-CN"/>
        </w:rPr>
        <w:t>的</w:t>
      </w:r>
      <w:r w:rsidRPr="000E3286">
        <w:rPr>
          <w:lang w:eastAsia="zh-CN"/>
        </w:rPr>
        <w:t>IMAC</w:t>
      </w:r>
      <w:r w:rsidRPr="000E3286">
        <w:rPr>
          <w:lang w:eastAsia="zh-CN"/>
        </w:rPr>
        <w:t>建议得到成功落实，</w:t>
      </w:r>
      <w:r w:rsidRPr="000E3286">
        <w:rPr>
          <w:lang w:eastAsia="zh-CN"/>
        </w:rPr>
        <w:t>78</w:t>
      </w:r>
      <w:r w:rsidRPr="000E3286">
        <w:rPr>
          <w:lang w:eastAsia="zh-CN"/>
        </w:rPr>
        <w:t>项建议中的</w:t>
      </w:r>
      <w:r w:rsidRPr="000E3286">
        <w:rPr>
          <w:lang w:eastAsia="zh-CN"/>
        </w:rPr>
        <w:t>61</w:t>
      </w:r>
      <w:r w:rsidRPr="000E3286">
        <w:rPr>
          <w:lang w:eastAsia="zh-CN"/>
        </w:rPr>
        <w:t>项已经完成。但是，</w:t>
      </w:r>
      <w:r w:rsidRPr="000E3286">
        <w:rPr>
          <w:rFonts w:hint="eastAsia"/>
          <w:lang w:eastAsia="zh-CN"/>
        </w:rPr>
        <w:t>仍有</w:t>
      </w:r>
      <w:r w:rsidRPr="000E3286">
        <w:rPr>
          <w:lang w:eastAsia="zh-CN"/>
        </w:rPr>
        <w:t>17</w:t>
      </w:r>
      <w:r w:rsidRPr="000E3286">
        <w:rPr>
          <w:lang w:eastAsia="zh-CN"/>
        </w:rPr>
        <w:t>项建议目前正在</w:t>
      </w:r>
      <w:r w:rsidRPr="000E3286">
        <w:rPr>
          <w:rFonts w:hint="eastAsia"/>
          <w:lang w:eastAsia="zh-CN"/>
        </w:rPr>
        <w:t>由</w:t>
      </w:r>
      <w:r w:rsidRPr="000E3286">
        <w:rPr>
          <w:lang w:eastAsia="zh-CN"/>
        </w:rPr>
        <w:t>秘书处处理。</w:t>
      </w:r>
    </w:p>
    <w:p w14:paraId="03EEF038" w14:textId="726D6284" w:rsidR="00152C36" w:rsidRPr="000E3286" w:rsidRDefault="00152C36" w:rsidP="000E3286">
      <w:pPr>
        <w:rPr>
          <w:lang w:eastAsia="zh-CN"/>
        </w:rPr>
      </w:pPr>
      <w:r w:rsidRPr="000E3286">
        <w:rPr>
          <w:lang w:eastAsia="zh-CN"/>
        </w:rPr>
        <w:t>5.3</w:t>
      </w:r>
      <w:r w:rsidR="000E3286">
        <w:rPr>
          <w:lang w:eastAsia="zh-CN"/>
        </w:rPr>
        <w:tab/>
      </w:r>
      <w:r w:rsidRPr="000E3286">
        <w:rPr>
          <w:rFonts w:hint="eastAsia"/>
          <w:lang w:eastAsia="zh-CN"/>
        </w:rPr>
        <w:t>推迟批准向</w:t>
      </w:r>
      <w:r w:rsidRPr="000E3286">
        <w:rPr>
          <w:lang w:eastAsia="zh-CN"/>
        </w:rPr>
        <w:t>2023</w:t>
      </w:r>
      <w:r w:rsidRPr="000E3286">
        <w:rPr>
          <w:rFonts w:hint="eastAsia"/>
          <w:lang w:eastAsia="zh-CN"/>
        </w:rPr>
        <w:t>年</w:t>
      </w:r>
      <w:r w:rsidRPr="000E3286">
        <w:rPr>
          <w:lang w:eastAsia="zh-CN"/>
        </w:rPr>
        <w:t>6</w:t>
      </w:r>
      <w:r w:rsidRPr="000E3286">
        <w:rPr>
          <w:rFonts w:hint="eastAsia"/>
          <w:lang w:eastAsia="zh-CN"/>
        </w:rPr>
        <w:t>月理事会提交的</w:t>
      </w:r>
      <w:r w:rsidRPr="000E3286">
        <w:rPr>
          <w:lang w:eastAsia="zh-CN"/>
        </w:rPr>
        <w:t>IMAC</w:t>
      </w:r>
      <w:r w:rsidRPr="000E3286">
        <w:rPr>
          <w:rFonts w:hint="eastAsia"/>
          <w:lang w:eastAsia="zh-CN"/>
        </w:rPr>
        <w:t>第十二份年度报告中所载的</w:t>
      </w:r>
      <w:r w:rsidRPr="000E3286">
        <w:rPr>
          <w:lang w:eastAsia="zh-CN"/>
        </w:rPr>
        <w:t>十三项</w:t>
      </w:r>
      <w:r w:rsidRPr="000E3286">
        <w:rPr>
          <w:rFonts w:hint="eastAsia"/>
          <w:lang w:eastAsia="zh-CN"/>
        </w:rPr>
        <w:t>建议。其中三项建议的</w:t>
      </w:r>
      <w:r w:rsidRPr="000E3286">
        <w:rPr>
          <w:lang w:eastAsia="zh-CN"/>
        </w:rPr>
        <w:t>落实</w:t>
      </w:r>
      <w:r w:rsidRPr="000E3286">
        <w:rPr>
          <w:rFonts w:hint="eastAsia"/>
          <w:lang w:eastAsia="zh-CN"/>
        </w:rPr>
        <w:t>行动已在本报告所述期间完成，并将完结。其余</w:t>
      </w:r>
      <w:r w:rsidRPr="000E3286">
        <w:rPr>
          <w:lang w:eastAsia="zh-CN"/>
        </w:rPr>
        <w:t>十</w:t>
      </w:r>
      <w:r w:rsidRPr="000E3286">
        <w:rPr>
          <w:rFonts w:hint="eastAsia"/>
          <w:lang w:eastAsia="zh-CN"/>
        </w:rPr>
        <w:t>项建议（列于本报告附件</w:t>
      </w:r>
      <w:r w:rsidRPr="000E3286">
        <w:rPr>
          <w:lang w:eastAsia="zh-CN"/>
        </w:rPr>
        <w:t>1</w:t>
      </w:r>
      <w:r w:rsidRPr="000E3286">
        <w:rPr>
          <w:rFonts w:hint="eastAsia"/>
          <w:lang w:eastAsia="zh-CN"/>
        </w:rPr>
        <w:t>）的</w:t>
      </w:r>
      <w:r w:rsidRPr="000E3286">
        <w:rPr>
          <w:lang w:eastAsia="zh-CN"/>
        </w:rPr>
        <w:t>落实</w:t>
      </w:r>
      <w:r w:rsidRPr="000E3286">
        <w:rPr>
          <w:rFonts w:hint="eastAsia"/>
          <w:lang w:eastAsia="zh-CN"/>
        </w:rPr>
        <w:t>行动极为重要，是对本报告意见和结论的补充。</w:t>
      </w:r>
    </w:p>
    <w:p w14:paraId="008250D1" w14:textId="0B65E497" w:rsidR="00152C36" w:rsidRPr="000E3286" w:rsidRDefault="00152C36" w:rsidP="00152C36">
      <w:pPr>
        <w:pStyle w:val="Heading1"/>
        <w:rPr>
          <w:rFonts w:cs="Calibri"/>
          <w:lang w:eastAsia="zh-CN"/>
        </w:rPr>
      </w:pPr>
      <w:r w:rsidRPr="000E3286">
        <w:rPr>
          <w:rFonts w:cs="Calibri"/>
          <w:lang w:eastAsia="zh-CN"/>
        </w:rPr>
        <w:t>B</w:t>
      </w:r>
      <w:r w:rsidR="000E3286">
        <w:rPr>
          <w:rFonts w:cs="Calibri"/>
          <w:lang w:eastAsia="zh-CN"/>
        </w:rPr>
        <w:tab/>
      </w:r>
      <w:r w:rsidRPr="000E3286">
        <w:rPr>
          <w:rFonts w:cs="Calibri"/>
          <w:lang w:eastAsia="zh-CN"/>
        </w:rPr>
        <w:t>主要结论和建议</w:t>
      </w:r>
    </w:p>
    <w:p w14:paraId="22630572" w14:textId="00479933" w:rsidR="00152C36" w:rsidRPr="000E3286" w:rsidRDefault="00152C36" w:rsidP="000E3286">
      <w:pPr>
        <w:rPr>
          <w:lang w:eastAsia="zh-CN"/>
        </w:rPr>
      </w:pPr>
      <w:r w:rsidRPr="000E3286">
        <w:rPr>
          <w:lang w:eastAsia="zh-CN"/>
        </w:rPr>
        <w:t>6.0</w:t>
      </w:r>
      <w:r w:rsidR="000E3286">
        <w:rPr>
          <w:lang w:eastAsia="zh-CN"/>
        </w:rPr>
        <w:tab/>
      </w:r>
      <w:r w:rsidRPr="000E3286">
        <w:rPr>
          <w:rFonts w:hint="eastAsia"/>
          <w:lang w:eastAsia="zh-CN"/>
        </w:rPr>
        <w:t>委员会审查了独立监督实体在本报告所述期间开展的鉴证工作的</w:t>
      </w:r>
      <w:r w:rsidRPr="000E3286">
        <w:rPr>
          <w:lang w:eastAsia="zh-CN"/>
        </w:rPr>
        <w:t>输出</w:t>
      </w:r>
      <w:r w:rsidRPr="000E3286">
        <w:rPr>
          <w:rFonts w:hint="eastAsia"/>
          <w:lang w:eastAsia="zh-CN"/>
        </w:rPr>
        <w:t>成果，其中包括外</w:t>
      </w:r>
      <w:r w:rsidRPr="000E3286">
        <w:rPr>
          <w:lang w:eastAsia="zh-CN"/>
        </w:rPr>
        <w:t>部</w:t>
      </w:r>
      <w:r w:rsidRPr="000E3286">
        <w:rPr>
          <w:rFonts w:hint="eastAsia"/>
          <w:lang w:eastAsia="zh-CN"/>
        </w:rPr>
        <w:t>审计员于</w:t>
      </w:r>
      <w:r w:rsidRPr="000E3286">
        <w:rPr>
          <w:lang w:eastAsia="zh-CN"/>
        </w:rPr>
        <w:t>2024</w:t>
      </w:r>
      <w:r w:rsidRPr="000E3286">
        <w:rPr>
          <w:rFonts w:hint="eastAsia"/>
          <w:lang w:eastAsia="zh-CN"/>
        </w:rPr>
        <w:t>年</w:t>
      </w:r>
      <w:r w:rsidRPr="000E3286">
        <w:rPr>
          <w:lang w:eastAsia="zh-CN"/>
        </w:rPr>
        <w:t>1</w:t>
      </w:r>
      <w:r w:rsidRPr="000E3286">
        <w:rPr>
          <w:rFonts w:hint="eastAsia"/>
          <w:lang w:eastAsia="zh-CN"/>
        </w:rPr>
        <w:t>月完成了期待已久的对</w:t>
      </w:r>
      <w:r w:rsidRPr="000E3286">
        <w:rPr>
          <w:lang w:eastAsia="zh-CN"/>
        </w:rPr>
        <w:t>2022</w:t>
      </w:r>
      <w:r w:rsidRPr="000E3286">
        <w:rPr>
          <w:rFonts w:hint="eastAsia"/>
          <w:lang w:eastAsia="zh-CN"/>
        </w:rPr>
        <w:t>年财务报表的审查，并提出了无保留意见和关于</w:t>
      </w:r>
      <w:r w:rsidRPr="000E3286">
        <w:rPr>
          <w:rFonts w:ascii="STKaiti" w:eastAsia="STKaiti" w:hAnsi="STKaiti"/>
          <w:lang w:eastAsia="zh-CN"/>
        </w:rPr>
        <w:t>特惠</w:t>
      </w:r>
      <w:r w:rsidRPr="000E3286">
        <w:rPr>
          <w:rFonts w:hint="eastAsia"/>
          <w:lang w:eastAsia="zh-CN"/>
        </w:rPr>
        <w:t>补偿</w:t>
      </w:r>
      <w:r w:rsidRPr="000E3286">
        <w:rPr>
          <w:lang w:eastAsia="zh-CN"/>
        </w:rPr>
        <w:t>款</w:t>
      </w:r>
      <w:r w:rsidRPr="000E3286">
        <w:rPr>
          <w:rFonts w:hint="eastAsia"/>
          <w:lang w:eastAsia="zh-CN"/>
        </w:rPr>
        <w:t>的明确修改意见，同时还提出了一些问题和建议以及内部审计</w:t>
      </w:r>
      <w:r w:rsidRPr="000E3286">
        <w:rPr>
          <w:lang w:eastAsia="zh-CN"/>
        </w:rPr>
        <w:t>处</w:t>
      </w:r>
      <w:r w:rsidRPr="000E3286">
        <w:rPr>
          <w:rFonts w:hint="eastAsia"/>
          <w:lang w:eastAsia="zh-CN"/>
        </w:rPr>
        <w:t>的</w:t>
      </w:r>
      <w:r w:rsidRPr="000E3286">
        <w:rPr>
          <w:lang w:eastAsia="zh-CN"/>
        </w:rPr>
        <w:t>输出</w:t>
      </w:r>
      <w:r w:rsidRPr="000E3286">
        <w:rPr>
          <w:rFonts w:hint="eastAsia"/>
          <w:lang w:eastAsia="zh-CN"/>
        </w:rPr>
        <w:t>成果。综</w:t>
      </w:r>
      <w:r w:rsidRPr="000E3286">
        <w:rPr>
          <w:lang w:eastAsia="zh-CN"/>
        </w:rPr>
        <w:t>合委员会与监督和廉正实体和管理对应方的</w:t>
      </w:r>
      <w:r w:rsidRPr="000E3286">
        <w:rPr>
          <w:rFonts w:hint="eastAsia"/>
          <w:lang w:eastAsia="zh-CN"/>
        </w:rPr>
        <w:t>磋</w:t>
      </w:r>
      <w:r w:rsidRPr="000E3286">
        <w:rPr>
          <w:lang w:eastAsia="zh-CN"/>
        </w:rPr>
        <w:t>商，委员会认为独立监督和管理的基本职能已经到位，</w:t>
      </w:r>
      <w:r w:rsidRPr="000E3286">
        <w:rPr>
          <w:rFonts w:hint="eastAsia"/>
          <w:lang w:eastAsia="zh-CN"/>
        </w:rPr>
        <w:t>但也发现了几个需要改进的领域。因此，委员会继续鼓励国际电联充分利用各种机会，进一步加强问责制、内部控制和反欺诈措施，作为结构、系统和流程重新设计的一部分。重新设计应结合更为智能的技术和人工智能的优势。</w:t>
      </w:r>
    </w:p>
    <w:p w14:paraId="4BD49DA3" w14:textId="77777777" w:rsidR="00152C36" w:rsidRPr="000E3286" w:rsidRDefault="00152C36" w:rsidP="00152C36">
      <w:pPr>
        <w:pStyle w:val="Heading1"/>
        <w:rPr>
          <w:rFonts w:cs="Calibri"/>
          <w:lang w:eastAsia="zh-CN"/>
        </w:rPr>
      </w:pPr>
      <w:r w:rsidRPr="000E3286">
        <w:rPr>
          <w:rFonts w:cs="Calibri"/>
          <w:lang w:eastAsia="zh-CN"/>
        </w:rPr>
        <w:t>6</w:t>
      </w:r>
      <w:r w:rsidRPr="000E3286">
        <w:rPr>
          <w:rFonts w:cs="Calibri"/>
          <w:lang w:eastAsia="zh-CN"/>
        </w:rPr>
        <w:tab/>
      </w:r>
      <w:r w:rsidRPr="000E3286">
        <w:rPr>
          <w:rFonts w:cs="Calibri"/>
          <w:lang w:eastAsia="zh-CN"/>
        </w:rPr>
        <w:t>外部监督</w:t>
      </w:r>
    </w:p>
    <w:p w14:paraId="36B05689" w14:textId="2F658B4B" w:rsidR="00152C36" w:rsidRPr="000E3286" w:rsidRDefault="00152C36" w:rsidP="000E3286">
      <w:pPr>
        <w:rPr>
          <w:lang w:eastAsia="zh-CN"/>
        </w:rPr>
      </w:pPr>
      <w:r w:rsidRPr="000E3286">
        <w:rPr>
          <w:lang w:eastAsia="zh-CN"/>
        </w:rPr>
        <w:t>6.1</w:t>
      </w:r>
      <w:r w:rsidR="000E3286">
        <w:rPr>
          <w:lang w:eastAsia="zh-CN"/>
        </w:rPr>
        <w:tab/>
      </w:r>
      <w:r w:rsidRPr="000E3286">
        <w:rPr>
          <w:rFonts w:hint="eastAsia"/>
          <w:lang w:eastAsia="zh-CN"/>
        </w:rPr>
        <w:t>委员会对国际电联</w:t>
      </w:r>
      <w:r w:rsidRPr="000E3286">
        <w:rPr>
          <w:lang w:eastAsia="zh-CN"/>
        </w:rPr>
        <w:t>2022</w:t>
      </w:r>
      <w:r w:rsidRPr="000E3286">
        <w:rPr>
          <w:rFonts w:hint="eastAsia"/>
          <w:lang w:eastAsia="zh-CN"/>
        </w:rPr>
        <w:t>年财务报表的审查和认证工作的完成、及提出的无保留意见和对</w:t>
      </w:r>
      <w:r w:rsidRPr="000E3286">
        <w:rPr>
          <w:rFonts w:ascii="STKaiti" w:eastAsia="STKaiti" w:hAnsi="STKaiti"/>
          <w:lang w:eastAsia="zh-CN"/>
        </w:rPr>
        <w:t>特惠</w:t>
      </w:r>
      <w:r w:rsidRPr="000E3286">
        <w:rPr>
          <w:rFonts w:hint="eastAsia"/>
          <w:lang w:eastAsia="zh-CN"/>
        </w:rPr>
        <w:t>补偿</w:t>
      </w:r>
      <w:r w:rsidRPr="000E3286">
        <w:rPr>
          <w:lang w:eastAsia="zh-CN"/>
        </w:rPr>
        <w:t>款</w:t>
      </w:r>
      <w:r w:rsidRPr="000E3286">
        <w:rPr>
          <w:rFonts w:hint="eastAsia"/>
          <w:lang w:eastAsia="zh-CN"/>
        </w:rPr>
        <w:t>的明确修改意见表示欢迎。委员会</w:t>
      </w:r>
      <w:r w:rsidRPr="000E3286">
        <w:rPr>
          <w:lang w:eastAsia="zh-CN"/>
        </w:rPr>
        <w:t>将达成一致的</w:t>
      </w:r>
      <w:r w:rsidRPr="000E3286">
        <w:rPr>
          <w:rFonts w:hint="eastAsia"/>
          <w:lang w:eastAsia="zh-CN"/>
        </w:rPr>
        <w:t>各项</w:t>
      </w:r>
      <w:r w:rsidRPr="000E3286">
        <w:rPr>
          <w:lang w:eastAsia="zh-CN"/>
        </w:rPr>
        <w:t>建议记录在案</w:t>
      </w:r>
      <w:r w:rsidRPr="000E3286">
        <w:rPr>
          <w:rFonts w:hint="eastAsia"/>
          <w:lang w:eastAsia="zh-CN"/>
        </w:rPr>
        <w:t>，并敦促管理层迅速开展</w:t>
      </w:r>
      <w:r w:rsidRPr="000E3286">
        <w:rPr>
          <w:lang w:eastAsia="zh-CN"/>
        </w:rPr>
        <w:t>落实</w:t>
      </w:r>
      <w:r w:rsidRPr="000E3286">
        <w:rPr>
          <w:rFonts w:hint="eastAsia"/>
          <w:lang w:eastAsia="zh-CN"/>
        </w:rPr>
        <w:t>行动。</w:t>
      </w:r>
    </w:p>
    <w:p w14:paraId="25F49F89" w14:textId="64CDF2A0" w:rsidR="00152C36" w:rsidRPr="000E3286" w:rsidRDefault="00152C36" w:rsidP="000E3286">
      <w:pPr>
        <w:rPr>
          <w:lang w:eastAsia="zh-CN"/>
        </w:rPr>
      </w:pPr>
      <w:r w:rsidRPr="000E3286">
        <w:rPr>
          <w:lang w:eastAsia="zh-CN"/>
        </w:rPr>
        <w:t>6.2</w:t>
      </w:r>
      <w:r w:rsidR="000E3286">
        <w:rPr>
          <w:lang w:eastAsia="zh-CN"/>
        </w:rPr>
        <w:tab/>
      </w:r>
      <w:r w:rsidRPr="000E3286">
        <w:rPr>
          <w:rFonts w:hint="eastAsia"/>
          <w:lang w:eastAsia="zh-CN"/>
        </w:rPr>
        <w:t>委员会了解到，国际电联</w:t>
      </w:r>
      <w:r w:rsidRPr="000E3286">
        <w:rPr>
          <w:lang w:eastAsia="zh-CN"/>
        </w:rPr>
        <w:t>2023</w:t>
      </w:r>
      <w:r w:rsidRPr="000E3286">
        <w:rPr>
          <w:rFonts w:hint="eastAsia"/>
          <w:lang w:eastAsia="zh-CN"/>
        </w:rPr>
        <w:t>年财务报表的审查和认证工作将无法在理事会</w:t>
      </w:r>
      <w:r w:rsidRPr="000E3286">
        <w:rPr>
          <w:lang w:eastAsia="zh-CN"/>
        </w:rPr>
        <w:t>2024</w:t>
      </w:r>
      <w:r w:rsidRPr="000E3286">
        <w:rPr>
          <w:rFonts w:hint="eastAsia"/>
          <w:lang w:eastAsia="zh-CN"/>
        </w:rPr>
        <w:t>年会议之前及时完成。委员会与外部审计员举行了几次专门会议，讨论了错过最后期限的原因。委员会对外</w:t>
      </w:r>
      <w:r w:rsidRPr="000E3286">
        <w:rPr>
          <w:lang w:eastAsia="zh-CN"/>
        </w:rPr>
        <w:t>部</w:t>
      </w:r>
      <w:r w:rsidRPr="000E3286">
        <w:rPr>
          <w:rFonts w:hint="eastAsia"/>
          <w:lang w:eastAsia="zh-CN"/>
        </w:rPr>
        <w:t>审计员中期详式报告中估计的即将完成审查和反映的鉴证程度表示欢迎。委员会就可能减损或注销</w:t>
      </w:r>
      <w:r w:rsidRPr="000E3286">
        <w:rPr>
          <w:lang w:eastAsia="zh-CN"/>
        </w:rPr>
        <w:t>办公楼</w:t>
      </w:r>
      <w:r w:rsidRPr="000E3286">
        <w:rPr>
          <w:rFonts w:hint="eastAsia"/>
          <w:lang w:eastAsia="zh-CN"/>
        </w:rPr>
        <w:t>项目资本支出的方法提出了令人信服的论据。</w:t>
      </w:r>
    </w:p>
    <w:p w14:paraId="34991579" w14:textId="31F333DB" w:rsidR="00152C36" w:rsidRPr="000E3286" w:rsidRDefault="00152C36" w:rsidP="000E3286">
      <w:pPr>
        <w:rPr>
          <w:lang w:eastAsia="zh-CN"/>
        </w:rPr>
      </w:pPr>
      <w:r w:rsidRPr="000E3286">
        <w:rPr>
          <w:lang w:eastAsia="zh-CN"/>
        </w:rPr>
        <w:t>6.3</w:t>
      </w:r>
      <w:r w:rsidR="000E3286">
        <w:rPr>
          <w:lang w:eastAsia="zh-CN"/>
        </w:rPr>
        <w:tab/>
      </w:r>
      <w:r w:rsidRPr="000E3286">
        <w:rPr>
          <w:rFonts w:hint="eastAsia"/>
          <w:lang w:eastAsia="zh-CN"/>
        </w:rPr>
        <w:t>委员会同意在</w:t>
      </w:r>
      <w:r w:rsidRPr="000E3286">
        <w:rPr>
          <w:lang w:eastAsia="zh-CN"/>
        </w:rPr>
        <w:t>9</w:t>
      </w:r>
      <w:r w:rsidRPr="000E3286">
        <w:rPr>
          <w:rFonts w:hint="eastAsia"/>
          <w:lang w:eastAsia="zh-CN"/>
        </w:rPr>
        <w:t>月份召开会议，以便在外部审计员认证和发表审计意见之前审查他们的结论。</w:t>
      </w:r>
    </w:p>
    <w:p w14:paraId="6FD9A077" w14:textId="11A6FC23" w:rsidR="00152C36" w:rsidRPr="000E3286" w:rsidRDefault="00152C36" w:rsidP="000E3286">
      <w:pPr>
        <w:rPr>
          <w:lang w:eastAsia="zh-CN"/>
        </w:rPr>
      </w:pPr>
      <w:r w:rsidRPr="000E3286">
        <w:rPr>
          <w:lang w:eastAsia="zh-CN"/>
        </w:rPr>
        <w:t>6.4</w:t>
      </w:r>
      <w:r w:rsidR="000E3286">
        <w:rPr>
          <w:lang w:eastAsia="zh-CN"/>
        </w:rPr>
        <w:tab/>
      </w:r>
      <w:r w:rsidRPr="000E3286">
        <w:rPr>
          <w:rFonts w:hint="eastAsia"/>
          <w:lang w:eastAsia="zh-CN"/>
        </w:rPr>
        <w:t>委员会将在</w:t>
      </w:r>
      <w:r w:rsidRPr="000E3286">
        <w:rPr>
          <w:lang w:eastAsia="zh-CN"/>
        </w:rPr>
        <w:t>2024</w:t>
      </w:r>
      <w:r w:rsidRPr="000E3286">
        <w:rPr>
          <w:rFonts w:hint="eastAsia"/>
          <w:lang w:eastAsia="zh-CN"/>
        </w:rPr>
        <w:t>年最后一个季度审查外部审计员的工作计划，预计对工作计划的审查将确认对国际电联</w:t>
      </w:r>
      <w:r w:rsidRPr="000E3286">
        <w:rPr>
          <w:lang w:eastAsia="zh-CN"/>
        </w:rPr>
        <w:t>2024</w:t>
      </w:r>
      <w:r w:rsidRPr="000E3286">
        <w:rPr>
          <w:rFonts w:hint="eastAsia"/>
          <w:lang w:eastAsia="zh-CN"/>
        </w:rPr>
        <w:t>年财务报表的审查将回到正常轨道，并将在</w:t>
      </w:r>
      <w:r w:rsidRPr="000E3286">
        <w:rPr>
          <w:lang w:eastAsia="zh-CN"/>
        </w:rPr>
        <w:t>理事会</w:t>
      </w:r>
      <w:r w:rsidRPr="000E3286">
        <w:rPr>
          <w:lang w:eastAsia="zh-CN"/>
        </w:rPr>
        <w:t>2025</w:t>
      </w:r>
      <w:r w:rsidRPr="000E3286">
        <w:rPr>
          <w:rFonts w:hint="eastAsia"/>
          <w:lang w:eastAsia="zh-CN"/>
        </w:rPr>
        <w:t>年</w:t>
      </w:r>
      <w:r w:rsidRPr="000E3286">
        <w:rPr>
          <w:lang w:eastAsia="zh-CN"/>
        </w:rPr>
        <w:t>会议</w:t>
      </w:r>
      <w:r w:rsidRPr="000E3286">
        <w:rPr>
          <w:rFonts w:hint="eastAsia"/>
          <w:lang w:eastAsia="zh-CN"/>
        </w:rPr>
        <w:t>之前完成。</w:t>
      </w:r>
    </w:p>
    <w:p w14:paraId="0AEDE973" w14:textId="77777777" w:rsidR="00152C36" w:rsidRPr="000E3286" w:rsidRDefault="00152C36" w:rsidP="00152C36">
      <w:pPr>
        <w:pStyle w:val="Heading1"/>
        <w:rPr>
          <w:rFonts w:cs="Calibri"/>
          <w:lang w:eastAsia="zh-CN"/>
        </w:rPr>
      </w:pPr>
      <w:r w:rsidRPr="000E3286">
        <w:rPr>
          <w:rFonts w:cs="Calibri"/>
          <w:lang w:eastAsia="zh-CN"/>
        </w:rPr>
        <w:lastRenderedPageBreak/>
        <w:t>7</w:t>
      </w:r>
      <w:r w:rsidRPr="000E3286">
        <w:rPr>
          <w:rFonts w:cs="Calibri"/>
          <w:lang w:eastAsia="zh-CN"/>
        </w:rPr>
        <w:tab/>
      </w:r>
      <w:r w:rsidRPr="000E3286">
        <w:rPr>
          <w:rFonts w:cs="Calibri"/>
          <w:lang w:eastAsia="zh-CN"/>
        </w:rPr>
        <w:t>独立内部监督</w:t>
      </w:r>
    </w:p>
    <w:p w14:paraId="642189C3" w14:textId="77777777" w:rsidR="00152C36" w:rsidRPr="000E3286" w:rsidRDefault="00152C36" w:rsidP="00152C36">
      <w:pPr>
        <w:pStyle w:val="Headingb"/>
        <w:rPr>
          <w:rFonts w:cs="Calibri"/>
          <w:lang w:eastAsia="zh-CN"/>
        </w:rPr>
      </w:pPr>
      <w:r w:rsidRPr="000E3286">
        <w:rPr>
          <w:rFonts w:cs="Calibri"/>
          <w:lang w:eastAsia="zh-CN"/>
        </w:rPr>
        <w:t>内部审计</w:t>
      </w:r>
    </w:p>
    <w:p w14:paraId="75AEE563" w14:textId="452832E4" w:rsidR="00152C36" w:rsidRPr="000E3286" w:rsidRDefault="00152C36" w:rsidP="000E3286">
      <w:pPr>
        <w:rPr>
          <w:lang w:eastAsia="zh-CN"/>
        </w:rPr>
      </w:pPr>
      <w:r w:rsidRPr="000E3286">
        <w:rPr>
          <w:lang w:eastAsia="zh-CN"/>
        </w:rPr>
        <w:t>7.1</w:t>
      </w:r>
      <w:r w:rsidR="000E3286">
        <w:rPr>
          <w:lang w:eastAsia="zh-CN"/>
        </w:rPr>
        <w:tab/>
      </w:r>
      <w:r w:rsidRPr="000E3286">
        <w:rPr>
          <w:rFonts w:hint="eastAsia"/>
          <w:lang w:eastAsia="zh-CN"/>
        </w:rPr>
        <w:t>委员会定期与内部审计</w:t>
      </w:r>
      <w:r w:rsidRPr="000E3286">
        <w:rPr>
          <w:lang w:eastAsia="zh-CN"/>
        </w:rPr>
        <w:t>处</w:t>
      </w:r>
      <w:r w:rsidRPr="000E3286">
        <w:rPr>
          <w:rFonts w:hint="eastAsia"/>
          <w:lang w:eastAsia="zh-CN"/>
        </w:rPr>
        <w:t>负责人会面，讨论审计计划、流程和结果。关于内部审计提出的</w:t>
      </w:r>
      <w:r w:rsidRPr="000E3286">
        <w:rPr>
          <w:lang w:eastAsia="zh-CN"/>
        </w:rPr>
        <w:t>落实</w:t>
      </w:r>
      <w:r w:rsidRPr="000E3286">
        <w:rPr>
          <w:rFonts w:hint="eastAsia"/>
          <w:lang w:eastAsia="zh-CN"/>
        </w:rPr>
        <w:t>问题的现状，委员会注意到存在长期未得到落实的建议，并建议在发布报告时与有关部门商定采取行动和落实的最后期限。</w:t>
      </w:r>
    </w:p>
    <w:p w14:paraId="51A30837" w14:textId="3EB9375E" w:rsidR="00152C36" w:rsidRPr="000E3286" w:rsidRDefault="00152C36" w:rsidP="000E3286">
      <w:pPr>
        <w:rPr>
          <w:lang w:eastAsia="zh-CN"/>
        </w:rPr>
      </w:pPr>
      <w:r w:rsidRPr="000E3286">
        <w:rPr>
          <w:lang w:eastAsia="zh-CN"/>
        </w:rPr>
        <w:t>7.2</w:t>
      </w:r>
      <w:r w:rsidR="000E3286">
        <w:rPr>
          <w:lang w:eastAsia="zh-CN"/>
        </w:rPr>
        <w:tab/>
      </w:r>
      <w:r w:rsidRPr="000E3286">
        <w:rPr>
          <w:lang w:eastAsia="zh-CN"/>
        </w:rPr>
        <w:t>IMAC</w:t>
      </w:r>
      <w:r w:rsidRPr="000E3286">
        <w:rPr>
          <w:rFonts w:hint="eastAsia"/>
          <w:lang w:eastAsia="zh-CN"/>
        </w:rPr>
        <w:t>关切地注意到，若干内部审计建议仍未得到处理，其中一些可追溯到</w:t>
      </w:r>
      <w:r w:rsidRPr="000E3286">
        <w:rPr>
          <w:lang w:eastAsia="zh-CN"/>
        </w:rPr>
        <w:t>2016</w:t>
      </w:r>
      <w:r w:rsidRPr="000E3286">
        <w:rPr>
          <w:rFonts w:hint="eastAsia"/>
          <w:lang w:eastAsia="zh-CN"/>
        </w:rPr>
        <w:t>年。延迟落实关键性的审计建议损害了国际电联治理、风险管理和控制流程的有效性。</w:t>
      </w:r>
      <w:r w:rsidRPr="000E3286">
        <w:rPr>
          <w:lang w:eastAsia="zh-CN"/>
        </w:rPr>
        <w:t>IMAC</w:t>
      </w:r>
      <w:r w:rsidRPr="000E3286">
        <w:rPr>
          <w:rFonts w:hint="eastAsia"/>
          <w:lang w:eastAsia="zh-CN"/>
        </w:rPr>
        <w:t>敦促国际电联管理层优先解决这些尚未落实的建议。</w:t>
      </w:r>
    </w:p>
    <w:p w14:paraId="767F0C8E" w14:textId="7B7986B0" w:rsidR="00152C36" w:rsidRPr="000E3286" w:rsidRDefault="00152C36" w:rsidP="000E3286">
      <w:pPr>
        <w:rPr>
          <w:lang w:eastAsia="zh-CN"/>
        </w:rPr>
      </w:pPr>
      <w:r w:rsidRPr="000E3286">
        <w:rPr>
          <w:lang w:eastAsia="zh-CN"/>
        </w:rPr>
        <w:t>7.3</w:t>
      </w:r>
      <w:r w:rsidR="000E3286">
        <w:rPr>
          <w:lang w:eastAsia="zh-CN"/>
        </w:rPr>
        <w:tab/>
      </w:r>
      <w:r w:rsidRPr="000E3286">
        <w:rPr>
          <w:lang w:eastAsia="zh-CN"/>
        </w:rPr>
        <w:t>IMAC</w:t>
      </w:r>
      <w:r w:rsidRPr="000E3286">
        <w:rPr>
          <w:rFonts w:hint="eastAsia"/>
          <w:lang w:eastAsia="zh-CN"/>
        </w:rPr>
        <w:t>注意到，虽然关于这些建议的某些领域取得了进展，但未决审计问题的总数仍停滞不前（法务审计有</w:t>
      </w:r>
      <w:r w:rsidRPr="000E3286">
        <w:rPr>
          <w:lang w:eastAsia="zh-CN"/>
        </w:rPr>
        <w:t>29</w:t>
      </w:r>
      <w:r w:rsidRPr="000E3286">
        <w:rPr>
          <w:rFonts w:hint="eastAsia"/>
          <w:lang w:eastAsia="zh-CN"/>
        </w:rPr>
        <w:t>项未决行动，内部审计有</w:t>
      </w:r>
      <w:r w:rsidRPr="000E3286">
        <w:rPr>
          <w:lang w:eastAsia="zh-CN"/>
        </w:rPr>
        <w:t>67</w:t>
      </w:r>
      <w:r w:rsidRPr="000E3286">
        <w:rPr>
          <w:rFonts w:hint="eastAsia"/>
          <w:lang w:eastAsia="zh-CN"/>
        </w:rPr>
        <w:t>项未决行动）。</w:t>
      </w:r>
      <w:r w:rsidRPr="000E3286">
        <w:rPr>
          <w:lang w:eastAsia="zh-CN"/>
        </w:rPr>
        <w:t>委员会强调了国际电联内所有实体落实所建议行动的重要性。委员会特别重视准确和及时地解决审计中</w:t>
      </w:r>
      <w:r w:rsidRPr="000E3286">
        <w:rPr>
          <w:rFonts w:hint="eastAsia"/>
          <w:lang w:eastAsia="zh-CN"/>
        </w:rPr>
        <w:t>发现</w:t>
      </w:r>
      <w:r w:rsidRPr="000E3286">
        <w:rPr>
          <w:lang w:eastAsia="zh-CN"/>
        </w:rPr>
        <w:t>的问题，因为它们对整个组织具有重要意义和积极影响。另一方面，悬而未决的审计结果</w:t>
      </w:r>
      <w:r w:rsidRPr="000E3286">
        <w:rPr>
          <w:rFonts w:hint="eastAsia"/>
          <w:lang w:eastAsia="zh-CN"/>
        </w:rPr>
        <w:t>会</w:t>
      </w:r>
      <w:r w:rsidRPr="000E3286">
        <w:rPr>
          <w:lang w:eastAsia="zh-CN"/>
        </w:rPr>
        <w:t>为国际电联带来高风险。在这方面，需要加强问责制。</w:t>
      </w:r>
    </w:p>
    <w:p w14:paraId="031196FB" w14:textId="77777777" w:rsidR="00152C36" w:rsidRPr="000E3286" w:rsidRDefault="00152C36" w:rsidP="00152C36">
      <w:pPr>
        <w:pStyle w:val="Headingb"/>
        <w:rPr>
          <w:rFonts w:cs="Calibri"/>
          <w:lang w:eastAsia="zh-CN"/>
        </w:rPr>
      </w:pPr>
      <w:r w:rsidRPr="000E3286">
        <w:rPr>
          <w:rFonts w:cs="Calibri"/>
          <w:lang w:eastAsia="zh-CN"/>
        </w:rPr>
        <w:t>监督</w:t>
      </w:r>
      <w:r w:rsidRPr="000E3286">
        <w:rPr>
          <w:rFonts w:cs="Calibri" w:hint="eastAsia"/>
          <w:lang w:eastAsia="zh-CN"/>
        </w:rPr>
        <w:t>处</w:t>
      </w:r>
    </w:p>
    <w:p w14:paraId="54D9C42B" w14:textId="74D2EE94" w:rsidR="00152C36" w:rsidRPr="000E3286" w:rsidRDefault="00152C36" w:rsidP="000E3286">
      <w:pPr>
        <w:rPr>
          <w:lang w:eastAsia="zh-CN"/>
        </w:rPr>
      </w:pPr>
      <w:r w:rsidRPr="000E3286">
        <w:rPr>
          <w:lang w:eastAsia="zh-CN"/>
        </w:rPr>
        <w:t>7.4</w:t>
      </w:r>
      <w:r w:rsidR="000E3286">
        <w:rPr>
          <w:lang w:eastAsia="zh-CN"/>
        </w:rPr>
        <w:tab/>
      </w:r>
      <w:r w:rsidRPr="000E3286">
        <w:rPr>
          <w:lang w:eastAsia="zh-CN"/>
        </w:rPr>
        <w:t>IMAC</w:t>
      </w:r>
      <w:r w:rsidRPr="000E3286">
        <w:rPr>
          <w:rFonts w:hint="eastAsia"/>
          <w:lang w:eastAsia="zh-CN"/>
        </w:rPr>
        <w:t>定期收到情况通报，并应要求就设立监督处的相关事项提供建议和指导。在提交给</w:t>
      </w:r>
      <w:r w:rsidRPr="000E3286">
        <w:rPr>
          <w:lang w:eastAsia="zh-CN"/>
        </w:rPr>
        <w:t>CWG-FHR</w:t>
      </w:r>
      <w:r w:rsidRPr="000E3286">
        <w:rPr>
          <w:rFonts w:hint="eastAsia"/>
          <w:lang w:eastAsia="zh-CN"/>
        </w:rPr>
        <w:t>的一份单独文件中，就监督处章程草案提出了进一步的意见和建议。</w:t>
      </w:r>
    </w:p>
    <w:p w14:paraId="41478D2D" w14:textId="338771D6" w:rsidR="00152C36" w:rsidRPr="000E3286" w:rsidRDefault="00152C36" w:rsidP="000E3286">
      <w:pPr>
        <w:rPr>
          <w:lang w:eastAsia="zh-CN"/>
        </w:rPr>
      </w:pPr>
      <w:r w:rsidRPr="000E3286">
        <w:rPr>
          <w:lang w:eastAsia="zh-CN"/>
        </w:rPr>
        <w:t>7.5</w:t>
      </w:r>
      <w:r w:rsidR="000E3286">
        <w:rPr>
          <w:lang w:eastAsia="zh-CN"/>
        </w:rPr>
        <w:tab/>
      </w:r>
      <w:r w:rsidRPr="000E3286">
        <w:rPr>
          <w:lang w:eastAsia="zh-CN"/>
        </w:rPr>
        <w:t>此外，</w:t>
      </w:r>
      <w:r w:rsidRPr="000E3286">
        <w:rPr>
          <w:rFonts w:hint="eastAsia"/>
          <w:lang w:eastAsia="zh-CN"/>
        </w:rPr>
        <w:t>委员会认为，在制定监督处章程的同时，应精简国际电联内部的所有相关程序、政策、指示和其他行政规则和条例，</w:t>
      </w:r>
      <w:r w:rsidRPr="000E3286">
        <w:rPr>
          <w:lang w:eastAsia="zh-CN"/>
        </w:rPr>
        <w:t>并</w:t>
      </w:r>
      <w:r w:rsidRPr="000E3286">
        <w:rPr>
          <w:rFonts w:hint="eastAsia"/>
          <w:lang w:eastAsia="zh-CN"/>
        </w:rPr>
        <w:t>将</w:t>
      </w:r>
      <w:r w:rsidRPr="000E3286">
        <w:rPr>
          <w:lang w:eastAsia="zh-CN"/>
        </w:rPr>
        <w:t>其他独立职能的职</w:t>
      </w:r>
      <w:r w:rsidRPr="000E3286">
        <w:rPr>
          <w:rFonts w:hint="eastAsia"/>
          <w:lang w:eastAsia="zh-CN"/>
        </w:rPr>
        <w:t>责统一起来</w:t>
      </w:r>
      <w:r w:rsidRPr="000E3286">
        <w:rPr>
          <w:lang w:eastAsia="zh-CN"/>
        </w:rPr>
        <w:t>。监督和道德规范等职能的独立性、问责制和公正性尤为重要，</w:t>
      </w:r>
      <w:r w:rsidRPr="000E3286">
        <w:rPr>
          <w:rFonts w:hint="eastAsia"/>
          <w:lang w:eastAsia="zh-CN"/>
        </w:rPr>
        <w:t>应在</w:t>
      </w:r>
      <w:r w:rsidRPr="000E3286">
        <w:rPr>
          <w:lang w:eastAsia="zh-CN"/>
        </w:rPr>
        <w:t>职责</w:t>
      </w:r>
      <w:r w:rsidRPr="000E3286">
        <w:rPr>
          <w:rFonts w:hint="eastAsia"/>
          <w:lang w:eastAsia="zh-CN"/>
        </w:rPr>
        <w:t>中得到体现。</w:t>
      </w:r>
    </w:p>
    <w:p w14:paraId="70FFC2DF" w14:textId="77777777" w:rsidR="00152C36" w:rsidRPr="000E3286" w:rsidRDefault="00152C36" w:rsidP="00152C36">
      <w:pPr>
        <w:pStyle w:val="Heading1"/>
        <w:rPr>
          <w:rFonts w:cs="Calibri"/>
          <w:lang w:eastAsia="zh-CN"/>
        </w:rPr>
      </w:pPr>
      <w:r w:rsidRPr="000E3286">
        <w:rPr>
          <w:rFonts w:cs="Calibri"/>
          <w:lang w:eastAsia="zh-CN"/>
        </w:rPr>
        <w:t>8</w:t>
      </w:r>
      <w:r w:rsidRPr="000E3286">
        <w:rPr>
          <w:rFonts w:cs="Calibri"/>
          <w:lang w:eastAsia="zh-CN"/>
        </w:rPr>
        <w:tab/>
      </w:r>
      <w:r w:rsidRPr="000E3286">
        <w:rPr>
          <w:rFonts w:cs="Calibri"/>
          <w:lang w:eastAsia="zh-CN"/>
        </w:rPr>
        <w:t>会计和财务管理与报告</w:t>
      </w:r>
    </w:p>
    <w:p w14:paraId="1EE3E8D0" w14:textId="77777777" w:rsidR="00152C36" w:rsidRPr="000E3286" w:rsidRDefault="00152C36" w:rsidP="00152C36">
      <w:pPr>
        <w:pStyle w:val="Headingb"/>
        <w:rPr>
          <w:rFonts w:cs="Calibri"/>
          <w:lang w:eastAsia="zh-CN"/>
        </w:rPr>
      </w:pPr>
      <w:r w:rsidRPr="000E3286">
        <w:rPr>
          <w:rFonts w:cs="Calibri"/>
          <w:lang w:eastAsia="zh-CN"/>
        </w:rPr>
        <w:t>2018</w:t>
      </w:r>
      <w:r w:rsidRPr="000E3286">
        <w:rPr>
          <w:rFonts w:cs="Calibri"/>
          <w:lang w:eastAsia="zh-CN"/>
        </w:rPr>
        <w:t>年版《财务规则和财务细则》拟议修正案</w:t>
      </w:r>
    </w:p>
    <w:p w14:paraId="28673A85" w14:textId="6680304B" w:rsidR="00152C36" w:rsidRPr="000E3286" w:rsidRDefault="00152C36" w:rsidP="000E3286">
      <w:pPr>
        <w:rPr>
          <w:lang w:eastAsia="zh-CN"/>
        </w:rPr>
      </w:pPr>
      <w:r w:rsidRPr="000E3286">
        <w:rPr>
          <w:lang w:eastAsia="zh-CN"/>
        </w:rPr>
        <w:t>8.1</w:t>
      </w:r>
      <w:r w:rsidR="000E3286">
        <w:rPr>
          <w:lang w:eastAsia="zh-CN"/>
        </w:rPr>
        <w:tab/>
      </w:r>
      <w:r w:rsidRPr="000E3286">
        <w:rPr>
          <w:rFonts w:hint="eastAsia"/>
          <w:lang w:eastAsia="zh-CN"/>
        </w:rPr>
        <w:t>委员会审查了修正提案，并建议避免收支</w:t>
      </w:r>
      <w:r w:rsidRPr="000E3286">
        <w:rPr>
          <w:lang w:eastAsia="zh-CN"/>
        </w:rPr>
        <w:t>报</w:t>
      </w:r>
      <w:r w:rsidRPr="000E3286">
        <w:rPr>
          <w:rFonts w:hint="eastAsia"/>
          <w:lang w:eastAsia="zh-CN"/>
        </w:rPr>
        <w:t>表要素与机构资产负债表、权益和资本储备类别之间的混淆。委员会还建议核实提案的范围和时间安排是否切合实际。</w:t>
      </w:r>
    </w:p>
    <w:p w14:paraId="1B3CDAAF" w14:textId="77777777" w:rsidR="00152C36" w:rsidRPr="000E3286" w:rsidRDefault="00152C36" w:rsidP="00152C36">
      <w:pPr>
        <w:pStyle w:val="Headingb"/>
        <w:rPr>
          <w:rFonts w:cs="Calibri"/>
          <w:lang w:eastAsia="zh-CN"/>
        </w:rPr>
      </w:pPr>
      <w:r w:rsidRPr="000E3286">
        <w:rPr>
          <w:rFonts w:cs="Calibri"/>
          <w:lang w:eastAsia="zh-CN"/>
        </w:rPr>
        <w:t>财务管理</w:t>
      </w:r>
    </w:p>
    <w:p w14:paraId="089E214D" w14:textId="76559162" w:rsidR="00152C36" w:rsidRPr="000E3286" w:rsidRDefault="00152C36" w:rsidP="000E3286">
      <w:pPr>
        <w:rPr>
          <w:lang w:eastAsia="zh-CN"/>
        </w:rPr>
      </w:pPr>
      <w:r w:rsidRPr="000E3286">
        <w:rPr>
          <w:lang w:eastAsia="zh-CN"/>
        </w:rPr>
        <w:t>8.2</w:t>
      </w:r>
      <w:r w:rsidR="000E3286">
        <w:rPr>
          <w:lang w:eastAsia="zh-CN"/>
        </w:rPr>
        <w:tab/>
      </w:r>
      <w:r w:rsidRPr="000E3286">
        <w:rPr>
          <w:rFonts w:hint="eastAsia"/>
          <w:lang w:eastAsia="zh-CN"/>
        </w:rPr>
        <w:t>委员会赞赏</w:t>
      </w:r>
      <w:r w:rsidRPr="000E3286">
        <w:rPr>
          <w:lang w:eastAsia="zh-CN"/>
        </w:rPr>
        <w:t>增效节约工作</w:t>
      </w:r>
      <w:r w:rsidRPr="000E3286">
        <w:rPr>
          <w:rFonts w:hint="eastAsia"/>
          <w:lang w:eastAsia="zh-CN"/>
        </w:rPr>
        <w:t>，以及对利率变化收入的适时管理，这些都有助于吸收最初预计的赤字，并按预算完成</w:t>
      </w:r>
      <w:r w:rsidRPr="000E3286">
        <w:rPr>
          <w:lang w:eastAsia="zh-CN"/>
        </w:rPr>
        <w:t>2023</w:t>
      </w:r>
      <w:r w:rsidRPr="000E3286">
        <w:rPr>
          <w:rFonts w:hint="eastAsia"/>
          <w:lang w:eastAsia="zh-CN"/>
        </w:rPr>
        <w:t>年财务周期。</w:t>
      </w:r>
    </w:p>
    <w:p w14:paraId="35704384" w14:textId="5270739A" w:rsidR="00152C36" w:rsidRPr="000E3286" w:rsidRDefault="00152C36" w:rsidP="000E3286">
      <w:pPr>
        <w:rPr>
          <w:lang w:eastAsia="zh-CN"/>
        </w:rPr>
      </w:pPr>
      <w:r w:rsidRPr="000E3286">
        <w:rPr>
          <w:lang w:eastAsia="zh-CN"/>
        </w:rPr>
        <w:t>8.3</w:t>
      </w:r>
      <w:r w:rsidR="000E3286">
        <w:rPr>
          <w:lang w:eastAsia="zh-CN"/>
        </w:rPr>
        <w:tab/>
      </w:r>
      <w:r w:rsidRPr="000E3286">
        <w:rPr>
          <w:rFonts w:hint="eastAsia"/>
          <w:lang w:eastAsia="zh-CN"/>
        </w:rPr>
        <w:t>委员会就经常性结构性预算赤字的风险和压力发表了意见，并注意到</w:t>
      </w:r>
      <w:r w:rsidRPr="000E3286">
        <w:rPr>
          <w:lang w:eastAsia="zh-CN"/>
        </w:rPr>
        <w:t>2024</w:t>
      </w:r>
      <w:r w:rsidRPr="000E3286">
        <w:rPr>
          <w:rFonts w:hint="eastAsia"/>
          <w:lang w:eastAsia="zh-CN"/>
        </w:rPr>
        <w:t>年开始的新的</w:t>
      </w:r>
      <w:r w:rsidRPr="000E3286">
        <w:rPr>
          <w:lang w:eastAsia="zh-CN"/>
        </w:rPr>
        <w:t>双年度</w:t>
      </w:r>
      <w:r w:rsidRPr="000E3286">
        <w:rPr>
          <w:rFonts w:hint="eastAsia"/>
          <w:lang w:eastAsia="zh-CN"/>
        </w:rPr>
        <w:t>预算周期可能会有更大的回旋余地。</w:t>
      </w:r>
    </w:p>
    <w:p w14:paraId="2EDAEFCD" w14:textId="5A43A16C" w:rsidR="00152C36" w:rsidRPr="000E3286" w:rsidRDefault="00152C36" w:rsidP="000E3286">
      <w:pPr>
        <w:rPr>
          <w:lang w:eastAsia="zh-CN"/>
        </w:rPr>
      </w:pPr>
      <w:r w:rsidRPr="000E3286">
        <w:rPr>
          <w:lang w:eastAsia="zh-CN"/>
        </w:rPr>
        <w:t>8.4</w:t>
      </w:r>
      <w:r w:rsidR="000E3286">
        <w:rPr>
          <w:lang w:eastAsia="zh-CN"/>
        </w:rPr>
        <w:tab/>
      </w:r>
      <w:r w:rsidRPr="000E3286">
        <w:rPr>
          <w:rFonts w:hint="eastAsia"/>
          <w:lang w:eastAsia="zh-CN"/>
        </w:rPr>
        <w:t>在</w:t>
      </w:r>
      <w:r w:rsidRPr="000E3286">
        <w:rPr>
          <w:lang w:eastAsia="zh-CN"/>
        </w:rPr>
        <w:t>2024</w:t>
      </w:r>
      <w:r w:rsidRPr="000E3286">
        <w:rPr>
          <w:rFonts w:hint="eastAsia"/>
          <w:lang w:eastAsia="zh-CN"/>
        </w:rPr>
        <w:t>年</w:t>
      </w:r>
      <w:r w:rsidRPr="000E3286">
        <w:rPr>
          <w:lang w:eastAsia="zh-CN"/>
        </w:rPr>
        <w:t>3</w:t>
      </w:r>
      <w:r w:rsidRPr="000E3286">
        <w:rPr>
          <w:rFonts w:hint="eastAsia"/>
          <w:lang w:eastAsia="zh-CN"/>
        </w:rPr>
        <w:t>月的会议上，委员会注意到</w:t>
      </w:r>
      <w:r w:rsidRPr="000E3286">
        <w:rPr>
          <w:lang w:eastAsia="zh-CN"/>
        </w:rPr>
        <w:t>目前</w:t>
      </w:r>
      <w:r w:rsidRPr="000E3286">
        <w:rPr>
          <w:rFonts w:hint="eastAsia"/>
          <w:lang w:eastAsia="zh-CN"/>
        </w:rPr>
        <w:t>为加强会计职能所做的努力，并鼓励</w:t>
      </w:r>
      <w:r w:rsidRPr="000E3286">
        <w:rPr>
          <w:lang w:eastAsia="zh-CN"/>
        </w:rPr>
        <w:t>FRMD</w:t>
      </w:r>
      <w:r w:rsidRPr="000E3286">
        <w:rPr>
          <w:rFonts w:hint="eastAsia"/>
          <w:lang w:eastAsia="zh-CN"/>
        </w:rPr>
        <w:t>加快完成</w:t>
      </w:r>
      <w:r w:rsidRPr="000E3286">
        <w:rPr>
          <w:lang w:eastAsia="zh-CN"/>
        </w:rPr>
        <w:t>2024</w:t>
      </w:r>
      <w:r w:rsidRPr="000E3286">
        <w:rPr>
          <w:rFonts w:hint="eastAsia"/>
          <w:lang w:eastAsia="zh-CN"/>
        </w:rPr>
        <w:t>年人员编制计划中批准的两名专业会计师的招聘和入职工作。</w:t>
      </w:r>
    </w:p>
    <w:p w14:paraId="202E64F0" w14:textId="2FCE79BD" w:rsidR="00152C36" w:rsidRPr="000E3286" w:rsidRDefault="00152C36" w:rsidP="000E3286">
      <w:pPr>
        <w:rPr>
          <w:lang w:eastAsia="zh-CN"/>
        </w:rPr>
      </w:pPr>
      <w:r w:rsidRPr="000E3286">
        <w:rPr>
          <w:lang w:eastAsia="zh-CN"/>
        </w:rPr>
        <w:t>8.5</w:t>
      </w:r>
      <w:r w:rsidR="000E3286">
        <w:rPr>
          <w:lang w:eastAsia="zh-CN"/>
        </w:rPr>
        <w:tab/>
      </w:r>
      <w:r w:rsidRPr="000E3286">
        <w:rPr>
          <w:rFonts w:hint="eastAsia"/>
          <w:lang w:eastAsia="zh-CN"/>
        </w:rPr>
        <w:t>委员会特别讨论了与离职后健康保险（</w:t>
      </w:r>
      <w:r w:rsidRPr="000E3286">
        <w:rPr>
          <w:lang w:eastAsia="zh-CN"/>
        </w:rPr>
        <w:t>ASHI</w:t>
      </w:r>
      <w:r w:rsidRPr="000E3286">
        <w:rPr>
          <w:rFonts w:hint="eastAsia"/>
          <w:lang w:eastAsia="zh-CN"/>
        </w:rPr>
        <w:t>）及其相关基金有关的负债精算方法。委员会成员普遍认为这两项内容都是审慎的。委员会成员还讨论了该基金是否应从长远角度制定投资战略。</w:t>
      </w:r>
    </w:p>
    <w:p w14:paraId="2EE32062" w14:textId="77777777" w:rsidR="00152C36" w:rsidRPr="000E3286" w:rsidRDefault="00152C36" w:rsidP="000E3286">
      <w:pPr>
        <w:keepNext/>
        <w:pBdr>
          <w:top w:val="single" w:sz="4" w:space="1" w:color="auto"/>
          <w:left w:val="single" w:sz="4" w:space="4" w:color="auto"/>
          <w:bottom w:val="single" w:sz="4" w:space="1" w:color="auto"/>
          <w:right w:val="single" w:sz="4" w:space="4" w:color="auto"/>
        </w:pBdr>
        <w:spacing w:before="240" w:after="120"/>
        <w:jc w:val="both"/>
        <w:rPr>
          <w:rFonts w:cs="Calibri"/>
          <w:lang w:eastAsia="zh-CN"/>
        </w:rPr>
      </w:pPr>
      <w:r w:rsidRPr="000E3286">
        <w:rPr>
          <w:rFonts w:cs="Calibri"/>
          <w:lang w:eastAsia="zh-CN"/>
        </w:rPr>
        <w:lastRenderedPageBreak/>
        <w:t>建议</w:t>
      </w:r>
      <w:r w:rsidRPr="000E3286">
        <w:rPr>
          <w:rFonts w:cs="Calibri"/>
          <w:lang w:eastAsia="zh-CN"/>
        </w:rPr>
        <w:t>1</w:t>
      </w:r>
    </w:p>
    <w:p w14:paraId="5A5E173B" w14:textId="77777777" w:rsidR="00152C36" w:rsidRPr="000E3286" w:rsidRDefault="00152C36" w:rsidP="00152C36">
      <w:pPr>
        <w:pBdr>
          <w:top w:val="single" w:sz="4" w:space="1" w:color="auto"/>
          <w:left w:val="single" w:sz="4" w:space="4" w:color="auto"/>
          <w:bottom w:val="single" w:sz="4" w:space="1" w:color="auto"/>
          <w:right w:val="single" w:sz="4" w:space="4" w:color="auto"/>
        </w:pBdr>
        <w:spacing w:after="400"/>
        <w:jc w:val="both"/>
        <w:rPr>
          <w:rFonts w:cs="Calibri"/>
          <w:lang w:eastAsia="zh-CN"/>
        </w:rPr>
      </w:pPr>
      <w:r w:rsidRPr="000E3286">
        <w:rPr>
          <w:rFonts w:cs="Calibri"/>
          <w:lang w:eastAsia="zh-CN"/>
        </w:rPr>
        <w:t>为</w:t>
      </w:r>
      <w:r w:rsidRPr="000E3286">
        <w:rPr>
          <w:rFonts w:cs="Calibri" w:hint="eastAsia"/>
          <w:lang w:eastAsia="zh-CN"/>
        </w:rPr>
        <w:t>减少</w:t>
      </w:r>
      <w:r w:rsidRPr="000E3286">
        <w:rPr>
          <w:rFonts w:cs="Calibri"/>
          <w:lang w:eastAsia="zh-CN"/>
        </w:rPr>
        <w:t>ASHI</w:t>
      </w:r>
      <w:r w:rsidRPr="000E3286">
        <w:rPr>
          <w:rFonts w:cs="Calibri"/>
          <w:lang w:eastAsia="zh-CN"/>
        </w:rPr>
        <w:t>或有负债</w:t>
      </w:r>
      <w:r w:rsidRPr="000E3286">
        <w:rPr>
          <w:rFonts w:cs="Calibri" w:hint="eastAsia"/>
          <w:lang w:eastAsia="zh-CN"/>
        </w:rPr>
        <w:t>覆盖面</w:t>
      </w:r>
      <w:r w:rsidRPr="000E3286">
        <w:rPr>
          <w:rFonts w:cs="Calibri"/>
          <w:lang w:eastAsia="zh-CN"/>
        </w:rPr>
        <w:t>的滞后，</w:t>
      </w:r>
      <w:r w:rsidRPr="000E3286">
        <w:rPr>
          <w:rFonts w:cs="Calibri"/>
          <w:lang w:eastAsia="zh-CN"/>
        </w:rPr>
        <w:t>IMAC</w:t>
      </w:r>
      <w:r w:rsidRPr="000E3286">
        <w:rPr>
          <w:rFonts w:cs="Calibri"/>
          <w:lang w:eastAsia="zh-CN"/>
        </w:rPr>
        <w:t>建议</w:t>
      </w:r>
      <w:r w:rsidRPr="000E3286">
        <w:rPr>
          <w:rFonts w:cs="Calibri" w:hint="eastAsia"/>
          <w:lang w:eastAsia="zh-CN"/>
        </w:rPr>
        <w:t>国际电联管理层遵循最佳做法，在新聘人员的预算费用中列入</w:t>
      </w:r>
      <w:r w:rsidRPr="000E3286">
        <w:rPr>
          <w:rFonts w:cs="Calibri"/>
          <w:lang w:eastAsia="zh-CN"/>
        </w:rPr>
        <w:t>4%</w:t>
      </w:r>
      <w:r w:rsidRPr="000E3286">
        <w:rPr>
          <w:rFonts w:cs="Calibri" w:hint="eastAsia"/>
          <w:lang w:eastAsia="zh-CN"/>
        </w:rPr>
        <w:t>至</w:t>
      </w:r>
      <w:r w:rsidRPr="000E3286">
        <w:rPr>
          <w:rFonts w:cs="Calibri"/>
          <w:lang w:eastAsia="zh-CN"/>
        </w:rPr>
        <w:t>6%</w:t>
      </w:r>
      <w:r w:rsidRPr="000E3286">
        <w:rPr>
          <w:rFonts w:cs="Calibri" w:hint="eastAsia"/>
          <w:lang w:eastAsia="zh-CN"/>
        </w:rPr>
        <w:t>的</w:t>
      </w:r>
      <w:r w:rsidRPr="000E3286">
        <w:rPr>
          <w:rFonts w:cs="Calibri"/>
          <w:lang w:eastAsia="zh-CN"/>
        </w:rPr>
        <w:t>ASHI</w:t>
      </w:r>
      <w:r w:rsidRPr="000E3286">
        <w:rPr>
          <w:rFonts w:cs="Calibri" w:hint="eastAsia"/>
          <w:lang w:eastAsia="zh-CN"/>
        </w:rPr>
        <w:t>续费额。这项工作应尽快完成，最迟不得晚于</w:t>
      </w:r>
      <w:r w:rsidRPr="000E3286">
        <w:rPr>
          <w:rFonts w:cs="Calibri"/>
          <w:lang w:eastAsia="zh-CN"/>
        </w:rPr>
        <w:t>2026</w:t>
      </w:r>
      <w:r w:rsidRPr="000E3286">
        <w:rPr>
          <w:rFonts w:cs="Calibri" w:hint="eastAsia"/>
          <w:lang w:eastAsia="zh-CN"/>
        </w:rPr>
        <w:t>年</w:t>
      </w:r>
      <w:r w:rsidRPr="000E3286">
        <w:rPr>
          <w:rFonts w:cs="Calibri"/>
          <w:lang w:eastAsia="zh-CN"/>
        </w:rPr>
        <w:t>1</w:t>
      </w:r>
      <w:r w:rsidRPr="000E3286">
        <w:rPr>
          <w:rFonts w:cs="Calibri" w:hint="eastAsia"/>
          <w:lang w:eastAsia="zh-CN"/>
        </w:rPr>
        <w:t>月。</w:t>
      </w:r>
    </w:p>
    <w:p w14:paraId="66AE2526" w14:textId="02C7FC1E" w:rsidR="00152C36" w:rsidRPr="000E3286" w:rsidRDefault="00152C36" w:rsidP="000E3286">
      <w:pPr>
        <w:rPr>
          <w:lang w:eastAsia="zh-CN"/>
        </w:rPr>
      </w:pPr>
      <w:r w:rsidRPr="000E3286">
        <w:rPr>
          <w:lang w:eastAsia="zh-CN"/>
        </w:rPr>
        <w:t>8.6</w:t>
      </w:r>
      <w:r w:rsidR="000E3286">
        <w:rPr>
          <w:lang w:eastAsia="zh-CN"/>
        </w:rPr>
        <w:tab/>
      </w:r>
      <w:r w:rsidRPr="000E3286">
        <w:rPr>
          <w:lang w:eastAsia="zh-CN"/>
        </w:rPr>
        <w:t>总体而言，委员会注意到，财务管理资源没有得到充分利用，这可能导致瓶颈问题。</w:t>
      </w:r>
    </w:p>
    <w:p w14:paraId="41D4002A" w14:textId="5333B8F1" w:rsidR="00152C36" w:rsidRPr="000E3286" w:rsidRDefault="00152C36" w:rsidP="000E3286">
      <w:pPr>
        <w:rPr>
          <w:lang w:eastAsia="zh-CN"/>
        </w:rPr>
      </w:pPr>
      <w:r w:rsidRPr="000E3286">
        <w:rPr>
          <w:lang w:eastAsia="zh-CN"/>
        </w:rPr>
        <w:t>8.7</w:t>
      </w:r>
      <w:r w:rsidR="000E3286">
        <w:rPr>
          <w:lang w:eastAsia="zh-CN"/>
        </w:rPr>
        <w:tab/>
      </w:r>
      <w:r w:rsidRPr="000E3286">
        <w:rPr>
          <w:lang w:eastAsia="zh-CN"/>
        </w:rPr>
        <w:t>IMAC</w:t>
      </w:r>
      <w:r w:rsidRPr="000E3286">
        <w:rPr>
          <w:rFonts w:hint="eastAsia"/>
          <w:lang w:eastAsia="zh-CN"/>
        </w:rPr>
        <w:t>成员对向外</w:t>
      </w:r>
      <w:r w:rsidRPr="000E3286">
        <w:rPr>
          <w:lang w:eastAsia="zh-CN"/>
        </w:rPr>
        <w:t>部</w:t>
      </w:r>
      <w:r w:rsidRPr="000E3286">
        <w:rPr>
          <w:rFonts w:hint="eastAsia"/>
          <w:lang w:eastAsia="zh-CN"/>
        </w:rPr>
        <w:t>审计员提供高质量审计文件所需的过程表示关切，委员会很高兴从</w:t>
      </w:r>
      <w:r w:rsidRPr="000E3286">
        <w:rPr>
          <w:lang w:eastAsia="zh-CN"/>
        </w:rPr>
        <w:t>外部审计员</w:t>
      </w:r>
      <w:r w:rsidRPr="000E3286">
        <w:rPr>
          <w:rFonts w:hint="eastAsia"/>
          <w:lang w:eastAsia="zh-CN"/>
        </w:rPr>
        <w:t>处得知，与</w:t>
      </w:r>
      <w:r w:rsidRPr="000E3286">
        <w:rPr>
          <w:lang w:eastAsia="zh-CN"/>
        </w:rPr>
        <w:t>2022</w:t>
      </w:r>
      <w:r w:rsidRPr="000E3286">
        <w:rPr>
          <w:rFonts w:hint="eastAsia"/>
          <w:lang w:eastAsia="zh-CN"/>
        </w:rPr>
        <w:t>年财务报表相比，</w:t>
      </w:r>
      <w:r w:rsidRPr="000E3286">
        <w:rPr>
          <w:lang w:eastAsia="zh-CN"/>
        </w:rPr>
        <w:t>2023</w:t>
      </w:r>
      <w:r w:rsidRPr="000E3286">
        <w:rPr>
          <w:rFonts w:hint="eastAsia"/>
          <w:lang w:eastAsia="zh-CN"/>
        </w:rPr>
        <w:t>年财务报表的最终定稿有了重大改进。</w:t>
      </w:r>
    </w:p>
    <w:p w14:paraId="7D173188" w14:textId="77777777" w:rsidR="00152C36" w:rsidRPr="000E3286" w:rsidRDefault="00152C36" w:rsidP="00152C36">
      <w:pPr>
        <w:keepNext/>
        <w:pBdr>
          <w:top w:val="single" w:sz="4" w:space="1" w:color="auto"/>
          <w:left w:val="single" w:sz="4" w:space="4" w:color="auto"/>
          <w:bottom w:val="single" w:sz="4" w:space="1" w:color="auto"/>
          <w:right w:val="single" w:sz="4" w:space="4" w:color="auto"/>
        </w:pBdr>
        <w:spacing w:after="120"/>
        <w:jc w:val="both"/>
        <w:rPr>
          <w:rFonts w:cs="Calibri"/>
          <w:lang w:eastAsia="zh-CN"/>
        </w:rPr>
      </w:pPr>
      <w:r w:rsidRPr="000E3286">
        <w:rPr>
          <w:rFonts w:cs="Calibri"/>
          <w:lang w:eastAsia="zh-CN"/>
        </w:rPr>
        <w:t>建议</w:t>
      </w:r>
      <w:r w:rsidRPr="000E3286">
        <w:rPr>
          <w:rFonts w:cs="Calibri"/>
          <w:lang w:eastAsia="zh-CN"/>
        </w:rPr>
        <w:t>2</w:t>
      </w:r>
    </w:p>
    <w:p w14:paraId="7DD42C48" w14:textId="77777777" w:rsidR="00152C36" w:rsidRPr="000E3286" w:rsidRDefault="00152C36" w:rsidP="00152C36">
      <w:pPr>
        <w:pBdr>
          <w:top w:val="single" w:sz="4" w:space="1" w:color="auto"/>
          <w:left w:val="single" w:sz="4" w:space="4" w:color="auto"/>
          <w:bottom w:val="single" w:sz="4" w:space="1" w:color="auto"/>
          <w:right w:val="single" w:sz="4" w:space="4" w:color="auto"/>
        </w:pBdr>
        <w:spacing w:after="400"/>
        <w:jc w:val="both"/>
        <w:rPr>
          <w:rFonts w:cs="Calibri"/>
          <w:lang w:eastAsia="zh-CN"/>
        </w:rPr>
      </w:pPr>
      <w:r w:rsidRPr="000E3286">
        <w:rPr>
          <w:rFonts w:cs="Calibri"/>
          <w:lang w:eastAsia="zh-CN"/>
        </w:rPr>
        <w:t>IMAC</w:t>
      </w:r>
      <w:r w:rsidRPr="000E3286">
        <w:rPr>
          <w:rFonts w:cs="Calibri"/>
          <w:lang w:eastAsia="zh-CN"/>
        </w:rPr>
        <w:t>建议国际电联开展差距分析，评估有待改进的领域，无论是</w:t>
      </w:r>
      <w:r w:rsidRPr="000E3286">
        <w:rPr>
          <w:rFonts w:cs="Calibri" w:hint="eastAsia"/>
          <w:lang w:eastAsia="zh-CN"/>
        </w:rPr>
        <w:t>现有的</w:t>
      </w:r>
      <w:r w:rsidRPr="000E3286">
        <w:rPr>
          <w:rFonts w:cs="Calibri"/>
          <w:lang w:eastAsia="zh-CN"/>
        </w:rPr>
        <w:t>流程还是加强财务报表结账流程所需的技能。</w:t>
      </w:r>
    </w:p>
    <w:p w14:paraId="4FB3CC5A" w14:textId="77777777" w:rsidR="00152C36" w:rsidRPr="000E3286" w:rsidRDefault="00152C36" w:rsidP="00152C36">
      <w:pPr>
        <w:pStyle w:val="Heading1"/>
        <w:rPr>
          <w:rFonts w:cs="Calibri"/>
          <w:lang w:eastAsia="zh-CN"/>
        </w:rPr>
      </w:pPr>
      <w:r w:rsidRPr="000E3286">
        <w:rPr>
          <w:rFonts w:cs="Calibri"/>
          <w:lang w:eastAsia="zh-CN"/>
        </w:rPr>
        <w:t>9</w:t>
      </w:r>
      <w:r w:rsidRPr="000E3286">
        <w:rPr>
          <w:rFonts w:cs="Calibri"/>
          <w:lang w:eastAsia="zh-CN"/>
        </w:rPr>
        <w:tab/>
      </w:r>
      <w:r w:rsidRPr="000E3286">
        <w:rPr>
          <w:rFonts w:cs="Calibri"/>
          <w:lang w:eastAsia="zh-CN"/>
        </w:rPr>
        <w:t>总部办公场所项目</w:t>
      </w:r>
    </w:p>
    <w:p w14:paraId="3FB37ED3" w14:textId="0A0BCC20" w:rsidR="00152C36" w:rsidRPr="000E3286" w:rsidRDefault="00152C36" w:rsidP="000E3286">
      <w:pPr>
        <w:rPr>
          <w:lang w:eastAsia="zh-CN"/>
        </w:rPr>
      </w:pPr>
      <w:r w:rsidRPr="000E3286">
        <w:rPr>
          <w:lang w:eastAsia="zh-CN"/>
        </w:rPr>
        <w:t>9.1</w:t>
      </w:r>
      <w:r w:rsidR="000E3286">
        <w:rPr>
          <w:lang w:eastAsia="zh-CN"/>
        </w:rPr>
        <w:tab/>
      </w:r>
      <w:r w:rsidRPr="000E3286">
        <w:rPr>
          <w:lang w:eastAsia="zh-CN"/>
        </w:rPr>
        <w:t>国际电联新办公楼项目的最新情况表明，为确保项目成功，需要及时决策和有效治理。</w:t>
      </w:r>
    </w:p>
    <w:p w14:paraId="64152E3B" w14:textId="57728E1C" w:rsidR="00152C36" w:rsidRPr="000E3286" w:rsidRDefault="00152C36" w:rsidP="000E3286">
      <w:pPr>
        <w:rPr>
          <w:lang w:eastAsia="zh-CN"/>
        </w:rPr>
      </w:pPr>
      <w:r w:rsidRPr="000E3286">
        <w:rPr>
          <w:lang w:eastAsia="zh-CN"/>
        </w:rPr>
        <w:t>9.2</w:t>
      </w:r>
      <w:r w:rsidR="000E3286">
        <w:rPr>
          <w:lang w:eastAsia="zh-CN"/>
        </w:rPr>
        <w:tab/>
      </w:r>
      <w:r w:rsidRPr="000E3286">
        <w:rPr>
          <w:lang w:eastAsia="zh-CN"/>
        </w:rPr>
        <w:t>IMAC</w:t>
      </w:r>
      <w:r w:rsidRPr="000E3286">
        <w:rPr>
          <w:rFonts w:hint="eastAsia"/>
          <w:lang w:eastAsia="zh-CN"/>
        </w:rPr>
        <w:t>强调了透明沟通的必要性，以降低风险和控制成本。</w:t>
      </w:r>
      <w:r w:rsidRPr="000E3286">
        <w:rPr>
          <w:lang w:eastAsia="zh-CN"/>
        </w:rPr>
        <w:t>IMAC</w:t>
      </w:r>
      <w:r w:rsidRPr="000E3286">
        <w:rPr>
          <w:rFonts w:hint="eastAsia"/>
          <w:lang w:eastAsia="zh-CN"/>
        </w:rPr>
        <w:t>还建议对与项目下一阶段相关的潜在负债和间接成本进行全面的范围界定，这包括减值或</w:t>
      </w:r>
      <w:r w:rsidRPr="000E3286">
        <w:rPr>
          <w:lang w:eastAsia="zh-CN"/>
        </w:rPr>
        <w:t>注</w:t>
      </w:r>
      <w:r w:rsidRPr="000E3286">
        <w:rPr>
          <w:rFonts w:hint="eastAsia"/>
          <w:lang w:eastAsia="zh-CN"/>
        </w:rPr>
        <w:t>销应计项目资本支出的风险。</w:t>
      </w:r>
    </w:p>
    <w:p w14:paraId="1B9B7583" w14:textId="77777777" w:rsidR="00152C36" w:rsidRPr="000E3286" w:rsidRDefault="00152C36" w:rsidP="00152C36">
      <w:pPr>
        <w:pStyle w:val="Headingb"/>
        <w:rPr>
          <w:rFonts w:cs="Calibri"/>
          <w:lang w:eastAsia="zh-CN"/>
        </w:rPr>
      </w:pPr>
      <w:r w:rsidRPr="000E3286">
        <w:rPr>
          <w:rFonts w:cs="Calibri"/>
          <w:lang w:eastAsia="zh-CN"/>
        </w:rPr>
        <w:t>国际电联的总体举措和战略举措</w:t>
      </w:r>
    </w:p>
    <w:p w14:paraId="35F7E188" w14:textId="77777777" w:rsidR="00152C36" w:rsidRPr="000E3286" w:rsidRDefault="00152C36" w:rsidP="00152C36">
      <w:pPr>
        <w:pStyle w:val="Heading1"/>
        <w:rPr>
          <w:rFonts w:cs="Calibri"/>
          <w:lang w:eastAsia="zh-CN"/>
        </w:rPr>
      </w:pPr>
      <w:r w:rsidRPr="000E3286">
        <w:rPr>
          <w:rFonts w:cs="Calibri"/>
          <w:lang w:eastAsia="zh-CN"/>
        </w:rPr>
        <w:t>10</w:t>
      </w:r>
      <w:r w:rsidRPr="000E3286">
        <w:rPr>
          <w:rFonts w:cs="Calibri"/>
          <w:lang w:eastAsia="zh-CN"/>
        </w:rPr>
        <w:tab/>
      </w:r>
      <w:r w:rsidRPr="000E3286">
        <w:rPr>
          <w:rFonts w:cs="Calibri"/>
          <w:lang w:eastAsia="zh-CN"/>
        </w:rPr>
        <w:t>转型</w:t>
      </w:r>
    </w:p>
    <w:p w14:paraId="0193E811" w14:textId="2531254D" w:rsidR="00152C36" w:rsidRPr="000E3286" w:rsidRDefault="00152C36" w:rsidP="000E3286">
      <w:pPr>
        <w:rPr>
          <w:lang w:eastAsia="zh-CN"/>
        </w:rPr>
      </w:pPr>
      <w:r w:rsidRPr="000E3286">
        <w:rPr>
          <w:lang w:eastAsia="zh-CN"/>
        </w:rPr>
        <w:t>10.1</w:t>
      </w:r>
      <w:r w:rsidR="000E3286">
        <w:rPr>
          <w:lang w:eastAsia="zh-CN"/>
        </w:rPr>
        <w:tab/>
      </w:r>
      <w:r w:rsidRPr="000E3286">
        <w:rPr>
          <w:lang w:eastAsia="zh-CN"/>
        </w:rPr>
        <w:t>IMAC</w:t>
      </w:r>
      <w:r w:rsidRPr="000E3286">
        <w:rPr>
          <w:rFonts w:hint="eastAsia"/>
          <w:lang w:eastAsia="zh-CN"/>
        </w:rPr>
        <w:t>继续就转型路线图与高级管理层进行建设性接触，</w:t>
      </w:r>
      <w:r w:rsidRPr="000E3286">
        <w:rPr>
          <w:lang w:eastAsia="zh-CN"/>
        </w:rPr>
        <w:t>以实现更卓越的运营。</w:t>
      </w:r>
      <w:r w:rsidRPr="000E3286">
        <w:rPr>
          <w:lang w:eastAsia="zh-CN"/>
        </w:rPr>
        <w:t>IMAC</w:t>
      </w:r>
      <w:r w:rsidRPr="000E3286">
        <w:rPr>
          <w:rFonts w:hint="eastAsia"/>
          <w:lang w:eastAsia="zh-CN"/>
        </w:rPr>
        <w:t>定期审查转型的最新情况，</w:t>
      </w:r>
      <w:r w:rsidRPr="000E3286">
        <w:rPr>
          <w:lang w:eastAsia="zh-CN"/>
        </w:rPr>
        <w:t>并坚信，确定重点的措施能够实现国际电联运作现代化并实现中期生产力提升的目标。</w:t>
      </w:r>
    </w:p>
    <w:p w14:paraId="223A767F" w14:textId="26BB3718" w:rsidR="00152C36" w:rsidRPr="000E3286" w:rsidRDefault="00152C36" w:rsidP="000E3286">
      <w:pPr>
        <w:rPr>
          <w:lang w:eastAsia="zh-CN"/>
        </w:rPr>
      </w:pPr>
      <w:r w:rsidRPr="000E3286">
        <w:rPr>
          <w:lang w:eastAsia="zh-CN"/>
        </w:rPr>
        <w:t>10.2</w:t>
      </w:r>
      <w:r w:rsidR="000E3286">
        <w:rPr>
          <w:lang w:eastAsia="zh-CN"/>
        </w:rPr>
        <w:tab/>
      </w:r>
      <w:r w:rsidRPr="000E3286">
        <w:rPr>
          <w:lang w:eastAsia="zh-CN"/>
        </w:rPr>
        <w:t>委员会重申了其观点，如此大规模的</w:t>
      </w:r>
      <w:r w:rsidRPr="000E3286">
        <w:rPr>
          <w:rFonts w:hint="eastAsia"/>
          <w:lang w:eastAsia="zh-CN"/>
        </w:rPr>
        <w:t>转型</w:t>
      </w:r>
      <w:r w:rsidRPr="000E3286">
        <w:rPr>
          <w:lang w:eastAsia="zh-CN"/>
        </w:rPr>
        <w:t>举措需要具有项目管理、变革管理、业务流程重组、技术和内部控制等关键能力的专用资源。</w:t>
      </w:r>
      <w:r w:rsidRPr="000E3286">
        <w:rPr>
          <w:lang w:eastAsia="zh-CN"/>
        </w:rPr>
        <w:t>IMAC</w:t>
      </w:r>
      <w:r w:rsidRPr="000E3286">
        <w:rPr>
          <w:lang w:eastAsia="zh-CN"/>
        </w:rPr>
        <w:t>继续认为，高级管理层应侧重于</w:t>
      </w:r>
      <w:r w:rsidRPr="000E3286">
        <w:rPr>
          <w:rFonts w:hint="eastAsia"/>
          <w:lang w:eastAsia="zh-CN"/>
        </w:rPr>
        <w:t>制定转型路线图的指导方针</w:t>
      </w:r>
      <w:r w:rsidRPr="000E3286">
        <w:rPr>
          <w:lang w:eastAsia="zh-CN"/>
        </w:rPr>
        <w:t>，同时将</w:t>
      </w:r>
      <w:r w:rsidRPr="000E3286">
        <w:rPr>
          <w:rFonts w:hint="eastAsia"/>
          <w:lang w:eastAsia="zh-CN"/>
        </w:rPr>
        <w:t>落实</w:t>
      </w:r>
      <w:r w:rsidRPr="000E3286">
        <w:rPr>
          <w:lang w:eastAsia="zh-CN"/>
        </w:rPr>
        <w:t>工作交由得到授权的</w:t>
      </w:r>
      <w:r w:rsidRPr="000E3286">
        <w:rPr>
          <w:rFonts w:hint="eastAsia"/>
          <w:lang w:eastAsia="zh-CN"/>
        </w:rPr>
        <w:t>转型</w:t>
      </w:r>
      <w:r w:rsidRPr="000E3286">
        <w:rPr>
          <w:lang w:eastAsia="zh-CN"/>
        </w:rPr>
        <w:t>团队完成，该团队与国际电联</w:t>
      </w:r>
      <w:r w:rsidRPr="000E3286">
        <w:rPr>
          <w:rFonts w:hint="eastAsia"/>
          <w:lang w:eastAsia="zh-CN"/>
        </w:rPr>
        <w:t>的业务</w:t>
      </w:r>
      <w:r w:rsidRPr="000E3286">
        <w:rPr>
          <w:lang w:eastAsia="zh-CN"/>
        </w:rPr>
        <w:t>管理层及其</w:t>
      </w:r>
      <w:r w:rsidRPr="000E3286">
        <w:rPr>
          <w:rFonts w:hint="eastAsia"/>
          <w:lang w:eastAsia="zh-CN"/>
        </w:rPr>
        <w:t>各自的</w:t>
      </w:r>
      <w:r w:rsidRPr="000E3286">
        <w:rPr>
          <w:lang w:eastAsia="zh-CN"/>
        </w:rPr>
        <w:t>团队密切合作，</w:t>
      </w:r>
      <w:r w:rsidRPr="000E3286">
        <w:rPr>
          <w:rFonts w:hint="eastAsia"/>
          <w:lang w:eastAsia="zh-CN"/>
        </w:rPr>
        <w:t>以</w:t>
      </w:r>
      <w:r w:rsidRPr="000E3286">
        <w:rPr>
          <w:lang w:eastAsia="zh-CN"/>
        </w:rPr>
        <w:t>确保</w:t>
      </w:r>
      <w:r w:rsidRPr="000E3286">
        <w:rPr>
          <w:rFonts w:hint="eastAsia"/>
          <w:lang w:eastAsia="zh-CN"/>
        </w:rPr>
        <w:t>各项</w:t>
      </w:r>
      <w:r w:rsidRPr="000E3286">
        <w:rPr>
          <w:lang w:eastAsia="zh-CN"/>
        </w:rPr>
        <w:t>措施得到认</w:t>
      </w:r>
      <w:r w:rsidRPr="000E3286">
        <w:rPr>
          <w:rFonts w:hint="eastAsia"/>
          <w:lang w:eastAsia="zh-CN"/>
        </w:rPr>
        <w:t>同。</w:t>
      </w:r>
    </w:p>
    <w:p w14:paraId="37E0A0F5" w14:textId="05B2F166" w:rsidR="00152C36" w:rsidRPr="000E3286" w:rsidRDefault="00152C36" w:rsidP="000E3286">
      <w:pPr>
        <w:rPr>
          <w:lang w:eastAsia="zh-CN"/>
        </w:rPr>
      </w:pPr>
      <w:r w:rsidRPr="000E3286">
        <w:rPr>
          <w:lang w:eastAsia="zh-CN"/>
        </w:rPr>
        <w:t>10.3</w:t>
      </w:r>
      <w:r w:rsidR="000E3286">
        <w:rPr>
          <w:lang w:eastAsia="zh-CN"/>
        </w:rPr>
        <w:tab/>
      </w:r>
      <w:r w:rsidRPr="000E3286">
        <w:rPr>
          <w:lang w:eastAsia="zh-CN"/>
        </w:rPr>
        <w:t>IMAC</w:t>
      </w:r>
      <w:r w:rsidRPr="000E3286">
        <w:rPr>
          <w:lang w:eastAsia="zh-CN"/>
        </w:rPr>
        <w:t>认为，</w:t>
      </w:r>
      <w:r w:rsidRPr="000E3286">
        <w:rPr>
          <w:rFonts w:hint="eastAsia"/>
          <w:lang w:eastAsia="zh-CN"/>
        </w:rPr>
        <w:t>一个具有预先确定的可交付成果、责任和手段的运营转型团队将使国际电联在当前的转型工作之外受益，因为它有助于加强整个组织的变革能力。</w:t>
      </w:r>
    </w:p>
    <w:p w14:paraId="3F8BAC89" w14:textId="00FA6E41" w:rsidR="00152C36" w:rsidRPr="000E3286" w:rsidRDefault="00152C36" w:rsidP="000E3286">
      <w:pPr>
        <w:rPr>
          <w:lang w:eastAsia="zh-CN"/>
        </w:rPr>
      </w:pPr>
      <w:r w:rsidRPr="000E3286">
        <w:rPr>
          <w:lang w:eastAsia="zh-CN"/>
        </w:rPr>
        <w:t>10.4</w:t>
      </w:r>
      <w:r w:rsidR="000E3286">
        <w:rPr>
          <w:lang w:eastAsia="zh-CN"/>
        </w:rPr>
        <w:tab/>
      </w:r>
      <w:r w:rsidRPr="000E3286">
        <w:rPr>
          <w:lang w:eastAsia="zh-CN"/>
        </w:rPr>
        <w:t>IMAC</w:t>
      </w:r>
      <w:r w:rsidRPr="000E3286">
        <w:rPr>
          <w:rFonts w:hint="eastAsia"/>
          <w:lang w:eastAsia="zh-CN"/>
        </w:rPr>
        <w:t>广泛支持国际电联总体转型路线图的排序。由</w:t>
      </w:r>
      <w:r w:rsidRPr="000E3286">
        <w:rPr>
          <w:lang w:eastAsia="zh-CN"/>
        </w:rPr>
        <w:t>遍及</w:t>
      </w:r>
      <w:r w:rsidRPr="000E3286">
        <w:rPr>
          <w:rFonts w:hint="eastAsia"/>
          <w:lang w:eastAsia="zh-CN"/>
        </w:rPr>
        <w:t>整个组织的一套转型措施组成的、排序合理的结构化转型计划，非常适合实施国际电联所需的现代化和生产力提升措施。</w:t>
      </w:r>
    </w:p>
    <w:p w14:paraId="6C66D789" w14:textId="7FD0FAAA" w:rsidR="00152C36" w:rsidRPr="000E3286" w:rsidRDefault="00152C36" w:rsidP="000E3286">
      <w:pPr>
        <w:rPr>
          <w:lang w:eastAsia="zh-CN"/>
        </w:rPr>
      </w:pPr>
      <w:r w:rsidRPr="000E3286">
        <w:rPr>
          <w:lang w:eastAsia="zh-CN"/>
        </w:rPr>
        <w:lastRenderedPageBreak/>
        <w:t>10.5</w:t>
      </w:r>
      <w:r w:rsidR="000E3286">
        <w:rPr>
          <w:lang w:eastAsia="zh-CN"/>
        </w:rPr>
        <w:tab/>
      </w:r>
      <w:r w:rsidRPr="000E3286">
        <w:rPr>
          <w:lang w:eastAsia="zh-CN"/>
        </w:rPr>
        <w:t>IMAC</w:t>
      </w:r>
      <w:r w:rsidRPr="000E3286">
        <w:rPr>
          <w:rFonts w:hint="eastAsia"/>
          <w:lang w:eastAsia="zh-CN"/>
        </w:rPr>
        <w:t>请高级管理层确保总体转型方案与国际电联</w:t>
      </w:r>
      <w:r w:rsidRPr="000E3286">
        <w:rPr>
          <w:lang w:eastAsia="zh-CN"/>
        </w:rPr>
        <w:t>普遍采用</w:t>
      </w:r>
      <w:r w:rsidRPr="000E3286">
        <w:rPr>
          <w:rFonts w:hint="eastAsia"/>
          <w:lang w:eastAsia="zh-CN"/>
        </w:rPr>
        <w:t>的变革能力保持一致，并避免过于乐观的前期投入陷阱。启动举措应与中央转型团队的能力建设明确保持一致。</w:t>
      </w:r>
    </w:p>
    <w:p w14:paraId="4067A5D2" w14:textId="77777777" w:rsidR="00152C36" w:rsidRPr="000E3286" w:rsidRDefault="00152C36" w:rsidP="00152C36">
      <w:pPr>
        <w:pStyle w:val="Heading1"/>
        <w:rPr>
          <w:rFonts w:cs="Calibri"/>
          <w:lang w:eastAsia="zh-CN"/>
        </w:rPr>
      </w:pPr>
      <w:r w:rsidRPr="000E3286">
        <w:rPr>
          <w:rFonts w:cs="Calibri"/>
          <w:lang w:eastAsia="zh-CN"/>
        </w:rPr>
        <w:t>11</w:t>
      </w:r>
      <w:r w:rsidRPr="000E3286">
        <w:rPr>
          <w:rFonts w:cs="Calibri"/>
          <w:lang w:eastAsia="zh-CN"/>
        </w:rPr>
        <w:tab/>
      </w:r>
      <w:r w:rsidRPr="000E3286">
        <w:rPr>
          <w:rFonts w:cs="Calibri"/>
          <w:lang w:eastAsia="zh-CN"/>
        </w:rPr>
        <w:t>部门战略和</w:t>
      </w:r>
      <w:r w:rsidRPr="000E3286">
        <w:rPr>
          <w:rFonts w:cs="Calibri" w:hint="eastAsia"/>
          <w:lang w:eastAsia="zh-CN"/>
        </w:rPr>
        <w:t>计划</w:t>
      </w:r>
      <w:r w:rsidRPr="000E3286">
        <w:rPr>
          <w:rFonts w:cs="Calibri"/>
          <w:lang w:eastAsia="zh-CN"/>
        </w:rPr>
        <w:t>：电信发展局（</w:t>
      </w:r>
      <w:r w:rsidRPr="000E3286">
        <w:rPr>
          <w:rFonts w:cs="Calibri"/>
          <w:lang w:eastAsia="zh-CN"/>
        </w:rPr>
        <w:t>BDT</w:t>
      </w:r>
      <w:r w:rsidRPr="000E3286">
        <w:rPr>
          <w:rFonts w:cs="Calibri"/>
          <w:lang w:eastAsia="zh-CN"/>
        </w:rPr>
        <w:t>）</w:t>
      </w:r>
    </w:p>
    <w:p w14:paraId="6351374A" w14:textId="0F2D4A47" w:rsidR="00152C36" w:rsidRPr="000E3286" w:rsidRDefault="00152C36" w:rsidP="000E3286">
      <w:pPr>
        <w:rPr>
          <w:lang w:eastAsia="zh-CN"/>
        </w:rPr>
      </w:pPr>
      <w:r w:rsidRPr="000E3286">
        <w:rPr>
          <w:lang w:eastAsia="zh-CN"/>
        </w:rPr>
        <w:t>11.1</w:t>
      </w:r>
      <w:r w:rsidR="000E3286">
        <w:rPr>
          <w:lang w:eastAsia="zh-CN"/>
        </w:rPr>
        <w:tab/>
      </w:r>
      <w:r w:rsidRPr="000E3286">
        <w:rPr>
          <w:rFonts w:hint="eastAsia"/>
          <w:lang w:eastAsia="zh-CN"/>
        </w:rPr>
        <w:t>在</w:t>
      </w:r>
      <w:r w:rsidRPr="000E3286">
        <w:rPr>
          <w:lang w:eastAsia="zh-CN"/>
        </w:rPr>
        <w:t>10</w:t>
      </w:r>
      <w:r w:rsidRPr="000E3286">
        <w:rPr>
          <w:rFonts w:hint="eastAsia"/>
          <w:lang w:eastAsia="zh-CN"/>
        </w:rPr>
        <w:t>月份的会议上，</w:t>
      </w:r>
      <w:r w:rsidRPr="000E3286">
        <w:rPr>
          <w:lang w:eastAsia="zh-CN"/>
        </w:rPr>
        <w:t>电信发展局</w:t>
      </w:r>
      <w:r w:rsidRPr="000E3286">
        <w:rPr>
          <w:rFonts w:hint="eastAsia"/>
          <w:lang w:eastAsia="zh-CN"/>
        </w:rPr>
        <w:t>主任介绍了全面的最新战略，强调了新的机遇，并应对了挑战和风险。会议还强调了发展部门的控制、预防欺诈和监督问题。</w:t>
      </w:r>
    </w:p>
    <w:p w14:paraId="3DC2EF18" w14:textId="7AD7D049" w:rsidR="00152C36" w:rsidRPr="000E3286" w:rsidRDefault="00152C36" w:rsidP="000E3286">
      <w:pPr>
        <w:rPr>
          <w:lang w:eastAsia="zh-CN"/>
        </w:rPr>
      </w:pPr>
      <w:r w:rsidRPr="000E3286">
        <w:rPr>
          <w:lang w:eastAsia="zh-CN"/>
        </w:rPr>
        <w:t>11.2</w:t>
      </w:r>
      <w:r w:rsidR="000E3286">
        <w:rPr>
          <w:lang w:eastAsia="zh-CN"/>
        </w:rPr>
        <w:tab/>
      </w:r>
      <w:r w:rsidRPr="000E3286">
        <w:rPr>
          <w:lang w:eastAsia="zh-CN"/>
        </w:rPr>
        <w:t>委员会鼓励电信发展局确定发展部门的成功衡量标准并制定可衡量的进展指标</w:t>
      </w:r>
      <w:r w:rsidRPr="000E3286">
        <w:rPr>
          <w:rFonts w:hint="eastAsia"/>
          <w:lang w:eastAsia="zh-CN"/>
        </w:rPr>
        <w:t>。</w:t>
      </w:r>
    </w:p>
    <w:p w14:paraId="7A5B440E" w14:textId="776ED71B" w:rsidR="00152C36" w:rsidRPr="000E3286" w:rsidRDefault="00152C36" w:rsidP="000E3286">
      <w:pPr>
        <w:rPr>
          <w:lang w:eastAsia="zh-CN"/>
        </w:rPr>
      </w:pPr>
      <w:r w:rsidRPr="000E3286">
        <w:rPr>
          <w:lang w:eastAsia="zh-CN"/>
        </w:rPr>
        <w:t>11.3</w:t>
      </w:r>
      <w:r w:rsidR="000E3286">
        <w:rPr>
          <w:lang w:eastAsia="zh-CN"/>
        </w:rPr>
        <w:tab/>
      </w:r>
      <w:r w:rsidRPr="000E3286">
        <w:rPr>
          <w:rFonts w:hint="eastAsia"/>
          <w:lang w:eastAsia="zh-CN"/>
        </w:rPr>
        <w:t>会议强调了与其他局进行跨部门协调、与国际电联总体目标保持一致以及与开发银行和联合国机构开展潜在合作的重要性。</w:t>
      </w:r>
    </w:p>
    <w:p w14:paraId="1A4ED336" w14:textId="7D523E0A" w:rsidR="00152C36" w:rsidRPr="000E3286" w:rsidRDefault="00152C36" w:rsidP="000E3286">
      <w:pPr>
        <w:rPr>
          <w:lang w:eastAsia="zh-CN"/>
        </w:rPr>
      </w:pPr>
      <w:r w:rsidRPr="000E3286">
        <w:rPr>
          <w:lang w:eastAsia="zh-CN"/>
        </w:rPr>
        <w:t>11.4</w:t>
      </w:r>
      <w:r w:rsidR="000E3286">
        <w:rPr>
          <w:lang w:eastAsia="zh-CN"/>
        </w:rPr>
        <w:tab/>
      </w:r>
      <w:r w:rsidRPr="000E3286">
        <w:rPr>
          <w:lang w:eastAsia="zh-CN"/>
        </w:rPr>
        <w:t>委员会赞扬电信发展局显著增加信托基金资助的技术合作，</w:t>
      </w:r>
      <w:r w:rsidRPr="000E3286">
        <w:rPr>
          <w:rFonts w:hint="eastAsia"/>
          <w:lang w:eastAsia="zh-CN"/>
        </w:rPr>
        <w:t>同时鼓励其继续努力保持选择性，减少</w:t>
      </w:r>
      <w:r w:rsidRPr="000E3286">
        <w:rPr>
          <w:lang w:eastAsia="zh-CN"/>
        </w:rPr>
        <w:t>碎片化</w:t>
      </w:r>
      <w:r w:rsidRPr="000E3286">
        <w:rPr>
          <w:rFonts w:hint="eastAsia"/>
          <w:lang w:eastAsia="zh-CN"/>
        </w:rPr>
        <w:t>，并确保适当的成本回收。</w:t>
      </w:r>
    </w:p>
    <w:p w14:paraId="5D09777C" w14:textId="77362261" w:rsidR="00152C36" w:rsidRPr="000E3286" w:rsidRDefault="00152C36" w:rsidP="000E3286">
      <w:pPr>
        <w:rPr>
          <w:lang w:eastAsia="zh-CN"/>
        </w:rPr>
      </w:pPr>
      <w:r w:rsidRPr="000E3286">
        <w:rPr>
          <w:lang w:eastAsia="zh-CN"/>
        </w:rPr>
        <w:t>11.5</w:t>
      </w:r>
      <w:r w:rsidR="000E3286">
        <w:rPr>
          <w:lang w:eastAsia="zh-CN"/>
        </w:rPr>
        <w:tab/>
      </w:r>
      <w:r w:rsidRPr="000E3286">
        <w:rPr>
          <w:lang w:eastAsia="zh-CN"/>
        </w:rPr>
        <w:t>委员会对电信发展局代表在会议期间做出的宝贵贡献表示感谢并感谢电信发展局主任所做的澄清。</w:t>
      </w:r>
    </w:p>
    <w:p w14:paraId="4F39CB14" w14:textId="77777777" w:rsidR="00152C36" w:rsidRPr="000E3286" w:rsidRDefault="00152C36" w:rsidP="00152C36">
      <w:pPr>
        <w:pBdr>
          <w:top w:val="single" w:sz="4" w:space="1" w:color="auto"/>
          <w:left w:val="single" w:sz="4" w:space="4" w:color="auto"/>
          <w:bottom w:val="single" w:sz="4" w:space="1" w:color="auto"/>
          <w:right w:val="single" w:sz="4" w:space="4" w:color="auto"/>
        </w:pBdr>
        <w:jc w:val="both"/>
        <w:rPr>
          <w:rFonts w:cs="Calibri"/>
          <w:lang w:eastAsia="zh-CN"/>
        </w:rPr>
      </w:pPr>
      <w:r w:rsidRPr="000E3286">
        <w:rPr>
          <w:rFonts w:cs="Calibri"/>
          <w:lang w:eastAsia="zh-CN"/>
        </w:rPr>
        <w:t>建议</w:t>
      </w:r>
      <w:r w:rsidRPr="000E3286">
        <w:rPr>
          <w:rFonts w:cs="Calibri"/>
          <w:lang w:eastAsia="zh-CN"/>
        </w:rPr>
        <w:t>3</w:t>
      </w:r>
    </w:p>
    <w:p w14:paraId="7730A1D8" w14:textId="77777777" w:rsidR="00152C36" w:rsidRPr="000E3286" w:rsidRDefault="00152C36" w:rsidP="00152C36">
      <w:pPr>
        <w:pBdr>
          <w:top w:val="single" w:sz="4" w:space="1" w:color="auto"/>
          <w:left w:val="single" w:sz="4" w:space="4" w:color="auto"/>
          <w:bottom w:val="single" w:sz="4" w:space="1" w:color="auto"/>
          <w:right w:val="single" w:sz="4" w:space="4" w:color="auto"/>
        </w:pBdr>
        <w:spacing w:after="400"/>
        <w:jc w:val="both"/>
        <w:rPr>
          <w:rFonts w:cs="Calibri"/>
          <w:lang w:eastAsia="zh-CN"/>
        </w:rPr>
      </w:pPr>
      <w:r w:rsidRPr="000E3286">
        <w:rPr>
          <w:rFonts w:cs="Calibri"/>
          <w:lang w:eastAsia="zh-CN"/>
        </w:rPr>
        <w:t>为支持国际电联的战略目标和</w:t>
      </w:r>
      <w:r w:rsidRPr="000E3286">
        <w:rPr>
          <w:rFonts w:cs="Calibri" w:hint="eastAsia"/>
          <w:lang w:eastAsia="zh-CN"/>
        </w:rPr>
        <w:t>对提高效率和成效的承诺</w:t>
      </w:r>
      <w:r w:rsidRPr="000E3286">
        <w:rPr>
          <w:rFonts w:cs="Calibri"/>
          <w:lang w:eastAsia="zh-CN"/>
        </w:rPr>
        <w:t>，</w:t>
      </w:r>
      <w:r w:rsidRPr="000E3286">
        <w:rPr>
          <w:rFonts w:cs="Calibri"/>
          <w:lang w:eastAsia="zh-CN"/>
        </w:rPr>
        <w:t>IMAC</w:t>
      </w:r>
      <w:r w:rsidRPr="000E3286">
        <w:rPr>
          <w:rFonts w:cs="Calibri"/>
          <w:lang w:eastAsia="zh-CN"/>
        </w:rPr>
        <w:t>建议制定并落实一项</w:t>
      </w:r>
      <w:r w:rsidRPr="000E3286">
        <w:rPr>
          <w:rFonts w:cs="Calibri" w:hint="eastAsia"/>
          <w:lang w:eastAsia="zh-CN"/>
        </w:rPr>
        <w:t>切合实际</w:t>
      </w:r>
      <w:r w:rsidRPr="000E3286">
        <w:rPr>
          <w:rFonts w:cs="Calibri"/>
          <w:lang w:eastAsia="zh-CN"/>
        </w:rPr>
        <w:t>的计划，</w:t>
      </w:r>
      <w:r w:rsidRPr="000E3286">
        <w:rPr>
          <w:rFonts w:cs="Calibri" w:hint="eastAsia"/>
          <w:lang w:eastAsia="zh-CN"/>
        </w:rPr>
        <w:t>统一和协调技术合作项目间接费用的回收率</w:t>
      </w:r>
      <w:r w:rsidRPr="000E3286">
        <w:rPr>
          <w:rFonts w:cs="Calibri"/>
          <w:lang w:eastAsia="zh-CN"/>
        </w:rPr>
        <w:t>。该计划应以全面成本回收原则为指导。</w:t>
      </w:r>
    </w:p>
    <w:p w14:paraId="1FBDC4AC" w14:textId="77777777" w:rsidR="00152C36" w:rsidRPr="000E3286" w:rsidRDefault="00152C36" w:rsidP="00152C36">
      <w:pPr>
        <w:pStyle w:val="Heading1"/>
        <w:rPr>
          <w:rFonts w:cs="Calibri"/>
          <w:lang w:eastAsia="zh-CN"/>
        </w:rPr>
      </w:pPr>
      <w:r w:rsidRPr="000E3286">
        <w:rPr>
          <w:rFonts w:cs="Calibri"/>
          <w:lang w:eastAsia="zh-CN"/>
        </w:rPr>
        <w:t>12</w:t>
      </w:r>
      <w:r w:rsidRPr="000E3286">
        <w:rPr>
          <w:rFonts w:cs="Calibri"/>
          <w:lang w:eastAsia="zh-CN"/>
        </w:rPr>
        <w:tab/>
      </w:r>
      <w:r w:rsidRPr="000E3286">
        <w:rPr>
          <w:rFonts w:cs="Calibri"/>
          <w:lang w:eastAsia="zh-CN"/>
        </w:rPr>
        <w:t>风险管理</w:t>
      </w:r>
    </w:p>
    <w:p w14:paraId="4E2EAEDC" w14:textId="79CFCF34" w:rsidR="00152C36" w:rsidRPr="000E3286" w:rsidRDefault="00152C36" w:rsidP="000E3286">
      <w:pPr>
        <w:rPr>
          <w:lang w:eastAsia="zh-CN"/>
        </w:rPr>
      </w:pPr>
      <w:r w:rsidRPr="000E3286">
        <w:rPr>
          <w:lang w:eastAsia="zh-CN"/>
        </w:rPr>
        <w:t>12.1</w:t>
      </w:r>
      <w:r w:rsidR="000E3286">
        <w:rPr>
          <w:lang w:eastAsia="zh-CN"/>
        </w:rPr>
        <w:tab/>
      </w:r>
      <w:r w:rsidRPr="000E3286">
        <w:rPr>
          <w:rFonts w:hint="eastAsia"/>
          <w:lang w:eastAsia="zh-CN"/>
        </w:rPr>
        <w:t>秘书处引入了整合风险管理和合规活动的政策，利用联合国系统的风险管理成熟度模型来改进风险管理工作。</w:t>
      </w:r>
    </w:p>
    <w:p w14:paraId="6FF7067C" w14:textId="09A2A620" w:rsidR="00152C36" w:rsidRPr="000E3286" w:rsidRDefault="00152C36" w:rsidP="000E3286">
      <w:pPr>
        <w:rPr>
          <w:lang w:eastAsia="zh-CN"/>
        </w:rPr>
      </w:pPr>
      <w:r w:rsidRPr="000E3286">
        <w:rPr>
          <w:lang w:eastAsia="zh-CN"/>
        </w:rPr>
        <w:t>12.2</w:t>
      </w:r>
      <w:r w:rsidR="000E3286">
        <w:rPr>
          <w:lang w:eastAsia="zh-CN"/>
        </w:rPr>
        <w:tab/>
      </w:r>
      <w:r w:rsidRPr="000E3286">
        <w:rPr>
          <w:lang w:eastAsia="zh-CN"/>
        </w:rPr>
        <w:t>IMAC</w:t>
      </w:r>
      <w:r w:rsidRPr="000E3286">
        <w:rPr>
          <w:rFonts w:hint="eastAsia"/>
          <w:lang w:eastAsia="zh-CN"/>
        </w:rPr>
        <w:t>建议，应考虑设立一个指定的中央合规职能部门。</w:t>
      </w:r>
      <w:proofErr w:type="gramStart"/>
      <w:r w:rsidRPr="000E3286">
        <w:rPr>
          <w:rFonts w:hint="eastAsia"/>
          <w:lang w:eastAsia="zh-CN"/>
        </w:rPr>
        <w:t>一个强大而独立的二线合规职能部门将成为“</w:t>
      </w:r>
      <w:proofErr w:type="gramEnd"/>
      <w:r w:rsidRPr="000E3286">
        <w:rPr>
          <w:rFonts w:hint="eastAsia"/>
          <w:lang w:eastAsia="zh-CN"/>
        </w:rPr>
        <w:t>三线模式”的一部分，并将有助于加强控制框架的有效性。此外，有了这一职能部门，还可能对流程和控制的有效性进行定期重新评估。</w:t>
      </w:r>
    </w:p>
    <w:p w14:paraId="72C0B7B5" w14:textId="06186C2F" w:rsidR="00152C36" w:rsidRPr="000E3286" w:rsidRDefault="00152C36" w:rsidP="000E3286">
      <w:pPr>
        <w:rPr>
          <w:lang w:eastAsia="zh-CN"/>
        </w:rPr>
      </w:pPr>
      <w:r w:rsidRPr="000E3286">
        <w:rPr>
          <w:lang w:eastAsia="zh-CN"/>
        </w:rPr>
        <w:t>12.3</w:t>
      </w:r>
      <w:r w:rsidR="000E3286">
        <w:rPr>
          <w:lang w:eastAsia="zh-CN"/>
        </w:rPr>
        <w:tab/>
      </w:r>
      <w:r w:rsidRPr="000E3286">
        <w:rPr>
          <w:lang w:eastAsia="zh-CN"/>
        </w:rPr>
        <w:t>委员会</w:t>
      </w:r>
      <w:r w:rsidRPr="000E3286">
        <w:rPr>
          <w:rFonts w:hint="eastAsia"/>
          <w:lang w:eastAsia="zh-CN"/>
        </w:rPr>
        <w:t>进一步建议</w:t>
      </w:r>
      <w:r w:rsidRPr="000E3286">
        <w:rPr>
          <w:lang w:eastAsia="zh-CN"/>
        </w:rPr>
        <w:t>，在整个国际电联建立风险和控制机制将十分有益。这将有助于建立风险和控制意识以及维持有效控制环境的能力。它的建立应与国际电联正在开始的</w:t>
      </w:r>
      <w:r w:rsidRPr="000E3286">
        <w:rPr>
          <w:rFonts w:hint="eastAsia"/>
          <w:lang w:eastAsia="zh-CN"/>
        </w:rPr>
        <w:t>转型</w:t>
      </w:r>
      <w:r w:rsidRPr="000E3286">
        <w:rPr>
          <w:lang w:eastAsia="zh-CN"/>
        </w:rPr>
        <w:t>之旅同步进行。这项工作可分阶段进行，确保所有控制措施得到充分记录、确认，之后由内部审计</w:t>
      </w:r>
      <w:r w:rsidRPr="000E3286">
        <w:rPr>
          <w:rFonts w:hint="eastAsia"/>
          <w:lang w:eastAsia="zh-CN"/>
        </w:rPr>
        <w:t>处</w:t>
      </w:r>
      <w:r w:rsidRPr="000E3286">
        <w:rPr>
          <w:lang w:eastAsia="zh-CN"/>
        </w:rPr>
        <w:t>检查其有效性。最后，委员会认为引入企业风险管理（</w:t>
      </w:r>
      <w:r w:rsidRPr="000E3286">
        <w:rPr>
          <w:lang w:eastAsia="zh-CN"/>
        </w:rPr>
        <w:t>ERM</w:t>
      </w:r>
      <w:r w:rsidRPr="000E3286">
        <w:rPr>
          <w:lang w:eastAsia="zh-CN"/>
        </w:rPr>
        <w:t>）</w:t>
      </w:r>
      <w:r w:rsidRPr="000E3286">
        <w:rPr>
          <w:rFonts w:hint="eastAsia"/>
          <w:lang w:eastAsia="zh-CN"/>
        </w:rPr>
        <w:t>职能</w:t>
      </w:r>
      <w:r w:rsidRPr="000E3286">
        <w:rPr>
          <w:lang w:eastAsia="zh-CN"/>
        </w:rPr>
        <w:t>是有益的。</w:t>
      </w:r>
    </w:p>
    <w:p w14:paraId="665493E9" w14:textId="4622911C" w:rsidR="00152C36" w:rsidRPr="000E3286" w:rsidRDefault="00152C36" w:rsidP="000E3286">
      <w:pPr>
        <w:rPr>
          <w:lang w:eastAsia="zh-CN"/>
        </w:rPr>
      </w:pPr>
      <w:r w:rsidRPr="000E3286">
        <w:rPr>
          <w:lang w:eastAsia="zh-CN"/>
        </w:rPr>
        <w:t>12.4</w:t>
      </w:r>
      <w:r w:rsidR="000E3286">
        <w:rPr>
          <w:lang w:eastAsia="zh-CN"/>
        </w:rPr>
        <w:tab/>
      </w:r>
      <w:r w:rsidRPr="000E3286">
        <w:rPr>
          <w:lang w:eastAsia="zh-CN"/>
        </w:rPr>
        <w:t>风险管理框架的一个关键要素应是解决将人工智能（</w:t>
      </w:r>
      <w:r w:rsidRPr="000E3286">
        <w:rPr>
          <w:lang w:eastAsia="zh-CN"/>
        </w:rPr>
        <w:t>AI</w:t>
      </w:r>
      <w:r w:rsidRPr="000E3286">
        <w:rPr>
          <w:lang w:eastAsia="zh-CN"/>
        </w:rPr>
        <w:t>）纳入国际电联运作程序带来的风险。主要风险敞口包括法律、道德、运营、财务和声誉。</w:t>
      </w:r>
    </w:p>
    <w:p w14:paraId="55BB46E8" w14:textId="77777777" w:rsidR="00152C36" w:rsidRPr="000E3286" w:rsidRDefault="00152C36" w:rsidP="00152C36">
      <w:pPr>
        <w:pStyle w:val="Heading1"/>
        <w:rPr>
          <w:rFonts w:cs="Calibri"/>
          <w:lang w:eastAsia="zh-CN"/>
        </w:rPr>
      </w:pPr>
      <w:r w:rsidRPr="000E3286">
        <w:rPr>
          <w:rFonts w:cs="Calibri"/>
          <w:lang w:eastAsia="zh-CN"/>
        </w:rPr>
        <w:lastRenderedPageBreak/>
        <w:t>13</w:t>
      </w:r>
      <w:r w:rsidRPr="000E3286">
        <w:rPr>
          <w:rFonts w:cs="Calibri"/>
          <w:lang w:eastAsia="zh-CN"/>
        </w:rPr>
        <w:tab/>
      </w:r>
      <w:r w:rsidRPr="000E3286">
        <w:rPr>
          <w:rFonts w:cs="Calibri"/>
          <w:lang w:eastAsia="zh-CN"/>
        </w:rPr>
        <w:t>人力资源</w:t>
      </w:r>
    </w:p>
    <w:p w14:paraId="0C9C1664" w14:textId="3AA81740" w:rsidR="00152C36" w:rsidRPr="000E3286" w:rsidRDefault="00152C36" w:rsidP="00152C36">
      <w:pPr>
        <w:keepNext/>
        <w:rPr>
          <w:rFonts w:cs="Calibri"/>
          <w:lang w:eastAsia="zh-CN"/>
        </w:rPr>
      </w:pPr>
      <w:r w:rsidRPr="000E3286">
        <w:rPr>
          <w:rFonts w:cs="Calibri"/>
          <w:lang w:eastAsia="zh-CN"/>
        </w:rPr>
        <w:t>13.1</w:t>
      </w:r>
      <w:r w:rsidR="000E3286">
        <w:rPr>
          <w:rFonts w:cs="Calibri"/>
          <w:lang w:eastAsia="zh-CN"/>
        </w:rPr>
        <w:tab/>
      </w:r>
      <w:r w:rsidRPr="000E3286">
        <w:rPr>
          <w:rFonts w:cs="Calibri"/>
          <w:lang w:eastAsia="zh-CN"/>
        </w:rPr>
        <w:t>与</w:t>
      </w:r>
      <w:r w:rsidRPr="000E3286">
        <w:rPr>
          <w:rFonts w:cs="Calibri"/>
          <w:lang w:eastAsia="zh-CN"/>
        </w:rPr>
        <w:t>HRMD</w:t>
      </w:r>
      <w:r w:rsidRPr="000E3286">
        <w:rPr>
          <w:rFonts w:cs="Calibri"/>
          <w:lang w:eastAsia="zh-CN"/>
        </w:rPr>
        <w:t>的讨论侧重于在落实</w:t>
      </w:r>
      <w:r w:rsidRPr="000E3286">
        <w:rPr>
          <w:rFonts w:cs="Calibri" w:hint="eastAsia"/>
          <w:lang w:eastAsia="zh-CN"/>
        </w:rPr>
        <w:t>各项</w:t>
      </w:r>
      <w:r w:rsidRPr="000E3286">
        <w:rPr>
          <w:rFonts w:cs="Calibri"/>
          <w:lang w:eastAsia="zh-CN"/>
        </w:rPr>
        <w:t>建议和使职员发展与组织需求保持一致方面取得的进展。</w:t>
      </w:r>
    </w:p>
    <w:p w14:paraId="5B13A137" w14:textId="13F5C26E" w:rsidR="00152C36" w:rsidRPr="000E3286" w:rsidRDefault="00152C36" w:rsidP="00152C36">
      <w:pPr>
        <w:rPr>
          <w:rFonts w:cs="Calibri"/>
          <w:lang w:eastAsia="zh-CN"/>
        </w:rPr>
      </w:pPr>
      <w:r w:rsidRPr="000E3286">
        <w:rPr>
          <w:rFonts w:cs="Calibri"/>
          <w:lang w:eastAsia="zh-CN"/>
        </w:rPr>
        <w:t>13.2</w:t>
      </w:r>
      <w:r w:rsidR="000E3286">
        <w:rPr>
          <w:rFonts w:cs="Calibri"/>
          <w:lang w:eastAsia="zh-CN"/>
        </w:rPr>
        <w:tab/>
      </w:r>
      <w:r w:rsidRPr="000E3286">
        <w:rPr>
          <w:rFonts w:cs="Calibri"/>
          <w:lang w:eastAsia="zh-CN"/>
        </w:rPr>
        <w:t>IMAC</w:t>
      </w:r>
      <w:r w:rsidRPr="000E3286">
        <w:rPr>
          <w:rFonts w:cs="Calibri"/>
          <w:lang w:eastAsia="zh-CN"/>
        </w:rPr>
        <w:t>就精简人力资源</w:t>
      </w:r>
      <w:r w:rsidRPr="000E3286">
        <w:rPr>
          <w:rFonts w:cs="Calibri" w:hint="eastAsia"/>
          <w:lang w:eastAsia="zh-CN"/>
        </w:rPr>
        <w:t>流程</w:t>
      </w:r>
      <w:r w:rsidRPr="000E3286">
        <w:rPr>
          <w:rFonts w:cs="Calibri"/>
          <w:lang w:eastAsia="zh-CN"/>
        </w:rPr>
        <w:t>和强化信息安全框架提出了建议。</w:t>
      </w:r>
    </w:p>
    <w:p w14:paraId="1B1C9F3D" w14:textId="64257B7B" w:rsidR="00152C36" w:rsidRPr="000E3286" w:rsidRDefault="00152C36" w:rsidP="00152C36">
      <w:pPr>
        <w:rPr>
          <w:rFonts w:cs="Calibri"/>
          <w:lang w:eastAsia="zh-CN"/>
        </w:rPr>
      </w:pPr>
      <w:r w:rsidRPr="000E3286">
        <w:rPr>
          <w:rFonts w:cs="Calibri"/>
          <w:lang w:eastAsia="zh-CN"/>
        </w:rPr>
        <w:t>13.3</w:t>
      </w:r>
      <w:r w:rsidR="000E3286">
        <w:rPr>
          <w:rFonts w:cs="Calibri"/>
          <w:lang w:eastAsia="zh-CN"/>
        </w:rPr>
        <w:tab/>
      </w:r>
      <w:r w:rsidRPr="000E3286">
        <w:rPr>
          <w:rFonts w:cs="Calibri" w:hint="eastAsia"/>
          <w:lang w:eastAsia="zh-CN"/>
        </w:rPr>
        <w:t>委员会建议扩大对本组织现有技能组合的评估，并确定必要的调整和</w:t>
      </w:r>
      <w:r w:rsidRPr="000E3286">
        <w:rPr>
          <w:rFonts w:cs="Calibri"/>
          <w:lang w:eastAsia="zh-CN"/>
        </w:rPr>
        <w:t>职员</w:t>
      </w:r>
      <w:r w:rsidRPr="000E3286">
        <w:rPr>
          <w:rFonts w:cs="Calibri" w:hint="eastAsia"/>
          <w:lang w:eastAsia="zh-CN"/>
        </w:rPr>
        <w:t>发展计划，以符合组织的未来需求。</w:t>
      </w:r>
    </w:p>
    <w:p w14:paraId="34159BFC" w14:textId="77777777" w:rsidR="00152C36" w:rsidRPr="000E3286" w:rsidRDefault="00152C36" w:rsidP="00152C36">
      <w:pPr>
        <w:pBdr>
          <w:top w:val="single" w:sz="4" w:space="1" w:color="auto"/>
          <w:left w:val="single" w:sz="4" w:space="4" w:color="auto"/>
          <w:bottom w:val="single" w:sz="4" w:space="1" w:color="auto"/>
          <w:right w:val="single" w:sz="4" w:space="4" w:color="auto"/>
        </w:pBdr>
        <w:jc w:val="both"/>
        <w:rPr>
          <w:rFonts w:cs="Calibri"/>
          <w:lang w:eastAsia="zh-CN"/>
        </w:rPr>
      </w:pPr>
      <w:r w:rsidRPr="000E3286">
        <w:rPr>
          <w:rFonts w:cs="Calibri"/>
          <w:lang w:eastAsia="zh-CN"/>
        </w:rPr>
        <w:t>建议</w:t>
      </w:r>
      <w:r w:rsidRPr="000E3286">
        <w:rPr>
          <w:rFonts w:cs="Calibri"/>
          <w:lang w:eastAsia="zh-CN"/>
        </w:rPr>
        <w:t>4</w:t>
      </w:r>
    </w:p>
    <w:p w14:paraId="3C0DEE8F" w14:textId="77777777" w:rsidR="00152C36" w:rsidRPr="000E3286" w:rsidRDefault="00152C36" w:rsidP="00152C36">
      <w:pPr>
        <w:pBdr>
          <w:top w:val="single" w:sz="4" w:space="1" w:color="auto"/>
          <w:left w:val="single" w:sz="4" w:space="4" w:color="auto"/>
          <w:bottom w:val="single" w:sz="4" w:space="1" w:color="auto"/>
          <w:right w:val="single" w:sz="4" w:space="4" w:color="auto"/>
        </w:pBdr>
        <w:spacing w:after="400"/>
        <w:jc w:val="both"/>
        <w:rPr>
          <w:rFonts w:cs="Calibri"/>
          <w:lang w:eastAsia="zh-CN"/>
        </w:rPr>
      </w:pPr>
      <w:r w:rsidRPr="000E3286">
        <w:rPr>
          <w:rFonts w:cs="Calibri" w:hint="eastAsia"/>
          <w:lang w:eastAsia="zh-CN"/>
        </w:rPr>
        <w:t>委员会建议将员工参与度调查的周期设定为两年，第一次调查应在</w:t>
      </w:r>
      <w:r w:rsidRPr="000E3286">
        <w:rPr>
          <w:rFonts w:cs="Calibri"/>
          <w:lang w:eastAsia="zh-CN"/>
        </w:rPr>
        <w:t>2024</w:t>
      </w:r>
      <w:r w:rsidRPr="000E3286">
        <w:rPr>
          <w:rFonts w:cs="Calibri" w:hint="eastAsia"/>
          <w:lang w:eastAsia="zh-CN"/>
        </w:rPr>
        <w:t>年初秋</w:t>
      </w:r>
      <w:r w:rsidRPr="000E3286">
        <w:rPr>
          <w:rFonts w:cs="Calibri"/>
          <w:lang w:eastAsia="zh-CN"/>
        </w:rPr>
        <w:t>之前</w:t>
      </w:r>
      <w:r w:rsidRPr="000E3286">
        <w:rPr>
          <w:rFonts w:cs="Calibri" w:hint="eastAsia"/>
          <w:lang w:eastAsia="zh-CN"/>
        </w:rPr>
        <w:t>进行。第一次调查将提供一个有用的</w:t>
      </w:r>
      <w:r w:rsidRPr="000E3286">
        <w:rPr>
          <w:rFonts w:cs="Calibri"/>
          <w:lang w:eastAsia="zh-CN"/>
        </w:rPr>
        <w:t>基准</w:t>
      </w:r>
      <w:r w:rsidRPr="000E3286">
        <w:rPr>
          <w:rFonts w:cs="Calibri" w:hint="eastAsia"/>
          <w:lang w:eastAsia="zh-CN"/>
        </w:rPr>
        <w:t>，并可支持整个国际电联在编制、拥有和实施后续行动计划方面的广泛参与势头。</w:t>
      </w:r>
    </w:p>
    <w:p w14:paraId="7D85BFE2" w14:textId="77777777" w:rsidR="00152C36" w:rsidRPr="000E3286" w:rsidRDefault="00152C36" w:rsidP="00152C36">
      <w:pPr>
        <w:pStyle w:val="Headingb"/>
        <w:rPr>
          <w:rFonts w:cs="Calibri"/>
          <w:lang w:eastAsia="zh-CN"/>
        </w:rPr>
      </w:pPr>
      <w:r w:rsidRPr="000E3286">
        <w:rPr>
          <w:rFonts w:cs="Calibri"/>
          <w:lang w:eastAsia="zh-CN"/>
        </w:rPr>
        <w:t>内部司法系统</w:t>
      </w:r>
    </w:p>
    <w:p w14:paraId="0F1F3C70" w14:textId="6D2CFD67" w:rsidR="00152C36" w:rsidRPr="000E3286" w:rsidRDefault="00152C36" w:rsidP="000E3286">
      <w:pPr>
        <w:rPr>
          <w:lang w:eastAsia="zh-CN"/>
        </w:rPr>
      </w:pPr>
      <w:r w:rsidRPr="000E3286">
        <w:rPr>
          <w:lang w:eastAsia="zh-CN"/>
        </w:rPr>
        <w:t>13.4</w:t>
      </w:r>
      <w:r w:rsidR="000E3286">
        <w:rPr>
          <w:lang w:eastAsia="zh-CN"/>
        </w:rPr>
        <w:tab/>
      </w:r>
      <w:r w:rsidRPr="000E3286">
        <w:rPr>
          <w:rFonts w:hint="eastAsia"/>
          <w:lang w:eastAsia="zh-CN"/>
        </w:rPr>
        <w:t>委员会了解到，目前正在全面努力更新支持国际电联内部司法系统的法律框架和政策。委员会建议征求所有相关方的意见，并开展透明的磋商进程。</w:t>
      </w:r>
      <w:r w:rsidRPr="000E3286">
        <w:rPr>
          <w:lang w:eastAsia="zh-CN"/>
        </w:rPr>
        <w:t>IMAC</w:t>
      </w:r>
      <w:r w:rsidRPr="000E3286">
        <w:rPr>
          <w:rFonts w:hint="eastAsia"/>
          <w:lang w:eastAsia="zh-CN"/>
        </w:rPr>
        <w:t>就与纪律程序有关的具体事例提供了指导。</w:t>
      </w:r>
    </w:p>
    <w:p w14:paraId="3C5E4790" w14:textId="77777777" w:rsidR="00152C36" w:rsidRPr="000E3286" w:rsidRDefault="00152C36" w:rsidP="00152C36">
      <w:pPr>
        <w:pStyle w:val="Heading1"/>
        <w:rPr>
          <w:rFonts w:cs="Calibri"/>
          <w:lang w:eastAsia="zh-CN"/>
        </w:rPr>
      </w:pPr>
      <w:r w:rsidRPr="000E3286">
        <w:rPr>
          <w:rFonts w:cs="Calibri"/>
          <w:lang w:eastAsia="zh-CN"/>
        </w:rPr>
        <w:t>14</w:t>
      </w:r>
      <w:r w:rsidRPr="000E3286">
        <w:rPr>
          <w:rFonts w:cs="Calibri"/>
          <w:lang w:eastAsia="zh-CN"/>
        </w:rPr>
        <w:tab/>
      </w:r>
      <w:r w:rsidRPr="000E3286">
        <w:rPr>
          <w:rFonts w:cs="Calibri"/>
          <w:lang w:eastAsia="zh-CN"/>
        </w:rPr>
        <w:t>道德规范办公室</w:t>
      </w:r>
    </w:p>
    <w:p w14:paraId="07EC45F8" w14:textId="5EC6C0D1" w:rsidR="00152C36" w:rsidRPr="000E3286" w:rsidRDefault="00152C36" w:rsidP="000E3286">
      <w:pPr>
        <w:rPr>
          <w:lang w:eastAsia="zh-CN"/>
        </w:rPr>
      </w:pPr>
      <w:r w:rsidRPr="000E3286">
        <w:rPr>
          <w:lang w:eastAsia="zh-CN"/>
        </w:rPr>
        <w:t>14.1</w:t>
      </w:r>
      <w:r w:rsidR="000E3286">
        <w:rPr>
          <w:lang w:eastAsia="zh-CN"/>
        </w:rPr>
        <w:tab/>
      </w:r>
      <w:r w:rsidRPr="000E3286">
        <w:rPr>
          <w:lang w:eastAsia="zh-CN"/>
        </w:rPr>
        <w:t>委员会审议了道德规范办公室提交的定期季度活动报告</w:t>
      </w:r>
      <w:r w:rsidRPr="000E3286">
        <w:rPr>
          <w:rFonts w:hint="eastAsia"/>
          <w:lang w:eastAsia="zh-CN"/>
        </w:rPr>
        <w:t>，</w:t>
      </w:r>
      <w:r w:rsidRPr="000E3286">
        <w:rPr>
          <w:lang w:eastAsia="zh-CN"/>
        </w:rPr>
        <w:t>并在必要时提供了指导。委员会建议确认道德规范办公室在设立监督</w:t>
      </w:r>
      <w:r w:rsidRPr="000E3286">
        <w:rPr>
          <w:rFonts w:hint="eastAsia"/>
          <w:lang w:eastAsia="zh-CN"/>
        </w:rPr>
        <w:t>处</w:t>
      </w:r>
      <w:r w:rsidRPr="000E3286">
        <w:rPr>
          <w:lang w:eastAsia="zh-CN"/>
        </w:rPr>
        <w:t>和改革内部司法系统方面的作用和责任。可以通过为</w:t>
      </w:r>
      <w:r w:rsidRPr="000E3286">
        <w:rPr>
          <w:rFonts w:hint="eastAsia"/>
          <w:lang w:eastAsia="zh-CN"/>
        </w:rPr>
        <w:t>办公室</w:t>
      </w:r>
      <w:r w:rsidRPr="000E3286">
        <w:rPr>
          <w:lang w:eastAsia="zh-CN"/>
        </w:rPr>
        <w:t>制定明确的</w:t>
      </w:r>
      <w:r w:rsidRPr="000E3286">
        <w:rPr>
          <w:rFonts w:hint="eastAsia"/>
          <w:lang w:eastAsia="zh-CN"/>
        </w:rPr>
        <w:t>职责</w:t>
      </w:r>
      <w:r w:rsidRPr="000E3286">
        <w:rPr>
          <w:lang w:eastAsia="zh-CN"/>
        </w:rPr>
        <w:t>来实现</w:t>
      </w:r>
      <w:r w:rsidRPr="000E3286">
        <w:rPr>
          <w:rFonts w:hint="eastAsia"/>
          <w:lang w:eastAsia="zh-CN"/>
        </w:rPr>
        <w:t>这一点</w:t>
      </w:r>
      <w:r w:rsidRPr="000E3286">
        <w:rPr>
          <w:lang w:eastAsia="zh-CN"/>
        </w:rPr>
        <w:t>，作为道德</w:t>
      </w:r>
      <w:r w:rsidRPr="000E3286">
        <w:rPr>
          <w:rFonts w:hint="eastAsia"/>
          <w:lang w:eastAsia="zh-CN"/>
        </w:rPr>
        <w:t>规范</w:t>
      </w:r>
      <w:r w:rsidRPr="000E3286">
        <w:rPr>
          <w:lang w:eastAsia="zh-CN"/>
        </w:rPr>
        <w:t>章程的替代方案或前奏。应强调并支持道德规范办公室</w:t>
      </w:r>
      <w:r w:rsidRPr="000E3286">
        <w:rPr>
          <w:rFonts w:hint="eastAsia"/>
          <w:lang w:eastAsia="zh-CN"/>
        </w:rPr>
        <w:t>在</w:t>
      </w:r>
      <w:r w:rsidRPr="000E3286">
        <w:rPr>
          <w:lang w:eastAsia="zh-CN"/>
        </w:rPr>
        <w:t>防止报复和建立</w:t>
      </w:r>
      <w:r w:rsidRPr="000E3286">
        <w:rPr>
          <w:rFonts w:hint="eastAsia"/>
          <w:lang w:eastAsia="zh-CN"/>
        </w:rPr>
        <w:t>保护</w:t>
      </w:r>
      <w:r w:rsidRPr="000E3286">
        <w:rPr>
          <w:lang w:eastAsia="zh-CN"/>
        </w:rPr>
        <w:t>性剥削、性虐待和性骚扰（</w:t>
      </w:r>
      <w:r w:rsidRPr="000E3286">
        <w:rPr>
          <w:lang w:eastAsia="zh-CN"/>
        </w:rPr>
        <w:t>SEAH</w:t>
      </w:r>
      <w:r w:rsidRPr="000E3286">
        <w:rPr>
          <w:lang w:eastAsia="zh-CN"/>
        </w:rPr>
        <w:t>）受害者制度</w:t>
      </w:r>
      <w:r w:rsidRPr="000E3286">
        <w:rPr>
          <w:rFonts w:hint="eastAsia"/>
          <w:lang w:eastAsia="zh-CN"/>
        </w:rPr>
        <w:t>方面所做出</w:t>
      </w:r>
      <w:r w:rsidRPr="000E3286">
        <w:rPr>
          <w:lang w:eastAsia="zh-CN"/>
        </w:rPr>
        <w:t>的贡献。</w:t>
      </w:r>
    </w:p>
    <w:p w14:paraId="0E44E8BA" w14:textId="6E9E0D49" w:rsidR="00152C36" w:rsidRPr="000E3286" w:rsidRDefault="00152C36" w:rsidP="000E3286">
      <w:pPr>
        <w:rPr>
          <w:lang w:eastAsia="zh-CN"/>
        </w:rPr>
      </w:pPr>
      <w:r w:rsidRPr="000E3286">
        <w:rPr>
          <w:lang w:eastAsia="zh-CN"/>
        </w:rPr>
        <w:t>14.2</w:t>
      </w:r>
      <w:r w:rsidR="000E3286">
        <w:rPr>
          <w:lang w:eastAsia="zh-CN"/>
        </w:rPr>
        <w:tab/>
      </w:r>
      <w:r w:rsidRPr="000E3286">
        <w:rPr>
          <w:lang w:eastAsia="zh-CN"/>
        </w:rPr>
        <w:t>委员会继续监督</w:t>
      </w:r>
      <w:r w:rsidRPr="000E3286">
        <w:rPr>
          <w:rFonts w:hint="eastAsia"/>
          <w:lang w:eastAsia="zh-CN"/>
        </w:rPr>
        <w:t>建立</w:t>
      </w:r>
      <w:r w:rsidRPr="000E3286">
        <w:rPr>
          <w:lang w:eastAsia="zh-CN"/>
        </w:rPr>
        <w:t>有关国际电联行为守则、道德规范准则和道德规范办公室提供的服务（如解决道德困境）的年度强制性培训</w:t>
      </w:r>
      <w:r w:rsidRPr="000E3286">
        <w:rPr>
          <w:rFonts w:hint="eastAsia"/>
          <w:lang w:eastAsia="zh-CN"/>
        </w:rPr>
        <w:t>。</w:t>
      </w:r>
    </w:p>
    <w:p w14:paraId="04A0F2CD" w14:textId="77777777" w:rsidR="00152C36" w:rsidRPr="000E3286" w:rsidRDefault="00152C36" w:rsidP="00152C36">
      <w:pPr>
        <w:pStyle w:val="Heading1"/>
        <w:rPr>
          <w:rFonts w:cs="Calibri"/>
          <w:lang w:eastAsia="zh-CN"/>
        </w:rPr>
      </w:pPr>
      <w:r w:rsidRPr="000E3286">
        <w:rPr>
          <w:rFonts w:cs="Calibri"/>
          <w:lang w:eastAsia="zh-CN"/>
        </w:rPr>
        <w:t>15</w:t>
      </w:r>
      <w:r w:rsidRPr="000E3286">
        <w:rPr>
          <w:rFonts w:cs="Calibri"/>
          <w:lang w:eastAsia="zh-CN"/>
        </w:rPr>
        <w:tab/>
      </w:r>
      <w:r w:rsidRPr="000E3286">
        <w:rPr>
          <w:rFonts w:cs="Calibri"/>
          <w:lang w:eastAsia="zh-CN"/>
        </w:rPr>
        <w:t>信息技术</w:t>
      </w:r>
    </w:p>
    <w:p w14:paraId="2D8F6409" w14:textId="3C403A8F" w:rsidR="00152C36" w:rsidRPr="000E3286" w:rsidRDefault="00152C36" w:rsidP="000E3286">
      <w:pPr>
        <w:rPr>
          <w:lang w:eastAsia="zh-CN"/>
        </w:rPr>
      </w:pPr>
      <w:r w:rsidRPr="000E3286">
        <w:rPr>
          <w:lang w:eastAsia="zh-CN"/>
        </w:rPr>
        <w:t>15.1</w:t>
      </w:r>
      <w:r w:rsidR="000E3286">
        <w:rPr>
          <w:lang w:eastAsia="zh-CN"/>
        </w:rPr>
        <w:tab/>
      </w:r>
      <w:r w:rsidRPr="000E3286">
        <w:rPr>
          <w:rFonts w:hint="eastAsia"/>
          <w:lang w:eastAsia="zh-CN"/>
        </w:rPr>
        <w:t>委员会注意到，信息服务部（</w:t>
      </w:r>
      <w:r w:rsidRPr="000E3286">
        <w:rPr>
          <w:lang w:eastAsia="zh-CN"/>
        </w:rPr>
        <w:t>ISD</w:t>
      </w:r>
      <w:r w:rsidRPr="000E3286">
        <w:rPr>
          <w:rFonts w:hint="eastAsia"/>
          <w:lang w:eastAsia="zh-CN"/>
        </w:rPr>
        <w:t>）战略与总体转型路线图之间需要</w:t>
      </w:r>
      <w:r w:rsidRPr="000E3286">
        <w:rPr>
          <w:lang w:eastAsia="zh-CN"/>
        </w:rPr>
        <w:t>更加协调一致</w:t>
      </w:r>
      <w:r w:rsidRPr="000E3286">
        <w:rPr>
          <w:rFonts w:hint="eastAsia"/>
          <w:lang w:eastAsia="zh-CN"/>
        </w:rPr>
        <w:t>。通过开发战略性企业架构模型、增加对云服务的使用、实施企业数据治理框架、加强安全控制以及利用人工智能（</w:t>
      </w:r>
      <w:r w:rsidRPr="000E3286">
        <w:rPr>
          <w:lang w:eastAsia="zh-CN"/>
        </w:rPr>
        <w:t>AI</w:t>
      </w:r>
      <w:r w:rsidRPr="000E3286">
        <w:rPr>
          <w:rFonts w:hint="eastAsia"/>
          <w:lang w:eastAsia="zh-CN"/>
        </w:rPr>
        <w:t>）等新兴技术，有机会在降低成本、提高流程效率、可扩展性、安全性和复原力方面实现更多效益。</w:t>
      </w:r>
    </w:p>
    <w:p w14:paraId="70FD84A2" w14:textId="0C48CD7B" w:rsidR="00152C36" w:rsidRPr="000E3286" w:rsidRDefault="00152C36" w:rsidP="000E3286">
      <w:pPr>
        <w:rPr>
          <w:lang w:eastAsia="zh-CN"/>
        </w:rPr>
      </w:pPr>
      <w:r w:rsidRPr="000E3286">
        <w:rPr>
          <w:lang w:eastAsia="zh-CN"/>
        </w:rPr>
        <w:t>15.2</w:t>
      </w:r>
      <w:r w:rsidR="000E3286">
        <w:rPr>
          <w:lang w:eastAsia="zh-CN"/>
        </w:rPr>
        <w:tab/>
      </w:r>
      <w:r w:rsidRPr="000E3286">
        <w:rPr>
          <w:rFonts w:hint="eastAsia"/>
          <w:lang w:eastAsia="zh-CN"/>
        </w:rPr>
        <w:t>优化的云架构可带来以下优势</w:t>
      </w:r>
      <w:r w:rsidRPr="000E3286">
        <w:rPr>
          <w:lang w:eastAsia="zh-CN"/>
        </w:rPr>
        <w:t>：</w:t>
      </w:r>
    </w:p>
    <w:p w14:paraId="48D6331C" w14:textId="77777777" w:rsidR="00152C36" w:rsidRPr="000E3286" w:rsidRDefault="00152C36" w:rsidP="000E3286">
      <w:pPr>
        <w:pStyle w:val="enumlev1"/>
      </w:pPr>
      <w:r w:rsidRPr="000E3286">
        <w:rPr>
          <w:lang w:eastAsia="zh-CN"/>
        </w:rPr>
        <w:t>•</w:t>
      </w:r>
      <w:r w:rsidRPr="000E3286">
        <w:rPr>
          <w:lang w:eastAsia="zh-CN"/>
        </w:rPr>
        <w:tab/>
      </w:r>
      <w:r w:rsidRPr="000E3286">
        <w:rPr>
          <w:rFonts w:hint="eastAsia"/>
          <w:lang w:eastAsia="zh-CN"/>
        </w:rPr>
        <w:t>移动性和通过设备无关的方式访问企业</w:t>
      </w:r>
      <w:r w:rsidRPr="000E3286">
        <w:rPr>
          <w:lang w:eastAsia="zh-CN"/>
        </w:rPr>
        <w:t>IT</w:t>
      </w:r>
      <w:r w:rsidRPr="000E3286">
        <w:rPr>
          <w:rFonts w:hint="eastAsia"/>
          <w:lang w:eastAsia="zh-CN"/>
        </w:rPr>
        <w:t>服务</w:t>
      </w:r>
    </w:p>
    <w:p w14:paraId="5C73A78A" w14:textId="77777777" w:rsidR="00152C36" w:rsidRPr="000E3286" w:rsidRDefault="00152C36" w:rsidP="000E3286">
      <w:pPr>
        <w:pStyle w:val="enumlev1"/>
      </w:pPr>
      <w:r w:rsidRPr="000E3286">
        <w:rPr>
          <w:lang w:eastAsia="zh-CN"/>
        </w:rPr>
        <w:t>•</w:t>
      </w:r>
      <w:r w:rsidRPr="000E3286">
        <w:rPr>
          <w:lang w:eastAsia="zh-CN"/>
        </w:rPr>
        <w:tab/>
      </w:r>
      <w:r w:rsidRPr="000E3286">
        <w:rPr>
          <w:lang w:eastAsia="zh-CN"/>
        </w:rPr>
        <w:t>更好的硬件和软件资产管理</w:t>
      </w:r>
    </w:p>
    <w:p w14:paraId="5BEF4853" w14:textId="77777777" w:rsidR="00152C36" w:rsidRPr="000E3286" w:rsidRDefault="00152C36" w:rsidP="000E3286">
      <w:pPr>
        <w:pStyle w:val="enumlev1"/>
      </w:pPr>
      <w:r w:rsidRPr="000E3286">
        <w:rPr>
          <w:lang w:eastAsia="zh-CN"/>
        </w:rPr>
        <w:t>•</w:t>
      </w:r>
      <w:r w:rsidRPr="000E3286">
        <w:rPr>
          <w:lang w:eastAsia="zh-CN"/>
        </w:rPr>
        <w:tab/>
      </w:r>
      <w:r w:rsidRPr="000E3286">
        <w:rPr>
          <w:lang w:eastAsia="zh-CN"/>
        </w:rPr>
        <w:t>同类最佳的安全工具</w:t>
      </w:r>
    </w:p>
    <w:p w14:paraId="05B68746" w14:textId="3D65C553" w:rsidR="00152C36" w:rsidRPr="000E3286" w:rsidRDefault="00152C36" w:rsidP="000E3286">
      <w:pPr>
        <w:pStyle w:val="enumlev1"/>
        <w:rPr>
          <w:rFonts w:hint="eastAsia"/>
        </w:rPr>
      </w:pPr>
      <w:r w:rsidRPr="000E3286">
        <w:rPr>
          <w:lang w:eastAsia="zh-CN"/>
        </w:rPr>
        <w:t>•</w:t>
      </w:r>
      <w:r w:rsidRPr="000E3286">
        <w:rPr>
          <w:lang w:eastAsia="zh-CN"/>
        </w:rPr>
        <w:tab/>
      </w:r>
      <w:r w:rsidRPr="000E3286">
        <w:rPr>
          <w:lang w:eastAsia="zh-CN"/>
        </w:rPr>
        <w:t>更高的性能和可用性</w:t>
      </w:r>
    </w:p>
    <w:p w14:paraId="46704A37" w14:textId="77777777" w:rsidR="00152C36" w:rsidRPr="000E3286" w:rsidRDefault="00152C36" w:rsidP="000E3286">
      <w:pPr>
        <w:pStyle w:val="enumlev1"/>
        <w:rPr>
          <w:lang w:eastAsia="zh-CN"/>
        </w:rPr>
      </w:pPr>
      <w:r w:rsidRPr="000E3286">
        <w:rPr>
          <w:lang w:eastAsia="zh-CN"/>
        </w:rPr>
        <w:t>•</w:t>
      </w:r>
      <w:r w:rsidRPr="000E3286">
        <w:rPr>
          <w:lang w:eastAsia="zh-CN"/>
        </w:rPr>
        <w:tab/>
      </w:r>
      <w:r w:rsidRPr="000E3286">
        <w:rPr>
          <w:lang w:eastAsia="zh-CN"/>
        </w:rPr>
        <w:t>通过微服务更快地部署应用程序</w:t>
      </w:r>
    </w:p>
    <w:p w14:paraId="5CDC0C40" w14:textId="77777777" w:rsidR="00152C36" w:rsidRPr="000E3286" w:rsidRDefault="00152C36" w:rsidP="000E3286">
      <w:pPr>
        <w:pStyle w:val="enumlev1"/>
        <w:rPr>
          <w:lang w:eastAsia="zh-CN"/>
        </w:rPr>
      </w:pPr>
      <w:r w:rsidRPr="000E3286">
        <w:rPr>
          <w:lang w:eastAsia="zh-CN"/>
        </w:rPr>
        <w:t>•</w:t>
      </w:r>
      <w:r w:rsidRPr="000E3286">
        <w:rPr>
          <w:lang w:eastAsia="zh-CN"/>
        </w:rPr>
        <w:tab/>
      </w:r>
      <w:r w:rsidRPr="000E3286">
        <w:rPr>
          <w:lang w:eastAsia="zh-CN"/>
        </w:rPr>
        <w:t>业务连续性（备份、恢复和故障转移）</w:t>
      </w:r>
    </w:p>
    <w:p w14:paraId="00CEDF27" w14:textId="77777777" w:rsidR="00152C36" w:rsidRPr="000E3286" w:rsidRDefault="00152C36" w:rsidP="000E3286">
      <w:pPr>
        <w:pStyle w:val="enumlev1"/>
      </w:pPr>
      <w:r w:rsidRPr="000E3286">
        <w:rPr>
          <w:lang w:eastAsia="zh-CN"/>
        </w:rPr>
        <w:lastRenderedPageBreak/>
        <w:t>•</w:t>
      </w:r>
      <w:r w:rsidRPr="000E3286">
        <w:rPr>
          <w:lang w:eastAsia="zh-CN"/>
        </w:rPr>
        <w:tab/>
      </w:r>
      <w:r w:rsidRPr="000E3286">
        <w:rPr>
          <w:lang w:eastAsia="zh-CN"/>
        </w:rPr>
        <w:t>通过按需计算资源（弹性）节省成本</w:t>
      </w:r>
    </w:p>
    <w:p w14:paraId="1B537DDD" w14:textId="493F2962" w:rsidR="00152C36" w:rsidRPr="000E3286" w:rsidRDefault="00152C36" w:rsidP="000E3286">
      <w:pPr>
        <w:rPr>
          <w:shd w:val="clear" w:color="auto" w:fill="FFFFFF"/>
          <w:lang w:eastAsia="zh-CN"/>
        </w:rPr>
      </w:pPr>
      <w:r w:rsidRPr="000E3286">
        <w:rPr>
          <w:lang w:eastAsia="zh-CN"/>
        </w:rPr>
        <w:t>15.3</w:t>
      </w:r>
      <w:r w:rsidR="000E3286">
        <w:rPr>
          <w:lang w:eastAsia="zh-CN"/>
        </w:rPr>
        <w:tab/>
      </w:r>
      <w:r w:rsidRPr="000E3286">
        <w:rPr>
          <w:shd w:val="clear" w:color="auto" w:fill="FFFFFF"/>
          <w:lang w:eastAsia="zh-CN"/>
        </w:rPr>
        <w:t>随着国际电联的不断发展，其对数据的依赖性越来越明显。</w:t>
      </w:r>
      <w:r w:rsidRPr="000E3286">
        <w:rPr>
          <w:shd w:val="clear" w:color="auto" w:fill="FFFFFF"/>
          <w:lang w:eastAsia="zh-CN"/>
        </w:rPr>
        <w:t>IMAC</w:t>
      </w:r>
      <w:r w:rsidRPr="000E3286">
        <w:rPr>
          <w:shd w:val="clear" w:color="auto" w:fill="FFFFFF"/>
          <w:lang w:eastAsia="zh-CN"/>
        </w:rPr>
        <w:t>鼓励实施企业数据</w:t>
      </w:r>
      <w:r w:rsidRPr="000E3286">
        <w:rPr>
          <w:rFonts w:hint="eastAsia"/>
          <w:shd w:val="clear" w:color="auto" w:fill="FFFFFF"/>
          <w:lang w:eastAsia="zh-CN"/>
        </w:rPr>
        <w:t>治理</w:t>
      </w:r>
      <w:r w:rsidRPr="000E3286">
        <w:rPr>
          <w:shd w:val="clear" w:color="auto" w:fill="FFFFFF"/>
          <w:lang w:eastAsia="zh-CN"/>
        </w:rPr>
        <w:t>模型，使组织能够充分利用其拥有的丰富数据，特别是在实施数据分类方案等领域</w:t>
      </w:r>
      <w:r w:rsidRPr="000E3286">
        <w:rPr>
          <w:rFonts w:hint="eastAsia"/>
          <w:shd w:val="clear" w:color="auto" w:fill="FFFFFF"/>
          <w:lang w:eastAsia="zh-CN"/>
        </w:rPr>
        <w:t>：</w:t>
      </w:r>
      <w:r w:rsidRPr="000E3286">
        <w:rPr>
          <w:shd w:val="clear" w:color="auto" w:fill="FFFFFF"/>
          <w:lang w:eastAsia="zh-CN"/>
        </w:rPr>
        <w:t>建立数据伦理</w:t>
      </w:r>
      <w:r w:rsidRPr="000E3286">
        <w:rPr>
          <w:rFonts w:hint="eastAsia"/>
          <w:shd w:val="clear" w:color="auto" w:fill="FFFFFF"/>
          <w:lang w:eastAsia="zh-CN"/>
        </w:rPr>
        <w:t>；</w:t>
      </w:r>
      <w:r w:rsidRPr="000E3286">
        <w:rPr>
          <w:shd w:val="clear" w:color="auto" w:fill="FFFFFF"/>
          <w:lang w:eastAsia="zh-CN"/>
        </w:rPr>
        <w:t>维护职员的数据隐私权</w:t>
      </w:r>
      <w:r w:rsidRPr="000E3286">
        <w:rPr>
          <w:rFonts w:hint="eastAsia"/>
          <w:shd w:val="clear" w:color="auto" w:fill="FFFFFF"/>
          <w:lang w:eastAsia="zh-CN"/>
        </w:rPr>
        <w:t>；</w:t>
      </w:r>
      <w:r w:rsidRPr="000E3286">
        <w:rPr>
          <w:shd w:val="clear" w:color="auto" w:fill="FFFFFF"/>
          <w:lang w:eastAsia="zh-CN"/>
        </w:rPr>
        <w:t>确保数据质量</w:t>
      </w:r>
      <w:r w:rsidRPr="000E3286">
        <w:rPr>
          <w:rFonts w:hint="eastAsia"/>
          <w:shd w:val="clear" w:color="auto" w:fill="FFFFFF"/>
          <w:lang w:eastAsia="zh-CN"/>
        </w:rPr>
        <w:t>；</w:t>
      </w:r>
      <w:r w:rsidRPr="000E3286">
        <w:rPr>
          <w:shd w:val="clear" w:color="auto" w:fill="FFFFFF"/>
          <w:lang w:eastAsia="zh-CN"/>
        </w:rPr>
        <w:t>并提高数据安全性。</w:t>
      </w:r>
    </w:p>
    <w:p w14:paraId="6D103E95" w14:textId="447EE02A" w:rsidR="00152C36" w:rsidRPr="000E3286" w:rsidRDefault="00152C36" w:rsidP="000E3286">
      <w:pPr>
        <w:rPr>
          <w:shd w:val="clear" w:color="auto" w:fill="FFFFFF"/>
          <w:lang w:eastAsia="zh-CN"/>
        </w:rPr>
      </w:pPr>
      <w:r w:rsidRPr="000E3286">
        <w:rPr>
          <w:shd w:val="clear" w:color="auto" w:fill="FFFFFF"/>
          <w:lang w:eastAsia="zh-CN"/>
        </w:rPr>
        <w:t>15.4</w:t>
      </w:r>
      <w:r w:rsidR="000E3286">
        <w:rPr>
          <w:shd w:val="clear" w:color="auto" w:fill="FFFFFF"/>
          <w:lang w:eastAsia="zh-CN"/>
        </w:rPr>
        <w:tab/>
      </w:r>
      <w:r w:rsidRPr="000E3286">
        <w:rPr>
          <w:shd w:val="clear" w:color="auto" w:fill="FFFFFF"/>
          <w:lang w:eastAsia="zh-CN"/>
        </w:rPr>
        <w:t>IMAC</w:t>
      </w:r>
      <w:r w:rsidRPr="000E3286">
        <w:rPr>
          <w:shd w:val="clear" w:color="auto" w:fill="FFFFFF"/>
          <w:lang w:eastAsia="zh-CN"/>
        </w:rPr>
        <w:t>注意到，</w:t>
      </w:r>
      <w:r w:rsidRPr="000E3286">
        <w:rPr>
          <w:shd w:val="clear" w:color="auto" w:fill="FFFFFF"/>
          <w:lang w:eastAsia="zh-CN"/>
        </w:rPr>
        <w:t>IT</w:t>
      </w:r>
      <w:r w:rsidRPr="000E3286">
        <w:rPr>
          <w:rFonts w:hint="eastAsia"/>
          <w:shd w:val="clear" w:color="auto" w:fill="FFFFFF"/>
          <w:lang w:eastAsia="zh-CN"/>
        </w:rPr>
        <w:t>安全职能部门已记录了明确的战略目标，以提高国际电联系统、应用和数据资产的可用性、完整性和保密性。然而，其中一些目标尚未付诸实施或获得有效资源。委员会希望看到充分的高层支持和资源配置、明确的工作计划以及有负责人和实施期限的独立项目。</w:t>
      </w:r>
    </w:p>
    <w:p w14:paraId="233DC16B" w14:textId="5A86CD01" w:rsidR="00152C36" w:rsidRPr="000E3286" w:rsidRDefault="00152C36" w:rsidP="000E3286">
      <w:pPr>
        <w:rPr>
          <w:shd w:val="clear" w:color="auto" w:fill="FFFFFF"/>
          <w:lang w:eastAsia="zh-CN"/>
        </w:rPr>
      </w:pPr>
      <w:r w:rsidRPr="000E3286">
        <w:rPr>
          <w:shd w:val="clear" w:color="auto" w:fill="FFFFFF"/>
          <w:lang w:eastAsia="zh-CN"/>
        </w:rPr>
        <w:t>15.5</w:t>
      </w:r>
      <w:r w:rsidR="000E3286">
        <w:rPr>
          <w:shd w:val="clear" w:color="auto" w:fill="FFFFFF"/>
          <w:lang w:eastAsia="zh-CN"/>
        </w:rPr>
        <w:tab/>
      </w:r>
      <w:r w:rsidRPr="000E3286">
        <w:rPr>
          <w:rFonts w:hint="eastAsia"/>
          <w:shd w:val="clear" w:color="auto" w:fill="FFFFFF"/>
          <w:lang w:eastAsia="zh-CN"/>
        </w:rPr>
        <w:t>委员会注意到，</w:t>
      </w:r>
      <w:proofErr w:type="gramStart"/>
      <w:r w:rsidRPr="000E3286">
        <w:rPr>
          <w:rFonts w:hint="eastAsia"/>
          <w:shd w:val="clear" w:color="auto" w:fill="FFFFFF"/>
          <w:lang w:eastAsia="zh-CN"/>
        </w:rPr>
        <w:t>国际电联尚未制定“</w:t>
      </w:r>
      <w:proofErr w:type="gramEnd"/>
      <w:r w:rsidRPr="000E3286">
        <w:rPr>
          <w:rFonts w:hint="eastAsia"/>
          <w:shd w:val="clear" w:color="auto" w:fill="FFFFFF"/>
          <w:lang w:eastAsia="zh-CN"/>
        </w:rPr>
        <w:t>人工智能可接受使用策略”，以规范对大型语言模型（</w:t>
      </w:r>
      <w:r w:rsidRPr="000E3286">
        <w:rPr>
          <w:shd w:val="clear" w:color="auto" w:fill="FFFFFF"/>
          <w:lang w:eastAsia="zh-CN"/>
        </w:rPr>
        <w:t>LLM</w:t>
      </w:r>
      <w:r w:rsidRPr="000E3286">
        <w:rPr>
          <w:rFonts w:hint="eastAsia"/>
          <w:shd w:val="clear" w:color="auto" w:fill="FFFFFF"/>
          <w:lang w:eastAsia="zh-CN"/>
        </w:rPr>
        <w:t>）的总体使用。此外，</w:t>
      </w:r>
      <w:r w:rsidRPr="000E3286">
        <w:rPr>
          <w:shd w:val="clear" w:color="auto" w:fill="FFFFFF"/>
          <w:lang w:eastAsia="zh-CN"/>
        </w:rPr>
        <w:t>IMAC</w:t>
      </w:r>
      <w:r w:rsidRPr="000E3286">
        <w:rPr>
          <w:rFonts w:hint="eastAsia"/>
          <w:shd w:val="clear" w:color="auto" w:fill="FFFFFF"/>
          <w:lang w:eastAsia="zh-CN"/>
        </w:rPr>
        <w:t>还建议</w:t>
      </w:r>
      <w:r w:rsidRPr="000E3286">
        <w:rPr>
          <w:shd w:val="clear" w:color="auto" w:fill="FFFFFF"/>
          <w:lang w:eastAsia="zh-CN"/>
        </w:rPr>
        <w:t>ISD</w:t>
      </w:r>
      <w:r w:rsidRPr="000E3286">
        <w:rPr>
          <w:rFonts w:hint="eastAsia"/>
          <w:shd w:val="clear" w:color="auto" w:fill="FFFFFF"/>
          <w:lang w:eastAsia="zh-CN"/>
        </w:rPr>
        <w:t>探索并确定在整个组织内更多</w:t>
      </w:r>
      <w:r w:rsidRPr="000E3286">
        <w:rPr>
          <w:shd w:val="clear" w:color="auto" w:fill="FFFFFF"/>
          <w:lang w:eastAsia="zh-CN"/>
        </w:rPr>
        <w:t>地</w:t>
      </w:r>
      <w:r w:rsidRPr="000E3286">
        <w:rPr>
          <w:rFonts w:hint="eastAsia"/>
          <w:shd w:val="clear" w:color="auto" w:fill="FFFFFF"/>
          <w:lang w:eastAsia="zh-CN"/>
        </w:rPr>
        <w:t>使用人工智能的机会。</w:t>
      </w:r>
    </w:p>
    <w:p w14:paraId="1331FBAB" w14:textId="1864A790" w:rsidR="00152C36" w:rsidRPr="000E3286" w:rsidRDefault="00152C36" w:rsidP="00152C36">
      <w:pPr>
        <w:pStyle w:val="Heading1"/>
        <w:rPr>
          <w:rFonts w:cs="Calibri"/>
          <w:lang w:eastAsia="zh-CN"/>
        </w:rPr>
      </w:pPr>
      <w:r w:rsidRPr="000E3286">
        <w:rPr>
          <w:rFonts w:cs="Calibri"/>
          <w:lang w:eastAsia="zh-CN"/>
        </w:rPr>
        <w:t>C</w:t>
      </w:r>
      <w:r w:rsidR="000E3286">
        <w:rPr>
          <w:rFonts w:cs="Calibri"/>
          <w:lang w:eastAsia="zh-CN"/>
        </w:rPr>
        <w:tab/>
      </w:r>
      <w:r w:rsidRPr="000E3286">
        <w:rPr>
          <w:rFonts w:cs="Calibri"/>
          <w:lang w:eastAsia="zh-CN"/>
        </w:rPr>
        <w:t>致谢</w:t>
      </w:r>
    </w:p>
    <w:p w14:paraId="7F9081C5" w14:textId="77777777" w:rsidR="00152C36" w:rsidRPr="000E3286" w:rsidRDefault="00152C36" w:rsidP="00DC527F">
      <w:pPr>
        <w:ind w:firstLineChars="200" w:firstLine="480"/>
        <w:rPr>
          <w:lang w:eastAsia="zh-CN"/>
        </w:rPr>
      </w:pPr>
      <w:r w:rsidRPr="000E3286">
        <w:rPr>
          <w:rFonts w:hint="eastAsia"/>
          <w:lang w:eastAsia="zh-CN"/>
        </w:rPr>
        <w:t>委员会赞赏并感谢秘书长、副秘书长、其他高级</w:t>
      </w:r>
      <w:r w:rsidRPr="000E3286">
        <w:rPr>
          <w:lang w:eastAsia="zh-CN"/>
        </w:rPr>
        <w:t>选任</w:t>
      </w:r>
      <w:r w:rsidRPr="000E3286">
        <w:rPr>
          <w:rFonts w:hint="eastAsia"/>
          <w:lang w:eastAsia="zh-CN"/>
        </w:rPr>
        <w:t>主任、管理层和国际电联</w:t>
      </w:r>
      <w:r w:rsidRPr="000E3286">
        <w:rPr>
          <w:lang w:eastAsia="zh-CN"/>
        </w:rPr>
        <w:t>职员</w:t>
      </w:r>
      <w:r w:rsidRPr="000E3286">
        <w:rPr>
          <w:rFonts w:hint="eastAsia"/>
          <w:lang w:eastAsia="zh-CN"/>
        </w:rPr>
        <w:t>以及</w:t>
      </w:r>
      <w:r w:rsidRPr="000E3286">
        <w:rPr>
          <w:lang w:eastAsia="zh-CN"/>
        </w:rPr>
        <w:t>外部审计员</w:t>
      </w:r>
      <w:r w:rsidRPr="000E3286">
        <w:rPr>
          <w:rFonts w:hint="eastAsia"/>
          <w:lang w:eastAsia="zh-CN"/>
        </w:rPr>
        <w:t>和理事会在报告期</w:t>
      </w:r>
      <w:r w:rsidRPr="000E3286">
        <w:rPr>
          <w:lang w:eastAsia="zh-CN"/>
        </w:rPr>
        <w:t>内</w:t>
      </w:r>
      <w:r w:rsidRPr="000E3286">
        <w:rPr>
          <w:rFonts w:hint="eastAsia"/>
          <w:lang w:eastAsia="zh-CN"/>
        </w:rPr>
        <w:t>给予的合作与协助。委员会对其执行秘书在报告所涉期间提供的支持表示感谢。</w:t>
      </w:r>
    </w:p>
    <w:p w14:paraId="5ED67F47" w14:textId="77777777" w:rsidR="00152C36" w:rsidRPr="000E3286" w:rsidRDefault="00152C36" w:rsidP="00152C36">
      <w:pPr>
        <w:overflowPunct/>
        <w:autoSpaceDE/>
        <w:autoSpaceDN/>
        <w:adjustRightInd/>
        <w:spacing w:before="0"/>
        <w:textAlignment w:val="auto"/>
        <w:rPr>
          <w:rFonts w:cs="Calibri"/>
          <w:lang w:eastAsia="zh-CN"/>
        </w:rPr>
      </w:pPr>
      <w:r w:rsidRPr="000E3286">
        <w:rPr>
          <w:rFonts w:cs="Calibri"/>
          <w:lang w:eastAsia="zh-CN"/>
        </w:rPr>
        <w:br w:type="page"/>
      </w:r>
    </w:p>
    <w:p w14:paraId="65DDBE3A" w14:textId="77777777" w:rsidR="00152C36" w:rsidRPr="000E3286" w:rsidRDefault="00152C36" w:rsidP="00152C36">
      <w:pPr>
        <w:pStyle w:val="AnnexNo"/>
        <w:rPr>
          <w:rFonts w:cs="Calibri"/>
          <w:lang w:eastAsia="zh-CN"/>
        </w:rPr>
      </w:pPr>
      <w:r w:rsidRPr="000E3286">
        <w:rPr>
          <w:rFonts w:cs="Calibri"/>
          <w:lang w:eastAsia="zh-CN"/>
        </w:rPr>
        <w:lastRenderedPageBreak/>
        <w:t>附件</w:t>
      </w:r>
      <w:r w:rsidRPr="000E3286">
        <w:rPr>
          <w:rFonts w:cs="Calibri"/>
          <w:lang w:eastAsia="zh-CN"/>
        </w:rPr>
        <w:t>1</w:t>
      </w:r>
    </w:p>
    <w:p w14:paraId="06D7A572" w14:textId="77777777" w:rsidR="00152C36" w:rsidRPr="000E3286" w:rsidRDefault="00152C36" w:rsidP="000E3286">
      <w:pPr>
        <w:pStyle w:val="Annextitle"/>
        <w:rPr>
          <w:rFonts w:ascii="Calibri" w:hAnsi="Calibri" w:cs="Calibri"/>
        </w:rPr>
      </w:pPr>
      <w:r w:rsidRPr="000E3286">
        <w:rPr>
          <w:rFonts w:ascii="Calibri" w:hAnsi="Calibri" w:cs="Calibri"/>
          <w:lang w:eastAsia="zh-CN"/>
        </w:rPr>
        <w:t>IMAC 2023</w:t>
      </w:r>
      <w:r w:rsidRPr="000E3286">
        <w:rPr>
          <w:rFonts w:ascii="Calibri" w:hAnsi="Calibri" w:cs="Calibri"/>
          <w:lang w:eastAsia="zh-CN"/>
        </w:rPr>
        <w:t>年</w:t>
      </w:r>
      <w:r w:rsidRPr="000E3286">
        <w:rPr>
          <w:rFonts w:ascii="Calibri" w:hAnsi="Calibri" w:cs="Calibri" w:hint="eastAsia"/>
          <w:lang w:eastAsia="zh-CN"/>
        </w:rPr>
        <w:t>的各项</w:t>
      </w:r>
      <w:r w:rsidRPr="000E3286">
        <w:rPr>
          <w:rFonts w:ascii="Calibri" w:hAnsi="Calibri" w:cs="Calibri"/>
          <w:lang w:eastAsia="zh-CN"/>
        </w:rPr>
        <w:t>建议</w:t>
      </w:r>
    </w:p>
    <w:p w14:paraId="19F2A8E2"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240"/>
        <w:rPr>
          <w:rFonts w:eastAsia="SimSun"/>
          <w:color w:val="auto"/>
          <w:szCs w:val="20"/>
          <w:bdr w:val="none" w:sz="0" w:space="0" w:color="auto"/>
          <w:lang w:val="en-GB"/>
        </w:rPr>
      </w:pPr>
      <w:r w:rsidRPr="000E3286">
        <w:rPr>
          <w:rFonts w:eastAsia="SimSun"/>
          <w:color w:val="auto"/>
          <w:szCs w:val="20"/>
          <w:bdr w:val="none" w:sz="0" w:space="0" w:color="auto"/>
          <w:lang w:val="en-GB"/>
        </w:rPr>
        <w:t>建议</w:t>
      </w:r>
      <w:r w:rsidRPr="000E3286">
        <w:rPr>
          <w:rFonts w:eastAsia="SimSun"/>
          <w:color w:val="auto"/>
          <w:szCs w:val="20"/>
          <w:bdr w:val="none" w:sz="0" w:space="0" w:color="auto"/>
          <w:lang w:val="en-GB"/>
        </w:rPr>
        <w:t>1</w:t>
      </w:r>
    </w:p>
    <w:p w14:paraId="0D45AEDC"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IMAC</w:t>
      </w:r>
      <w:r w:rsidRPr="000E3286">
        <w:rPr>
          <w:rFonts w:eastAsia="SimSun"/>
          <w:color w:val="auto"/>
          <w:szCs w:val="20"/>
          <w:bdr w:val="none" w:sz="0" w:space="0" w:color="auto"/>
          <w:lang w:val="en-GB"/>
        </w:rPr>
        <w:t>建议国际电联管理层定期</w:t>
      </w:r>
      <w:r w:rsidRPr="000E3286">
        <w:rPr>
          <w:rFonts w:eastAsia="SimSun" w:hint="eastAsia"/>
          <w:color w:val="auto"/>
          <w:szCs w:val="20"/>
          <w:bdr w:val="none" w:sz="0" w:space="0" w:color="auto"/>
          <w:lang w:val="en-GB"/>
        </w:rPr>
        <w:t>就实现组织卓越性的转型路线图的实施进展情况做出简报</w:t>
      </w:r>
      <w:r w:rsidRPr="000E3286">
        <w:rPr>
          <w:rFonts w:eastAsia="SimSun"/>
          <w:color w:val="auto"/>
          <w:szCs w:val="20"/>
          <w:bdr w:val="none" w:sz="0" w:space="0" w:color="auto"/>
          <w:lang w:val="en-GB"/>
        </w:rPr>
        <w:t>。这将确保透明度、问责制</w:t>
      </w:r>
      <w:r w:rsidRPr="000E3286">
        <w:rPr>
          <w:rFonts w:eastAsia="SimSun" w:hint="eastAsia"/>
          <w:color w:val="auto"/>
          <w:szCs w:val="20"/>
          <w:bdr w:val="none" w:sz="0" w:space="0" w:color="auto"/>
          <w:lang w:val="en-GB"/>
        </w:rPr>
        <w:t>和有效</w:t>
      </w:r>
      <w:r w:rsidRPr="000E3286">
        <w:rPr>
          <w:rFonts w:eastAsia="SimSun"/>
          <w:color w:val="auto"/>
          <w:szCs w:val="20"/>
          <w:bdr w:val="none" w:sz="0" w:space="0" w:color="auto"/>
          <w:lang w:val="en-GB"/>
        </w:rPr>
        <w:t>监</w:t>
      </w:r>
      <w:r w:rsidRPr="000E3286">
        <w:rPr>
          <w:rFonts w:eastAsia="SimSun" w:hint="eastAsia"/>
          <w:color w:val="auto"/>
          <w:szCs w:val="20"/>
          <w:bdr w:val="none" w:sz="0" w:space="0" w:color="auto"/>
          <w:lang w:val="en-GB"/>
        </w:rPr>
        <w:t>测</w:t>
      </w:r>
      <w:r w:rsidRPr="000E3286">
        <w:rPr>
          <w:rFonts w:eastAsia="SimSun"/>
          <w:color w:val="auto"/>
          <w:szCs w:val="20"/>
          <w:bdr w:val="none" w:sz="0" w:space="0" w:color="auto"/>
          <w:lang w:val="en-GB"/>
        </w:rPr>
        <w:t>路线图</w:t>
      </w:r>
      <w:r w:rsidRPr="000E3286">
        <w:rPr>
          <w:rFonts w:eastAsia="SimSun" w:hint="eastAsia"/>
          <w:color w:val="auto"/>
          <w:szCs w:val="20"/>
          <w:bdr w:val="none" w:sz="0" w:space="0" w:color="auto"/>
          <w:lang w:val="en-GB"/>
        </w:rPr>
        <w:t>的</w:t>
      </w:r>
      <w:r w:rsidRPr="000E3286">
        <w:rPr>
          <w:rFonts w:eastAsia="SimSun"/>
          <w:color w:val="auto"/>
          <w:szCs w:val="20"/>
          <w:bdr w:val="none" w:sz="0" w:space="0" w:color="auto"/>
          <w:lang w:val="en-GB"/>
        </w:rPr>
        <w:t>执行，以实现组织目标。</w:t>
      </w:r>
    </w:p>
    <w:p w14:paraId="4551EFB5" w14:textId="77777777" w:rsidR="00152C36" w:rsidRPr="000E3286" w:rsidRDefault="00152C36" w:rsidP="00152C36">
      <w:pPr>
        <w:rPr>
          <w:rFonts w:cs="Calibri"/>
          <w:lang w:eastAsia="zh-CN"/>
        </w:rPr>
      </w:pPr>
    </w:p>
    <w:p w14:paraId="7365DF06"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建议</w:t>
      </w:r>
      <w:r w:rsidRPr="000E3286">
        <w:rPr>
          <w:rFonts w:eastAsia="SimSun"/>
          <w:color w:val="auto"/>
          <w:szCs w:val="20"/>
          <w:bdr w:val="none" w:sz="0" w:space="0" w:color="auto"/>
          <w:lang w:val="en-GB"/>
        </w:rPr>
        <w:t>3</w:t>
      </w:r>
    </w:p>
    <w:p w14:paraId="2629D514"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IMAC</w:t>
      </w:r>
      <w:r w:rsidRPr="000E3286">
        <w:rPr>
          <w:rFonts w:eastAsia="SimSun" w:hint="eastAsia"/>
          <w:color w:val="auto"/>
          <w:szCs w:val="20"/>
          <w:bdr w:val="none" w:sz="0" w:space="0" w:color="auto"/>
          <w:lang w:val="en-GB"/>
        </w:rPr>
        <w:t>建议国际电联管理层采取全面措施，确保透明的变革管理，以配合实施实现组织卓越性的转型路线图。这包括有效的沟通战略，以动员整个组织并向所有职员提供所有权，加强职员对整个过程的参与和责任感。</w:t>
      </w:r>
    </w:p>
    <w:p w14:paraId="2DE02952" w14:textId="77777777" w:rsidR="00152C36" w:rsidRPr="000E3286" w:rsidRDefault="00152C36" w:rsidP="00152C36">
      <w:pPr>
        <w:rPr>
          <w:rFonts w:cs="Calibri"/>
          <w:lang w:eastAsia="zh-CN"/>
        </w:rPr>
      </w:pPr>
    </w:p>
    <w:p w14:paraId="0B9E0C74"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建议</w:t>
      </w:r>
      <w:r w:rsidRPr="000E3286">
        <w:rPr>
          <w:rFonts w:eastAsia="SimSun"/>
          <w:color w:val="auto"/>
          <w:szCs w:val="20"/>
          <w:bdr w:val="none" w:sz="0" w:space="0" w:color="auto"/>
          <w:lang w:val="en-GB"/>
        </w:rPr>
        <w:t>4</w:t>
      </w:r>
    </w:p>
    <w:p w14:paraId="49507390"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hint="eastAsia"/>
          <w:color w:val="auto"/>
          <w:szCs w:val="20"/>
          <w:bdr w:val="none" w:sz="0" w:space="0" w:color="auto"/>
          <w:lang w:val="en-GB"/>
        </w:rPr>
        <w:t>与转型路线图相一致，</w:t>
      </w:r>
      <w:r w:rsidRPr="000E3286">
        <w:rPr>
          <w:rFonts w:eastAsia="SimSun"/>
          <w:color w:val="auto"/>
          <w:szCs w:val="20"/>
          <w:bdr w:val="none" w:sz="0" w:space="0" w:color="auto"/>
          <w:lang w:val="en-GB"/>
        </w:rPr>
        <w:t>IMAC</w:t>
      </w:r>
      <w:r w:rsidRPr="000E3286">
        <w:rPr>
          <w:rFonts w:eastAsia="SimSun" w:hint="eastAsia"/>
          <w:color w:val="auto"/>
          <w:szCs w:val="20"/>
          <w:bdr w:val="none" w:sz="0" w:space="0" w:color="auto"/>
          <w:lang w:val="en-GB"/>
        </w:rPr>
        <w:t>建议国际电联管理层更新其风险偏好陈述书，强调更为创新和实验性的文化。</w:t>
      </w:r>
    </w:p>
    <w:p w14:paraId="2E6E48B6" w14:textId="77777777" w:rsidR="00152C36" w:rsidRPr="000E3286" w:rsidRDefault="00152C36" w:rsidP="00152C36">
      <w:pPr>
        <w:rPr>
          <w:rFonts w:cs="Calibri"/>
          <w:lang w:eastAsia="zh-CN"/>
        </w:rPr>
      </w:pPr>
    </w:p>
    <w:p w14:paraId="57E82916" w14:textId="77777777" w:rsidR="00152C36" w:rsidRPr="000E3286" w:rsidRDefault="00152C36" w:rsidP="00152C36">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建议</w:t>
      </w:r>
      <w:r w:rsidRPr="000E3286">
        <w:rPr>
          <w:rFonts w:eastAsia="SimSun"/>
          <w:color w:val="auto"/>
          <w:szCs w:val="20"/>
          <w:bdr w:val="none" w:sz="0" w:space="0" w:color="auto"/>
          <w:lang w:val="en-GB"/>
        </w:rPr>
        <w:t>5</w:t>
      </w:r>
    </w:p>
    <w:p w14:paraId="007D08F6" w14:textId="77777777" w:rsidR="00152C36" w:rsidRPr="000E3286" w:rsidRDefault="00152C36" w:rsidP="00152C36">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0"/>
        <w:rPr>
          <w:rFonts w:eastAsia="SimSun"/>
          <w:color w:val="auto"/>
          <w:szCs w:val="20"/>
          <w:bdr w:val="none" w:sz="0" w:space="0" w:color="auto"/>
          <w:lang w:val="en-GB"/>
        </w:rPr>
      </w:pPr>
      <w:r w:rsidRPr="000E3286">
        <w:rPr>
          <w:rFonts w:eastAsia="SimSun" w:hint="eastAsia"/>
          <w:color w:val="auto"/>
          <w:szCs w:val="20"/>
          <w:bdr w:val="none" w:sz="0" w:space="0" w:color="auto"/>
          <w:lang w:val="en-GB"/>
        </w:rPr>
        <w:t>为了提高收入额的回收和</w:t>
      </w:r>
      <w:proofErr w:type="gramStart"/>
      <w:r w:rsidRPr="000E3286">
        <w:rPr>
          <w:rFonts w:eastAsia="SimSun" w:hint="eastAsia"/>
          <w:color w:val="auto"/>
          <w:szCs w:val="20"/>
          <w:bdr w:val="none" w:sz="0" w:space="0" w:color="auto"/>
          <w:lang w:val="en-GB"/>
        </w:rPr>
        <w:t>可</w:t>
      </w:r>
      <w:proofErr w:type="gramEnd"/>
      <w:r w:rsidRPr="000E3286">
        <w:rPr>
          <w:rFonts w:eastAsia="SimSun" w:hint="eastAsia"/>
          <w:color w:val="auto"/>
          <w:szCs w:val="20"/>
          <w:bdr w:val="none" w:sz="0" w:space="0" w:color="auto"/>
          <w:lang w:val="en-GB"/>
        </w:rPr>
        <w:t>预测性，</w:t>
      </w:r>
      <w:r w:rsidRPr="000E3286">
        <w:rPr>
          <w:rFonts w:eastAsia="SimSun"/>
          <w:color w:val="auto"/>
          <w:szCs w:val="20"/>
          <w:bdr w:val="none" w:sz="0" w:space="0" w:color="auto"/>
          <w:lang w:val="en-GB"/>
        </w:rPr>
        <w:t>IMAC</w:t>
      </w:r>
      <w:r w:rsidRPr="000E3286">
        <w:rPr>
          <w:rFonts w:eastAsia="SimSun" w:hint="eastAsia"/>
          <w:color w:val="auto"/>
          <w:szCs w:val="20"/>
          <w:bdr w:val="none" w:sz="0" w:space="0" w:color="auto"/>
          <w:lang w:val="en-GB"/>
        </w:rPr>
        <w:t>建议国际电联管理层对其成本回收方法进行有针对性的更新，并制定分阶段融合计划以实现完全回收。</w:t>
      </w:r>
    </w:p>
    <w:p w14:paraId="57CD8248" w14:textId="77777777" w:rsidR="00152C36" w:rsidRPr="000E3286" w:rsidRDefault="00152C36" w:rsidP="00152C36">
      <w:pPr>
        <w:rPr>
          <w:rFonts w:cs="Calibri"/>
          <w:lang w:eastAsia="zh-CN"/>
        </w:rPr>
      </w:pPr>
    </w:p>
    <w:p w14:paraId="020BF7DA" w14:textId="77777777" w:rsidR="00152C36" w:rsidRPr="000E3286" w:rsidRDefault="00152C36" w:rsidP="00152C36">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建议</w:t>
      </w:r>
      <w:r w:rsidRPr="000E3286">
        <w:rPr>
          <w:rFonts w:eastAsia="SimSun"/>
          <w:color w:val="auto"/>
          <w:szCs w:val="20"/>
          <w:bdr w:val="none" w:sz="0" w:space="0" w:color="auto"/>
          <w:lang w:val="en-GB"/>
        </w:rPr>
        <w:t>6</w:t>
      </w:r>
    </w:p>
    <w:p w14:paraId="20301028" w14:textId="77777777" w:rsidR="00152C36" w:rsidRPr="000E3286" w:rsidRDefault="00152C36" w:rsidP="00152C36">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0"/>
        <w:rPr>
          <w:rFonts w:eastAsia="SimSun"/>
          <w:color w:val="auto"/>
          <w:szCs w:val="20"/>
          <w:bdr w:val="none" w:sz="0" w:space="0" w:color="auto"/>
          <w:lang w:val="en-GB"/>
        </w:rPr>
      </w:pPr>
      <w:r w:rsidRPr="000E3286">
        <w:rPr>
          <w:rFonts w:eastAsia="SimSun"/>
          <w:szCs w:val="20"/>
          <w:bdr w:val="none" w:sz="0" w:space="0" w:color="auto"/>
          <w:lang w:val="en-GB"/>
        </w:rPr>
        <w:t>IMAC</w:t>
      </w:r>
      <w:r w:rsidRPr="000E3286">
        <w:rPr>
          <w:rFonts w:eastAsia="SimSun" w:hint="eastAsia"/>
          <w:szCs w:val="20"/>
          <w:bdr w:val="none" w:sz="0" w:space="0" w:color="auto"/>
          <w:lang w:val="en-GB"/>
        </w:rPr>
        <w:t>建议国际电联管理层制定并实施行动计划，将成本回收额恢复到新冠肺炎疫情前的水平。</w:t>
      </w:r>
    </w:p>
    <w:p w14:paraId="6EE89D95" w14:textId="77777777" w:rsidR="00152C36" w:rsidRPr="000E3286" w:rsidRDefault="00152C36" w:rsidP="00152C36">
      <w:pPr>
        <w:rPr>
          <w:rFonts w:cs="Calibri"/>
          <w:lang w:eastAsia="zh-CN"/>
        </w:rPr>
      </w:pPr>
    </w:p>
    <w:p w14:paraId="6CF23FCF" w14:textId="77777777" w:rsidR="00152C36" w:rsidRPr="000E3286" w:rsidRDefault="00152C36" w:rsidP="00152C36">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建议</w:t>
      </w:r>
      <w:r w:rsidRPr="000E3286">
        <w:rPr>
          <w:rFonts w:eastAsia="SimSun"/>
          <w:color w:val="auto"/>
          <w:szCs w:val="20"/>
          <w:bdr w:val="none" w:sz="0" w:space="0" w:color="auto"/>
          <w:lang w:val="en-GB"/>
        </w:rPr>
        <w:t>7</w:t>
      </w:r>
    </w:p>
    <w:p w14:paraId="2486CA95" w14:textId="77777777" w:rsidR="00152C36" w:rsidRPr="000E3286" w:rsidRDefault="00152C36" w:rsidP="00152C36">
      <w:pPr>
        <w:pStyle w:val="Normalnumbered"/>
        <w:pBdr>
          <w:top w:val="single" w:sz="4" w:space="1" w:color="auto"/>
          <w:left w:val="single" w:sz="4" w:space="4" w:color="auto"/>
          <w:bottom w:val="single" w:sz="4" w:space="1" w:color="auto"/>
          <w:right w:val="single" w:sz="4" w:space="4" w:color="auto"/>
          <w:between w:val="none" w:sz="0" w:space="0" w:color="auto"/>
          <w:bar w:val="none" w:sz="0"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IMAC</w:t>
      </w:r>
      <w:r w:rsidRPr="000E3286">
        <w:rPr>
          <w:rFonts w:eastAsia="SimSun" w:hint="eastAsia"/>
          <w:color w:val="auto"/>
          <w:szCs w:val="20"/>
          <w:bdr w:val="none" w:sz="0" w:space="0" w:color="auto"/>
          <w:lang w:val="en-GB"/>
        </w:rPr>
        <w:t>建议由独立的第三方专家对国际电联总部办公楼项目进行评估。这一评估应包括有关前进方向的各种方案，以促进知情决策。</w:t>
      </w:r>
    </w:p>
    <w:p w14:paraId="62167CA2" w14:textId="77777777" w:rsidR="00152C36" w:rsidRPr="000E3286" w:rsidRDefault="00152C36" w:rsidP="00152C36">
      <w:pPr>
        <w:rPr>
          <w:rFonts w:cs="Calibri"/>
          <w:lang w:eastAsia="zh-CN"/>
        </w:rPr>
      </w:pPr>
    </w:p>
    <w:p w14:paraId="13B85022"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建议</w:t>
      </w:r>
      <w:r w:rsidRPr="000E3286">
        <w:rPr>
          <w:rFonts w:eastAsia="SimSun"/>
          <w:color w:val="auto"/>
          <w:szCs w:val="20"/>
          <w:bdr w:val="none" w:sz="0" w:space="0" w:color="auto"/>
          <w:lang w:val="en-GB"/>
        </w:rPr>
        <w:t>10</w:t>
      </w:r>
    </w:p>
    <w:p w14:paraId="20E6F6CE"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hint="eastAsia"/>
          <w:color w:val="auto"/>
          <w:szCs w:val="20"/>
          <w:bdr w:val="none" w:sz="0" w:space="0" w:color="auto"/>
          <w:lang w:val="en-GB"/>
        </w:rPr>
        <w:t>为了减轻国际电</w:t>
      </w:r>
      <w:proofErr w:type="gramStart"/>
      <w:r w:rsidRPr="000E3286">
        <w:rPr>
          <w:rFonts w:eastAsia="SimSun" w:hint="eastAsia"/>
          <w:color w:val="auto"/>
          <w:szCs w:val="20"/>
          <w:bdr w:val="none" w:sz="0" w:space="0" w:color="auto"/>
          <w:lang w:val="en-GB"/>
        </w:rPr>
        <w:t>联员工</w:t>
      </w:r>
      <w:proofErr w:type="gramEnd"/>
      <w:r w:rsidRPr="000E3286">
        <w:rPr>
          <w:rFonts w:eastAsia="SimSun" w:hint="eastAsia"/>
          <w:color w:val="auto"/>
          <w:szCs w:val="20"/>
          <w:bdr w:val="none" w:sz="0" w:space="0" w:color="auto"/>
          <w:lang w:val="en-GB"/>
        </w:rPr>
        <w:t>队伍人口老龄化的风险，</w:t>
      </w:r>
      <w:r w:rsidRPr="000E3286">
        <w:rPr>
          <w:rFonts w:eastAsia="SimSun"/>
          <w:color w:val="auto"/>
          <w:szCs w:val="20"/>
          <w:bdr w:val="none" w:sz="0" w:space="0" w:color="auto"/>
          <w:lang w:val="en-GB"/>
        </w:rPr>
        <w:t>IMAC</w:t>
      </w:r>
      <w:r w:rsidRPr="000E3286">
        <w:rPr>
          <w:rFonts w:eastAsia="SimSun" w:hint="eastAsia"/>
          <w:color w:val="auto"/>
          <w:szCs w:val="20"/>
          <w:bdr w:val="none" w:sz="0" w:space="0" w:color="auto"/>
          <w:lang w:val="en-GB"/>
        </w:rPr>
        <w:t>建议鼓励国际电联成员国为青年专业人士计划（</w:t>
      </w:r>
      <w:r w:rsidRPr="000E3286">
        <w:rPr>
          <w:rFonts w:eastAsia="SimSun"/>
          <w:color w:val="auto"/>
          <w:szCs w:val="20"/>
          <w:bdr w:val="none" w:sz="0" w:space="0" w:color="auto"/>
          <w:lang w:val="en-GB"/>
        </w:rPr>
        <w:t>YPP</w:t>
      </w:r>
      <w:r w:rsidRPr="000E3286">
        <w:rPr>
          <w:rFonts w:eastAsia="SimSun" w:hint="eastAsia"/>
          <w:color w:val="auto"/>
          <w:szCs w:val="20"/>
          <w:bdr w:val="none" w:sz="0" w:space="0" w:color="auto"/>
          <w:lang w:val="en-GB"/>
        </w:rPr>
        <w:t>）和其他青年专业发展举措提供适当的财政和物质支持。</w:t>
      </w:r>
    </w:p>
    <w:p w14:paraId="5796F721" w14:textId="77777777" w:rsidR="00152C36" w:rsidRPr="000E3286" w:rsidRDefault="00152C36" w:rsidP="00152C36">
      <w:pPr>
        <w:rPr>
          <w:rFonts w:cs="Calibri"/>
          <w:lang w:eastAsia="zh-CN"/>
        </w:rPr>
      </w:pPr>
    </w:p>
    <w:p w14:paraId="559392F7"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建议</w:t>
      </w:r>
      <w:r w:rsidRPr="000E3286">
        <w:rPr>
          <w:rFonts w:eastAsia="SimSun"/>
          <w:color w:val="auto"/>
          <w:szCs w:val="20"/>
          <w:bdr w:val="none" w:sz="0" w:space="0" w:color="auto"/>
          <w:lang w:val="en-GB"/>
        </w:rPr>
        <w:t>11</w:t>
      </w:r>
    </w:p>
    <w:p w14:paraId="1979EFBD"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IMAC</w:t>
      </w:r>
      <w:r w:rsidRPr="000E3286">
        <w:rPr>
          <w:rFonts w:eastAsia="SimSun" w:hint="eastAsia"/>
          <w:color w:val="auto"/>
          <w:szCs w:val="20"/>
          <w:bdr w:val="none" w:sz="0" w:space="0" w:color="auto"/>
          <w:lang w:val="en-GB"/>
        </w:rPr>
        <w:t>建议建立</w:t>
      </w:r>
      <w:r w:rsidRPr="000E3286">
        <w:rPr>
          <w:rFonts w:eastAsia="SimSun"/>
        </w:rPr>
        <w:t>IT</w:t>
      </w:r>
      <w:r w:rsidRPr="000E3286">
        <w:rPr>
          <w:rFonts w:eastAsia="SimSun" w:hint="eastAsia"/>
          <w:color w:val="auto"/>
          <w:szCs w:val="20"/>
          <w:bdr w:val="none" w:sz="0" w:space="0" w:color="auto"/>
          <w:lang w:val="en-GB"/>
        </w:rPr>
        <w:t>治理，以确保清晰的决策权限、需求管理进程、对商定和承诺的行动保持问责以及鼓励交付的各项措施。</w:t>
      </w:r>
    </w:p>
    <w:p w14:paraId="75EEEF9D" w14:textId="77777777" w:rsidR="00152C36" w:rsidRPr="000E3286" w:rsidRDefault="00152C36" w:rsidP="00152C36">
      <w:pPr>
        <w:rPr>
          <w:rFonts w:cs="Calibri"/>
          <w:lang w:eastAsia="zh-CN"/>
        </w:rPr>
      </w:pPr>
    </w:p>
    <w:p w14:paraId="6A6B3E96" w14:textId="77777777" w:rsidR="00152C36" w:rsidRPr="000E3286" w:rsidRDefault="00152C36" w:rsidP="00152C36">
      <w:pPr>
        <w:pStyle w:val="Normalnumbered"/>
        <w:pBdr>
          <w:top w:val="single" w:sz="4" w:space="1" w:color="auto"/>
          <w:left w:val="single" w:sz="4" w:space="2" w:color="auto"/>
          <w:bottom w:val="single" w:sz="4" w:space="1" w:color="auto"/>
          <w:right w:val="single" w:sz="4" w:space="4"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lastRenderedPageBreak/>
        <w:t>建议</w:t>
      </w:r>
      <w:r w:rsidRPr="000E3286">
        <w:rPr>
          <w:rFonts w:eastAsia="SimSun"/>
          <w:color w:val="auto"/>
          <w:szCs w:val="20"/>
          <w:bdr w:val="none" w:sz="0" w:space="0" w:color="auto"/>
          <w:lang w:val="en-GB"/>
        </w:rPr>
        <w:t>12</w:t>
      </w:r>
    </w:p>
    <w:p w14:paraId="2F4CF7B4" w14:textId="77777777" w:rsidR="00152C36" w:rsidRPr="000E3286" w:rsidRDefault="00152C36" w:rsidP="00152C36">
      <w:pPr>
        <w:pBdr>
          <w:top w:val="single" w:sz="4" w:space="1" w:color="auto"/>
          <w:left w:val="single" w:sz="4" w:space="2" w:color="auto"/>
          <w:bottom w:val="single" w:sz="4" w:space="1" w:color="auto"/>
          <w:right w:val="single" w:sz="4" w:space="4" w:color="auto"/>
        </w:pBdr>
        <w:overflowPunct/>
        <w:autoSpaceDE/>
        <w:autoSpaceDN/>
        <w:adjustRightInd/>
        <w:spacing w:before="0"/>
        <w:textAlignment w:val="auto"/>
        <w:rPr>
          <w:rFonts w:cs="Calibri"/>
          <w:lang w:eastAsia="zh-CN"/>
        </w:rPr>
      </w:pPr>
      <w:r w:rsidRPr="000E3286">
        <w:rPr>
          <w:rFonts w:cs="Calibri"/>
          <w:lang w:eastAsia="zh-CN"/>
        </w:rPr>
        <w:t>IMAC</w:t>
      </w:r>
      <w:r w:rsidRPr="000E3286">
        <w:rPr>
          <w:rFonts w:cs="Calibri" w:hint="eastAsia"/>
          <w:lang w:eastAsia="zh-CN"/>
        </w:rPr>
        <w:t>建议国际电联管理层对</w:t>
      </w:r>
      <w:r w:rsidRPr="000E3286">
        <w:rPr>
          <w:rFonts w:cs="Calibri"/>
          <w:lang w:eastAsia="zh-CN"/>
        </w:rPr>
        <w:t>IT</w:t>
      </w:r>
      <w:r w:rsidRPr="000E3286">
        <w:rPr>
          <w:rFonts w:cs="Calibri" w:hint="eastAsia"/>
          <w:lang w:eastAsia="zh-CN"/>
        </w:rPr>
        <w:t>许可证进行库存盘点和核对，继而开展许可证合理化工作，以确定潜在的成本节约机会。</w:t>
      </w:r>
    </w:p>
    <w:p w14:paraId="36C78DDB" w14:textId="77777777" w:rsidR="00152C36" w:rsidRPr="000E3286" w:rsidRDefault="00152C36" w:rsidP="00152C36">
      <w:pPr>
        <w:rPr>
          <w:rFonts w:cs="Calibri"/>
          <w:lang w:eastAsia="zh-CN"/>
        </w:rPr>
      </w:pPr>
    </w:p>
    <w:p w14:paraId="2099DFC1" w14:textId="77777777" w:rsidR="00152C36" w:rsidRPr="000E3286"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eastAsia="SimSun"/>
          <w:color w:val="auto"/>
          <w:szCs w:val="20"/>
          <w:bdr w:val="none" w:sz="0" w:space="0" w:color="auto"/>
          <w:lang w:val="en-GB"/>
        </w:rPr>
      </w:pPr>
      <w:r w:rsidRPr="000E3286">
        <w:rPr>
          <w:rFonts w:eastAsia="SimSun"/>
          <w:color w:val="auto"/>
          <w:szCs w:val="20"/>
          <w:bdr w:val="none" w:sz="0" w:space="0" w:color="auto"/>
          <w:lang w:val="en-GB"/>
        </w:rPr>
        <w:t>建议</w:t>
      </w:r>
      <w:r w:rsidRPr="000E3286">
        <w:rPr>
          <w:rFonts w:eastAsia="SimSun"/>
          <w:color w:val="auto"/>
          <w:szCs w:val="20"/>
          <w:bdr w:val="none" w:sz="0" w:space="0" w:color="auto"/>
          <w:lang w:val="en-GB"/>
        </w:rPr>
        <w:t>13</w:t>
      </w:r>
    </w:p>
    <w:p w14:paraId="4A29B6BF" w14:textId="77777777" w:rsidR="00152C36" w:rsidRPr="00067BBA" w:rsidRDefault="00152C36" w:rsidP="00152C36">
      <w:pPr>
        <w:pStyle w:val="Normalnumbered"/>
        <w:pBdr>
          <w:top w:val="single" w:sz="4" w:space="1" w:color="auto"/>
          <w:left w:val="single" w:sz="4" w:space="1" w:color="auto"/>
          <w:bottom w:val="single" w:sz="4" w:space="1" w:color="auto"/>
          <w:right w:val="single" w:sz="4" w:space="1" w:color="auto"/>
        </w:pBdr>
        <w:spacing w:before="0"/>
        <w:rPr>
          <w:rFonts w:ascii="Times New Roman" w:eastAsiaTheme="minorEastAsia" w:hAnsi="Times New Roman" w:cs="Times New Roman"/>
          <w:color w:val="auto"/>
          <w:szCs w:val="20"/>
          <w:bdr w:val="none" w:sz="0" w:space="0" w:color="auto"/>
          <w:lang w:val="en-GB"/>
        </w:rPr>
      </w:pPr>
      <w:r w:rsidRPr="000E3286">
        <w:rPr>
          <w:rFonts w:eastAsia="SimSun"/>
          <w:color w:val="auto"/>
          <w:szCs w:val="20"/>
          <w:bdr w:val="none" w:sz="0" w:space="0" w:color="auto"/>
          <w:lang w:val="en-GB"/>
        </w:rPr>
        <w:t>IMAC</w:t>
      </w:r>
      <w:r w:rsidRPr="000E3286">
        <w:rPr>
          <w:rFonts w:eastAsia="SimSun"/>
          <w:color w:val="auto"/>
          <w:szCs w:val="20"/>
          <w:bdr w:val="none" w:sz="0" w:space="0" w:color="auto"/>
          <w:lang w:val="en-GB"/>
        </w:rPr>
        <w:t>强烈建议</w:t>
      </w:r>
      <w:r w:rsidRPr="000E3286">
        <w:rPr>
          <w:rFonts w:eastAsia="SimSun" w:hint="eastAsia"/>
          <w:color w:val="auto"/>
          <w:szCs w:val="20"/>
          <w:bdr w:val="none" w:sz="0" w:space="0" w:color="auto"/>
          <w:lang w:val="en-GB"/>
        </w:rPr>
        <w:t>国际电联管理层建立一个全面的自上而下的数据治理框架，包括数据保留政策和程序，以保护历史数据并确保数据准备就绪。</w:t>
      </w:r>
    </w:p>
    <w:p w14:paraId="3D5489BD" w14:textId="77777777" w:rsidR="00152C36" w:rsidRPr="00067BBA" w:rsidRDefault="00152C36" w:rsidP="00152C36">
      <w:pPr>
        <w:pStyle w:val="Reasons"/>
        <w:rPr>
          <w:rFonts w:eastAsiaTheme="minorEastAsia"/>
          <w:lang w:eastAsia="zh-CN"/>
        </w:rPr>
      </w:pPr>
    </w:p>
    <w:p w14:paraId="6F34F505" w14:textId="77777777" w:rsidR="00152C36" w:rsidRPr="00067BBA" w:rsidRDefault="00152C36" w:rsidP="00152C36">
      <w:pPr>
        <w:jc w:val="center"/>
        <w:rPr>
          <w:rFonts w:ascii="Times New Roman" w:eastAsiaTheme="minorEastAsia" w:hAnsi="Times New Roman"/>
        </w:rPr>
      </w:pPr>
      <w:r w:rsidRPr="00067BBA">
        <w:rPr>
          <w:rFonts w:ascii="Times New Roman" w:eastAsiaTheme="minorEastAsia" w:hAnsi="Times New Roman"/>
        </w:rPr>
        <w:t>______________</w:t>
      </w:r>
    </w:p>
    <w:sectPr w:rsidR="00152C36" w:rsidRPr="00067BBA" w:rsidSect="00E24D59">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6B18" w14:textId="77777777" w:rsidR="00E0474D" w:rsidRDefault="00E0474D">
      <w:r>
        <w:separator/>
      </w:r>
    </w:p>
  </w:endnote>
  <w:endnote w:type="continuationSeparator" w:id="0">
    <w:p w14:paraId="1CFC556F" w14:textId="77777777" w:rsidR="00E0474D" w:rsidRDefault="00E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961812A" w:rsidR="00E24D59" w:rsidRDefault="00E24D59" w:rsidP="00E24D59">
          <w:pPr>
            <w:pStyle w:val="Header"/>
            <w:jc w:val="left"/>
            <w:rPr>
              <w:noProof/>
            </w:rPr>
          </w:pPr>
        </w:p>
      </w:tc>
      <w:tc>
        <w:tcPr>
          <w:tcW w:w="8261" w:type="dxa"/>
        </w:tcPr>
        <w:p w14:paraId="128C249C" w14:textId="20E82E1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52C36">
            <w:rPr>
              <w:rFonts w:eastAsiaTheme="minorEastAsia"/>
              <w:bCs/>
              <w:lang w:eastAsia="zh-CN"/>
            </w:rPr>
            <w:t>22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50CFC7F9"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52C36">
            <w:rPr>
              <w:bCs/>
            </w:rPr>
            <w:t>22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F165" w14:textId="77777777" w:rsidR="00E0474D" w:rsidRDefault="00E0474D">
      <w:r>
        <w:t>____________________</w:t>
      </w:r>
    </w:p>
  </w:footnote>
  <w:footnote w:type="continuationSeparator" w:id="0">
    <w:p w14:paraId="0A523408" w14:textId="77777777" w:rsidR="00E0474D" w:rsidRDefault="00E0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9"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BF117C"/>
    <w:multiLevelType w:val="hybridMultilevel"/>
    <w:tmpl w:val="B0B466D8"/>
    <w:lvl w:ilvl="0" w:tplc="5720ECA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 w15:restartNumberingAfterBreak="0">
    <w:nsid w:val="577602E3"/>
    <w:multiLevelType w:val="hybridMultilevel"/>
    <w:tmpl w:val="BD841FEE"/>
    <w:lvl w:ilvl="0" w:tplc="8300127E">
      <w:numFmt w:val="bullet"/>
      <w:lvlText w:val=""/>
      <w:lvlJc w:val="left"/>
      <w:pPr>
        <w:ind w:left="720" w:hanging="360"/>
      </w:pPr>
      <w:rPr>
        <w:rFonts w:ascii="Symbol" w:eastAsiaTheme="minorEastAsia"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59B413C"/>
    <w:multiLevelType w:val="hybridMultilevel"/>
    <w:tmpl w:val="AC6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A56826"/>
    <w:multiLevelType w:val="hybridMultilevel"/>
    <w:tmpl w:val="A682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2"/>
  </w:num>
  <w:num w:numId="3" w16cid:durableId="371539808">
    <w:abstractNumId w:val="3"/>
  </w:num>
  <w:num w:numId="4" w16cid:durableId="1525828948">
    <w:abstractNumId w:val="7"/>
  </w:num>
  <w:num w:numId="5" w16cid:durableId="2033219779">
    <w:abstractNumId w:val="9"/>
  </w:num>
  <w:num w:numId="6" w16cid:durableId="349645790">
    <w:abstractNumId w:val="8"/>
  </w:num>
  <w:num w:numId="7" w16cid:durableId="1451586466">
    <w:abstractNumId w:val="1"/>
  </w:num>
  <w:num w:numId="8" w16cid:durableId="711198340">
    <w:abstractNumId w:val="4"/>
  </w:num>
  <w:num w:numId="9" w16cid:durableId="929505924">
    <w:abstractNumId w:val="6"/>
  </w:num>
  <w:num w:numId="10" w16cid:durableId="549611046">
    <w:abstractNumId w:val="10"/>
  </w:num>
  <w:num w:numId="11" w16cid:durableId="1893691478">
    <w:abstractNumId w:val="5"/>
    <w:lvlOverride w:ilvl="0">
      <w:lvl w:ilvl="0" w:tplc="8300127E">
        <w:numFmt w:val="bullet"/>
        <w:lvlText w:val=""/>
        <w:lvlJc w:val="left"/>
        <w:pPr>
          <w:ind w:left="720" w:hanging="360"/>
        </w:pPr>
        <w:rPr>
          <w:rFonts w:ascii="Symbol" w:eastAsiaTheme="minorEastAsia" w:hAnsi="Symbol" w:cstheme="minorHAns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2F59"/>
    <w:rsid w:val="00031E72"/>
    <w:rsid w:val="000404D2"/>
    <w:rsid w:val="000853C0"/>
    <w:rsid w:val="0008675D"/>
    <w:rsid w:val="0009409E"/>
    <w:rsid w:val="000A1C21"/>
    <w:rsid w:val="000C0BC5"/>
    <w:rsid w:val="000C5383"/>
    <w:rsid w:val="000D15EA"/>
    <w:rsid w:val="000D382B"/>
    <w:rsid w:val="000E3286"/>
    <w:rsid w:val="000F69A4"/>
    <w:rsid w:val="00100D84"/>
    <w:rsid w:val="00106F17"/>
    <w:rsid w:val="00124C9D"/>
    <w:rsid w:val="00133923"/>
    <w:rsid w:val="00152C36"/>
    <w:rsid w:val="00157773"/>
    <w:rsid w:val="00165CAF"/>
    <w:rsid w:val="0018251A"/>
    <w:rsid w:val="00190272"/>
    <w:rsid w:val="001920C5"/>
    <w:rsid w:val="00193244"/>
    <w:rsid w:val="00195C6C"/>
    <w:rsid w:val="00195FED"/>
    <w:rsid w:val="001A4BD6"/>
    <w:rsid w:val="001D1D49"/>
    <w:rsid w:val="001D5A18"/>
    <w:rsid w:val="001E38FD"/>
    <w:rsid w:val="001E4737"/>
    <w:rsid w:val="001F4214"/>
    <w:rsid w:val="00224449"/>
    <w:rsid w:val="00280EB8"/>
    <w:rsid w:val="00296E46"/>
    <w:rsid w:val="002A6670"/>
    <w:rsid w:val="002D7749"/>
    <w:rsid w:val="002E2547"/>
    <w:rsid w:val="002E2D34"/>
    <w:rsid w:val="002F1A0F"/>
    <w:rsid w:val="00303502"/>
    <w:rsid w:val="00325C25"/>
    <w:rsid w:val="00372C8F"/>
    <w:rsid w:val="00380ECE"/>
    <w:rsid w:val="00393DDF"/>
    <w:rsid w:val="00397F55"/>
    <w:rsid w:val="003B4454"/>
    <w:rsid w:val="003C2E37"/>
    <w:rsid w:val="003F1415"/>
    <w:rsid w:val="0040144C"/>
    <w:rsid w:val="00403EB7"/>
    <w:rsid w:val="00430BF0"/>
    <w:rsid w:val="00452737"/>
    <w:rsid w:val="004672E6"/>
    <w:rsid w:val="00474ED1"/>
    <w:rsid w:val="00485B5F"/>
    <w:rsid w:val="00491D9A"/>
    <w:rsid w:val="00493085"/>
    <w:rsid w:val="004A36EC"/>
    <w:rsid w:val="004D163F"/>
    <w:rsid w:val="004E4BFF"/>
    <w:rsid w:val="004F2598"/>
    <w:rsid w:val="005403F7"/>
    <w:rsid w:val="00540632"/>
    <w:rsid w:val="00541CF4"/>
    <w:rsid w:val="005451E8"/>
    <w:rsid w:val="005507F2"/>
    <w:rsid w:val="00550ACE"/>
    <w:rsid w:val="005759CC"/>
    <w:rsid w:val="005A72E1"/>
    <w:rsid w:val="005B5EB9"/>
    <w:rsid w:val="005C6632"/>
    <w:rsid w:val="005D1C9E"/>
    <w:rsid w:val="00630DD5"/>
    <w:rsid w:val="00654257"/>
    <w:rsid w:val="0065435A"/>
    <w:rsid w:val="006A20C0"/>
    <w:rsid w:val="006A2DD3"/>
    <w:rsid w:val="006A5AF8"/>
    <w:rsid w:val="006C36CD"/>
    <w:rsid w:val="00700D1F"/>
    <w:rsid w:val="007205CB"/>
    <w:rsid w:val="00726073"/>
    <w:rsid w:val="00734FE8"/>
    <w:rsid w:val="007360CE"/>
    <w:rsid w:val="00743429"/>
    <w:rsid w:val="00745E2F"/>
    <w:rsid w:val="00772315"/>
    <w:rsid w:val="00775157"/>
    <w:rsid w:val="007813AE"/>
    <w:rsid w:val="00785138"/>
    <w:rsid w:val="007A37DB"/>
    <w:rsid w:val="007B2553"/>
    <w:rsid w:val="007D5566"/>
    <w:rsid w:val="007E189D"/>
    <w:rsid w:val="007F0210"/>
    <w:rsid w:val="008030C3"/>
    <w:rsid w:val="00806E3F"/>
    <w:rsid w:val="00811259"/>
    <w:rsid w:val="00813AA2"/>
    <w:rsid w:val="008173A3"/>
    <w:rsid w:val="008418F5"/>
    <w:rsid w:val="0086059C"/>
    <w:rsid w:val="00864589"/>
    <w:rsid w:val="00874C82"/>
    <w:rsid w:val="00890AFB"/>
    <w:rsid w:val="00890FC4"/>
    <w:rsid w:val="00894AE4"/>
    <w:rsid w:val="00895905"/>
    <w:rsid w:val="008F64AD"/>
    <w:rsid w:val="00911867"/>
    <w:rsid w:val="009164A9"/>
    <w:rsid w:val="00922239"/>
    <w:rsid w:val="009258CB"/>
    <w:rsid w:val="0093362E"/>
    <w:rsid w:val="00944563"/>
    <w:rsid w:val="009469CC"/>
    <w:rsid w:val="00953160"/>
    <w:rsid w:val="009625D8"/>
    <w:rsid w:val="0098459B"/>
    <w:rsid w:val="00997185"/>
    <w:rsid w:val="009B584B"/>
    <w:rsid w:val="009C2458"/>
    <w:rsid w:val="009C4A7B"/>
    <w:rsid w:val="009C6123"/>
    <w:rsid w:val="009F1E3E"/>
    <w:rsid w:val="00A1213C"/>
    <w:rsid w:val="00A272FF"/>
    <w:rsid w:val="00A47779"/>
    <w:rsid w:val="00A5354B"/>
    <w:rsid w:val="00A66E62"/>
    <w:rsid w:val="00A71B57"/>
    <w:rsid w:val="00A92CDE"/>
    <w:rsid w:val="00AB3579"/>
    <w:rsid w:val="00AB42C1"/>
    <w:rsid w:val="00AB58EA"/>
    <w:rsid w:val="00AC516F"/>
    <w:rsid w:val="00AD021A"/>
    <w:rsid w:val="00AD7AEF"/>
    <w:rsid w:val="00AE195F"/>
    <w:rsid w:val="00AE2926"/>
    <w:rsid w:val="00AE56C1"/>
    <w:rsid w:val="00AF1D7D"/>
    <w:rsid w:val="00B007EB"/>
    <w:rsid w:val="00B0184B"/>
    <w:rsid w:val="00B035CD"/>
    <w:rsid w:val="00B0769D"/>
    <w:rsid w:val="00B217F8"/>
    <w:rsid w:val="00B332EA"/>
    <w:rsid w:val="00B40A53"/>
    <w:rsid w:val="00B45365"/>
    <w:rsid w:val="00B46A65"/>
    <w:rsid w:val="00B47AD0"/>
    <w:rsid w:val="00B56DB9"/>
    <w:rsid w:val="00B60184"/>
    <w:rsid w:val="00B62D20"/>
    <w:rsid w:val="00B64595"/>
    <w:rsid w:val="00B81E75"/>
    <w:rsid w:val="00B93453"/>
    <w:rsid w:val="00BD0954"/>
    <w:rsid w:val="00BD1A5A"/>
    <w:rsid w:val="00BD7A9B"/>
    <w:rsid w:val="00BD7BE1"/>
    <w:rsid w:val="00BE7AD7"/>
    <w:rsid w:val="00BE7BEB"/>
    <w:rsid w:val="00BF416B"/>
    <w:rsid w:val="00BF515A"/>
    <w:rsid w:val="00C45EB2"/>
    <w:rsid w:val="00C617CE"/>
    <w:rsid w:val="00C64E4E"/>
    <w:rsid w:val="00C66E64"/>
    <w:rsid w:val="00C761A0"/>
    <w:rsid w:val="00C85F7E"/>
    <w:rsid w:val="00C90D53"/>
    <w:rsid w:val="00C927A1"/>
    <w:rsid w:val="00CA0B2E"/>
    <w:rsid w:val="00CA6EF7"/>
    <w:rsid w:val="00CD47F0"/>
    <w:rsid w:val="00CD5566"/>
    <w:rsid w:val="00CD64D7"/>
    <w:rsid w:val="00CE6F22"/>
    <w:rsid w:val="00CF41F6"/>
    <w:rsid w:val="00CF7D3E"/>
    <w:rsid w:val="00D02B4E"/>
    <w:rsid w:val="00D21F11"/>
    <w:rsid w:val="00D32C7F"/>
    <w:rsid w:val="00D36817"/>
    <w:rsid w:val="00D453EE"/>
    <w:rsid w:val="00D5666C"/>
    <w:rsid w:val="00D666BC"/>
    <w:rsid w:val="00D7619A"/>
    <w:rsid w:val="00D83542"/>
    <w:rsid w:val="00D92F45"/>
    <w:rsid w:val="00D93720"/>
    <w:rsid w:val="00D94637"/>
    <w:rsid w:val="00D9725C"/>
    <w:rsid w:val="00DA7006"/>
    <w:rsid w:val="00DB3621"/>
    <w:rsid w:val="00DB7933"/>
    <w:rsid w:val="00DC527F"/>
    <w:rsid w:val="00DC6427"/>
    <w:rsid w:val="00DD0C62"/>
    <w:rsid w:val="00DD62F5"/>
    <w:rsid w:val="00DD66A1"/>
    <w:rsid w:val="00DE196D"/>
    <w:rsid w:val="00DF0167"/>
    <w:rsid w:val="00DF6B49"/>
    <w:rsid w:val="00E0474D"/>
    <w:rsid w:val="00E067C5"/>
    <w:rsid w:val="00E24D59"/>
    <w:rsid w:val="00E265BF"/>
    <w:rsid w:val="00E378D8"/>
    <w:rsid w:val="00E43A12"/>
    <w:rsid w:val="00E67C67"/>
    <w:rsid w:val="00E77476"/>
    <w:rsid w:val="00E8228B"/>
    <w:rsid w:val="00EE5706"/>
    <w:rsid w:val="00EF373D"/>
    <w:rsid w:val="00F07D44"/>
    <w:rsid w:val="00F11595"/>
    <w:rsid w:val="00F13BC9"/>
    <w:rsid w:val="00F33790"/>
    <w:rsid w:val="00F357B2"/>
    <w:rsid w:val="00F36556"/>
    <w:rsid w:val="00F705DF"/>
    <w:rsid w:val="00F70622"/>
    <w:rsid w:val="00F85624"/>
    <w:rsid w:val="00F87C05"/>
    <w:rsid w:val="00F93191"/>
    <w:rsid w:val="00F93A17"/>
    <w:rsid w:val="00FA2AF6"/>
    <w:rsid w:val="00FB073D"/>
    <w:rsid w:val="00FB771F"/>
    <w:rsid w:val="00FC5386"/>
    <w:rsid w:val="00FC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2E2547"/>
    <w:rPr>
      <w:color w:val="605E5C"/>
      <w:shd w:val="clear" w:color="auto" w:fill="E1DFDD"/>
    </w:rPr>
  </w:style>
  <w:style w:type="paragraph" w:styleId="NormalWeb">
    <w:name w:val="Normal (Web)"/>
    <w:basedOn w:val="Normal"/>
    <w:uiPriority w:val="99"/>
    <w:unhideWhenUsed/>
    <w:rsid w:val="00894AE4"/>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eastAsiaTheme="minorEastAsia" w:hAnsi="Times New Roman"/>
      <w:sz w:val="21"/>
      <w:szCs w:val="24"/>
      <w:lang w:val="pt-BR" w:eastAsia="pt-BR"/>
    </w:rPr>
  </w:style>
  <w:style w:type="paragraph" w:customStyle="1" w:styleId="Normalnumbered">
    <w:name w:val="Normal (numbered)"/>
    <w:rsid w:val="00152C36"/>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62-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164</TotalTime>
  <Pages>10</Pages>
  <Words>6120</Words>
  <Characters>1137</Characters>
  <Application>Microsoft Office Word</Application>
  <DocSecurity>0</DocSecurity>
  <Lines>9</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7243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Li, Kehan</cp:lastModifiedBy>
  <cp:revision>18</cp:revision>
  <cp:lastPrinted>2015-02-24T13:23:00Z</cp:lastPrinted>
  <dcterms:created xsi:type="dcterms:W3CDTF">2024-05-21T12:00:00Z</dcterms:created>
  <dcterms:modified xsi:type="dcterms:W3CDTF">2024-05-31T14:55:00Z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