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4850E968" w:rsidR="00FE57F6" w:rsidRPr="00E85629" w:rsidRDefault="00D43B85" w:rsidP="00D43B85">
            <w:pPr>
              <w:tabs>
                <w:tab w:val="left" w:pos="851"/>
              </w:tabs>
              <w:spacing w:before="0" w:line="240" w:lineRule="atLeast"/>
              <w:rPr>
                <w:b/>
              </w:rPr>
            </w:pPr>
            <w:bookmarkStart w:id="0" w:name="_Hlk133421839"/>
            <w:r w:rsidRPr="00D43B85">
              <w:rPr>
                <w:b/>
              </w:rPr>
              <w:t>Punto del orden del día</w:t>
            </w:r>
            <w:r>
              <w:rPr>
                <w:b/>
              </w:rPr>
              <w:t xml:space="preserve">: </w:t>
            </w:r>
            <w:r w:rsidR="00CE6BB8">
              <w:rPr>
                <w:b/>
              </w:rPr>
              <w:t>PL 2</w:t>
            </w:r>
          </w:p>
        </w:tc>
        <w:tc>
          <w:tcPr>
            <w:tcW w:w="5245" w:type="dxa"/>
          </w:tcPr>
          <w:p w14:paraId="12EC8577" w14:textId="3131009B"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E72F2B">
              <w:rPr>
                <w:b/>
              </w:rPr>
              <w:t>25</w:t>
            </w:r>
            <w:r>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1E1201A9" w:rsidR="00FE57F6" w:rsidRPr="00E85629" w:rsidRDefault="00CE6BB8" w:rsidP="00C538FC">
            <w:pPr>
              <w:tabs>
                <w:tab w:val="left" w:pos="851"/>
              </w:tabs>
              <w:spacing w:before="0"/>
              <w:jc w:val="right"/>
              <w:rPr>
                <w:b/>
              </w:rPr>
            </w:pPr>
            <w:r>
              <w:rPr>
                <w:b/>
              </w:rPr>
              <w:t>10 de mayo de</w:t>
            </w:r>
            <w:r w:rsidR="00FE57F6">
              <w:rPr>
                <w:b/>
              </w:rPr>
              <w:t xml:space="preserve"> 202</w:t>
            </w:r>
            <w:r w:rsidR="0064481D">
              <w:rPr>
                <w:b/>
              </w:rPr>
              <w:t>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 xml:space="preserve">Original: </w:t>
            </w:r>
            <w:proofErr w:type="spellStart"/>
            <w:r w:rsidRPr="00F24B71">
              <w:rPr>
                <w:rFonts w:cstheme="minorHAnsi"/>
                <w:b/>
                <w:bCs/>
                <w:lang w:val="fr-CH"/>
              </w:rPr>
              <w:t>inglés</w:t>
            </w:r>
            <w:proofErr w:type="spellEnd"/>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2D8DF90E" w:rsidR="00FE57F6" w:rsidRPr="00E72F2B" w:rsidRDefault="00E72F2B" w:rsidP="00C538FC">
            <w:pPr>
              <w:pStyle w:val="Subtitle"/>
              <w:framePr w:hSpace="0" w:wrap="auto" w:hAnchor="text" w:xAlign="left" w:yAlign="inline"/>
              <w:rPr>
                <w:lang w:val="es-ES"/>
              </w:rPr>
            </w:pPr>
            <w:r w:rsidRPr="00E72F2B">
              <w:rPr>
                <w:rFonts w:cstheme="minorHAnsi"/>
                <w:lang w:val="es-ES"/>
              </w:rPr>
              <w:t>FORTALECIMIENTO DE LA PRESENCIA REGIONAL DE LA UIT</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515BA486" w:rsidR="00FE57F6" w:rsidRPr="00F24B71" w:rsidRDefault="00F24B71" w:rsidP="00C538FC">
            <w:pPr>
              <w:spacing w:before="160"/>
              <w:rPr>
                <w:b/>
                <w:bCs/>
                <w:sz w:val="26"/>
                <w:szCs w:val="26"/>
                <w:lang w:val="es-ES"/>
              </w:rPr>
            </w:pPr>
            <w:r w:rsidRPr="00F24B71">
              <w:rPr>
                <w:b/>
                <w:bCs/>
                <w:sz w:val="26"/>
                <w:szCs w:val="26"/>
                <w:lang w:val="es-ES"/>
              </w:rPr>
              <w:t>Finalidad</w:t>
            </w:r>
          </w:p>
          <w:p w14:paraId="7FEF6DC5" w14:textId="77777777" w:rsidR="00E72F2B" w:rsidRPr="00AA7DDA" w:rsidRDefault="00E72F2B" w:rsidP="00E72F2B">
            <w:r w:rsidRPr="00AA7DDA">
              <w:t>En el presente documento se describe la contribución de la presencia regional de la UIT al cumplimiento del mandato de la UIT. Contiene información sobre el trabajo realizado a nivel regional para la aplicación del Plan Estratégico de la UIT, el Plan de Acción de Kigali y las iniciativas regionales.</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3E7B999A" w14:textId="77777777" w:rsidR="00E72F2B" w:rsidRPr="00AA7DDA" w:rsidRDefault="00E72F2B" w:rsidP="00E72F2B">
            <w:pPr>
              <w:tabs>
                <w:tab w:val="clear" w:pos="567"/>
                <w:tab w:val="clear" w:pos="1701"/>
                <w:tab w:val="clear" w:pos="2268"/>
                <w:tab w:val="clear" w:pos="2835"/>
              </w:tabs>
            </w:pPr>
            <w:r w:rsidRPr="00AA7DDA">
              <w:t xml:space="preserve">Se invita al Consejo a </w:t>
            </w:r>
            <w:r w:rsidRPr="00AA7DDA">
              <w:rPr>
                <w:b/>
                <w:bCs/>
              </w:rPr>
              <w:t>tomar nota</w:t>
            </w:r>
            <w:r w:rsidRPr="00AA7DDA">
              <w:t xml:space="preserve"> del Informe que se presenta en este documento.</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17AB8C84" w:rsidR="00FE57F6" w:rsidRPr="00F24B71" w:rsidRDefault="00E72F2B" w:rsidP="00C538FC">
            <w:pPr>
              <w:rPr>
                <w:lang w:val="es-ES"/>
              </w:rPr>
            </w:pPr>
            <w:r w:rsidRPr="00E72F2B">
              <w:rPr>
                <w:lang w:val="es-ES"/>
              </w:rPr>
              <w:t>Presencia regional.</w:t>
            </w:r>
          </w:p>
          <w:p w14:paraId="086B6CFB" w14:textId="0F40B320" w:rsidR="00D43B85" w:rsidRDefault="00F24B71" w:rsidP="00C538FC">
            <w:pPr>
              <w:spacing w:before="160"/>
              <w:rPr>
                <w:b/>
                <w:bCs/>
                <w:sz w:val="26"/>
                <w:szCs w:val="26"/>
              </w:rPr>
            </w:pPr>
            <w:r w:rsidRPr="00F24B71">
              <w:rPr>
                <w:b/>
                <w:bCs/>
                <w:sz w:val="26"/>
                <w:szCs w:val="26"/>
              </w:rPr>
              <w:t>Repercusiones financieras</w:t>
            </w:r>
          </w:p>
          <w:p w14:paraId="7838E8A1" w14:textId="77777777" w:rsidR="00E72F2B" w:rsidRPr="00AA7DDA" w:rsidRDefault="00E72F2B" w:rsidP="00E72F2B">
            <w:pPr>
              <w:spacing w:before="240"/>
              <w:rPr>
                <w:szCs w:val="24"/>
              </w:rPr>
            </w:pPr>
            <w:r w:rsidRPr="00AA7DDA">
              <w:rPr>
                <w:szCs w:val="24"/>
              </w:rPr>
              <w:t>Dentro del presupuesto asignado para 2024-2025.</w:t>
            </w:r>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77777777" w:rsidR="00FE57F6" w:rsidRDefault="00F24B71" w:rsidP="00C538FC">
            <w:pPr>
              <w:spacing w:before="160"/>
              <w:rPr>
                <w:b/>
                <w:bCs/>
                <w:sz w:val="26"/>
                <w:szCs w:val="26"/>
              </w:rPr>
            </w:pPr>
            <w:r w:rsidRPr="00F24B71">
              <w:rPr>
                <w:b/>
                <w:bCs/>
                <w:sz w:val="26"/>
                <w:szCs w:val="26"/>
              </w:rPr>
              <w:t>Referencia</w:t>
            </w:r>
          </w:p>
          <w:p w14:paraId="58339413" w14:textId="2F6EEF61" w:rsidR="00FE57F6" w:rsidRDefault="00000000" w:rsidP="00C538FC">
            <w:pPr>
              <w:spacing w:after="160"/>
            </w:pPr>
            <w:hyperlink r:id="rId6" w:history="1">
              <w:r w:rsidR="00E72F2B" w:rsidRPr="00AA7DDA">
                <w:rPr>
                  <w:rStyle w:val="Hyperlink"/>
                  <w:i/>
                  <w:iCs/>
                  <w:szCs w:val="24"/>
                </w:rPr>
                <w:t>Resolución 25</w:t>
              </w:r>
            </w:hyperlink>
            <w:r w:rsidR="00E72F2B" w:rsidRPr="00AA7DDA">
              <w:rPr>
                <w:i/>
                <w:iCs/>
                <w:szCs w:val="24"/>
              </w:rPr>
              <w:t xml:space="preserve"> (Rev. Dubái, 2018), </w:t>
            </w:r>
            <w:hyperlink r:id="rId7" w:history="1">
              <w:r w:rsidR="00E72F2B" w:rsidRPr="00AA7DDA">
                <w:rPr>
                  <w:rStyle w:val="Hyperlink"/>
                  <w:i/>
                  <w:iCs/>
                  <w:szCs w:val="24"/>
                </w:rPr>
                <w:t>Resolución 25</w:t>
              </w:r>
            </w:hyperlink>
            <w:r w:rsidR="00E72F2B" w:rsidRPr="00AA7DDA">
              <w:rPr>
                <w:i/>
                <w:iCs/>
                <w:szCs w:val="24"/>
              </w:rPr>
              <w:t xml:space="preserve"> (Rev. Bucarest, 2022), Resolución 135 (Rev. Bucarest, 2022), Resolución 157 (Rev. Bucarest, 2022) de la Conferencia de Plenipotenciarios; </w:t>
            </w:r>
            <w:hyperlink r:id="rId8" w:history="1">
              <w:r w:rsidR="00E72F2B" w:rsidRPr="00AA7DDA">
                <w:rPr>
                  <w:rStyle w:val="Hyperlink"/>
                  <w:i/>
                  <w:iCs/>
                  <w:szCs w:val="24"/>
                </w:rPr>
                <w:t>Plan de Acción de Kigali</w:t>
              </w:r>
            </w:hyperlink>
            <w:r w:rsidR="00E72F2B" w:rsidRPr="00AA7DDA">
              <w:rPr>
                <w:rStyle w:val="Hyperlink"/>
                <w:i/>
                <w:iCs/>
                <w:szCs w:val="24"/>
              </w:rPr>
              <w:t>, Informe Final de la Conferencia Mundial de Desarrollo de las Telecomunicaciones (Kigali, 2022)</w:t>
            </w:r>
            <w:r w:rsidR="00E72F2B" w:rsidRPr="00FE3887">
              <w:rPr>
                <w:rStyle w:val="Hyperlink"/>
                <w:i/>
                <w:iCs/>
                <w:color w:val="262626" w:themeColor="text1" w:themeTint="D9"/>
                <w:szCs w:val="24"/>
                <w:u w:val="none"/>
              </w:rPr>
              <w:t xml:space="preserve">, </w:t>
            </w:r>
            <w:hyperlink r:id="rId9" w:history="1">
              <w:r w:rsidR="00E72F2B" w:rsidRPr="00AA7DDA">
                <w:rPr>
                  <w:rStyle w:val="Hyperlink"/>
                  <w:rFonts w:eastAsia="Aptos"/>
                  <w:i/>
                  <w:iCs/>
                  <w:szCs w:val="24"/>
                </w:rPr>
                <w:t>TDAG31-C002</w:t>
              </w:r>
            </w:hyperlink>
            <w:r w:rsidR="00E72F2B" w:rsidRPr="00AA7DDA">
              <w:rPr>
                <w:rFonts w:eastAsia="Aptos"/>
                <w:i/>
                <w:iCs/>
                <w:szCs w:val="24"/>
              </w:rPr>
              <w:t>.</w:t>
            </w:r>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20AACA6F" w14:textId="77777777" w:rsidR="00E72F2B" w:rsidRPr="00AA7DDA" w:rsidRDefault="00E72F2B" w:rsidP="00E72F2B">
      <w:pPr>
        <w:pStyle w:val="Heading1"/>
        <w:rPr>
          <w:rFonts w:eastAsia="SimSun"/>
        </w:rPr>
      </w:pPr>
      <w:r w:rsidRPr="00AA7DDA">
        <w:rPr>
          <w:rFonts w:eastAsia="SimSun"/>
        </w:rPr>
        <w:lastRenderedPageBreak/>
        <w:t>1</w:t>
      </w:r>
      <w:r w:rsidRPr="00AA7DDA">
        <w:rPr>
          <w:rFonts w:eastAsia="SimSun"/>
        </w:rPr>
        <w:tab/>
        <w:t>Antecedentes</w:t>
      </w:r>
    </w:p>
    <w:p w14:paraId="5324CE21" w14:textId="77777777" w:rsidR="00E72F2B" w:rsidRPr="00AA7DDA" w:rsidRDefault="00E72F2B" w:rsidP="00E72F2B">
      <w:pPr>
        <w:rPr>
          <w:rFonts w:asciiTheme="minorHAnsi" w:eastAsia="Arial Unicode MS" w:hAnsiTheme="minorHAnsi"/>
        </w:rPr>
      </w:pPr>
      <w:r w:rsidRPr="00AA7DDA">
        <w:rPr>
          <w:rFonts w:eastAsia="SimSun"/>
        </w:rPr>
        <w:t>1.1</w:t>
      </w:r>
      <w:r w:rsidRPr="00AA7DDA">
        <w:rPr>
          <w:rFonts w:eastAsia="SimSun"/>
        </w:rPr>
        <w:tab/>
        <w:t>En la Resolución</w:t>
      </w:r>
      <w:r w:rsidRPr="00AA7DDA">
        <w:rPr>
          <w:rFonts w:eastAsia="Arial Unicode MS"/>
        </w:rPr>
        <w:t xml:space="preserve"> 25 (Rev. Bucarest, 2022) de la Conferencia de Plenipotenciarios, Fortalecimiento de la presencia regional de la UIT, se resuelve, entre otras cosas, que la UIT siga </w:t>
      </w:r>
      <w:r>
        <w:rPr>
          <w:rFonts w:eastAsia="Arial Unicode MS"/>
        </w:rPr>
        <w:t>"</w:t>
      </w:r>
      <w:r w:rsidRPr="00AA7DDA">
        <w:rPr>
          <w:rFonts w:eastAsia="Arial Unicode MS"/>
        </w:rPr>
        <w:t>reforzando las funciones de las Oficinas Regionales y Zonales para que puedan desempeñar un importante papel en la ejecución del Plan Estratégico, los programas y proyectos de la UIT, y las iniciativas regionales establecidas en el Plan de Acción de Kigali con arreglo a la Resolución</w:t>
      </w:r>
      <w:r w:rsidRPr="00AA7DDA">
        <w:rPr>
          <w:rFonts w:eastAsia="Arial Unicode MS"/>
          <w:spacing w:val="4"/>
        </w:rPr>
        <w:t xml:space="preserve"> 17</w:t>
      </w:r>
      <w:r w:rsidRPr="00AA7DDA">
        <w:rPr>
          <w:rFonts w:eastAsia="Arial Unicode MS"/>
        </w:rPr>
        <w:t xml:space="preserve"> (Rev. Kigali, 2022) de la Conferencia Mundial de Desarrollo de las Telecomunicaciones (CMDT), con sujeción a los recursos disponibles, incluidos los asignados por el Plan Financiero y los obtenidos de otras fuentes pertinentes, como las contribuciones voluntarias y los patrocinios</w:t>
      </w:r>
      <w:r>
        <w:rPr>
          <w:rFonts w:eastAsia="Arial Unicode MS"/>
        </w:rPr>
        <w:t>"</w:t>
      </w:r>
      <w:r w:rsidRPr="00AA7DDA">
        <w:rPr>
          <w:rFonts w:eastAsia="Arial Unicode MS"/>
        </w:rPr>
        <w:t>.</w:t>
      </w:r>
    </w:p>
    <w:p w14:paraId="46049E9B" w14:textId="77777777" w:rsidR="00E72F2B" w:rsidRPr="00AA7DDA" w:rsidRDefault="00E72F2B" w:rsidP="00E72F2B">
      <w:pPr>
        <w:rPr>
          <w:rFonts w:eastAsia="SimSun"/>
        </w:rPr>
      </w:pPr>
      <w:r w:rsidRPr="00AA7DDA">
        <w:rPr>
          <w:rFonts w:eastAsia="SimSun"/>
        </w:rPr>
        <w:t>1.2</w:t>
      </w:r>
      <w:r w:rsidRPr="00AA7DDA">
        <w:rPr>
          <w:rFonts w:eastAsia="SimSun"/>
        </w:rPr>
        <w:tab/>
        <w:t>En la Resolución 25 se destaca el importante papel que desempeñan las Oficinas Regionales y zonales para permitir a la UIT (los tres Sectores y la Secretaría General) trabajar lo más estrechamente posible con sus Miembros, funcionar como canal para ejecutar programas, proyectos y actividades, difundir información sobre las actividades de la Unión, establecer vínculos más estrechos con organizaciones regionales y subregionales de telecomunicaciones, así como con los organismos de las Naciones Unidas, y proporcionar asistencia técnica a los países, incluidos los PMA y los países con necesidades especiales. También se insiste en la importancia de la participación de los países en desarrollo en las actividades de la UIT.</w:t>
      </w:r>
    </w:p>
    <w:p w14:paraId="3A457940" w14:textId="77777777" w:rsidR="00E72F2B" w:rsidRPr="00AA7DDA" w:rsidRDefault="00E72F2B" w:rsidP="00E72F2B">
      <w:pPr>
        <w:rPr>
          <w:rFonts w:eastAsia="SimSun"/>
        </w:rPr>
      </w:pPr>
      <w:r w:rsidRPr="00AA7DDA">
        <w:rPr>
          <w:rFonts w:eastAsia="SimSun"/>
        </w:rPr>
        <w:t>1.3.</w:t>
      </w:r>
      <w:r w:rsidRPr="00AA7DDA">
        <w:rPr>
          <w:rFonts w:eastAsia="SimSun"/>
        </w:rPr>
        <w:tab/>
        <w:t xml:space="preserve">En este Informe se presenta información sobre las actividades realizadas </w:t>
      </w:r>
      <w:r w:rsidRPr="00AA7DDA">
        <w:rPr>
          <w:rFonts w:eastAsia="SimSun"/>
          <w:i/>
          <w:iCs/>
        </w:rPr>
        <w:t xml:space="preserve">in situ </w:t>
      </w:r>
      <w:r w:rsidRPr="00AA7DDA">
        <w:rPr>
          <w:rFonts w:eastAsia="SimSun"/>
        </w:rPr>
        <w:t>por las Oficinas de la UIT en el terreno relacionadas con los tres Sectores de la Unión.</w:t>
      </w:r>
    </w:p>
    <w:p w14:paraId="16495708" w14:textId="77777777" w:rsidR="00E72F2B" w:rsidRPr="00AA7DDA" w:rsidRDefault="00E72F2B" w:rsidP="00E72F2B">
      <w:pPr>
        <w:pStyle w:val="Heading1"/>
        <w:rPr>
          <w:rFonts w:eastAsia="SimSun"/>
        </w:rPr>
      </w:pPr>
      <w:r w:rsidRPr="00AA7DDA">
        <w:rPr>
          <w:rFonts w:eastAsia="SimSun"/>
        </w:rPr>
        <w:t>2</w:t>
      </w:r>
      <w:r w:rsidRPr="00AA7DDA">
        <w:tab/>
        <w:t xml:space="preserve">Foro </w:t>
      </w:r>
      <w:r w:rsidRPr="00AA7DDA">
        <w:rPr>
          <w:rFonts w:eastAsia="SimSun"/>
        </w:rPr>
        <w:t>Regional de Desarrollo (FRD)</w:t>
      </w:r>
    </w:p>
    <w:p w14:paraId="169C8C06" w14:textId="77777777" w:rsidR="00E72F2B" w:rsidRPr="00AA7DDA" w:rsidRDefault="00E72F2B" w:rsidP="00E72F2B">
      <w:pPr>
        <w:rPr>
          <w:rFonts w:eastAsia="SimSun"/>
        </w:rPr>
      </w:pPr>
      <w:r w:rsidRPr="00AA7DDA">
        <w:rPr>
          <w:rFonts w:eastAsia="SimSun"/>
        </w:rPr>
        <w:t>2.1</w:t>
      </w:r>
      <w:r w:rsidRPr="00AA7DDA">
        <w:rPr>
          <w:rFonts w:eastAsia="SimSun"/>
        </w:rPr>
        <w:tab/>
        <w:t xml:space="preserve">La Conferencia de Plenipotenciarios de 2022 (PP-22) solicitó que se rindiese informe sobre la aplicación del concepto de </w:t>
      </w:r>
      <w:r>
        <w:rPr>
          <w:rFonts w:eastAsia="SimSun"/>
        </w:rPr>
        <w:t>"</w:t>
      </w:r>
      <w:r w:rsidRPr="00AA7DDA">
        <w:rPr>
          <w:rFonts w:eastAsia="SimSun"/>
        </w:rPr>
        <w:t>Una UIT</w:t>
      </w:r>
      <w:r>
        <w:rPr>
          <w:rFonts w:eastAsia="SimSun"/>
        </w:rPr>
        <w:t>"</w:t>
      </w:r>
      <w:r w:rsidRPr="00AA7DDA">
        <w:rPr>
          <w:rFonts w:eastAsia="SimSun"/>
        </w:rPr>
        <w:t xml:space="preserve"> (véase el Documento </w:t>
      </w:r>
      <w:hyperlink r:id="rId10" w:history="1">
        <w:r w:rsidRPr="00AA7DDA">
          <w:rPr>
            <w:rStyle w:val="Hyperlink"/>
            <w:rFonts w:eastAsia="SimSun"/>
          </w:rPr>
          <w:t>C24/17</w:t>
        </w:r>
      </w:hyperlink>
      <w:r w:rsidRPr="00AA7DDA">
        <w:rPr>
          <w:rFonts w:eastAsia="SimSun"/>
        </w:rPr>
        <w:t>), incluidas, entre otras cosas, las actividades de las Oficinas Regionales y Zonales mediante la ejecución de medidas específicas para cada región, en armonía con el Plan Estratégico de la Unión, para facilitar la consecución global de los objetivos estratégicos de la UIT, garantizando al mismo tiempo la representación efectiva de los trabajos de la Unión, así como la diversidad geográfica y la atención a las necesidades específicas de cada región.</w:t>
      </w:r>
    </w:p>
    <w:p w14:paraId="0EB48BEA" w14:textId="77777777" w:rsidR="00E72F2B" w:rsidRPr="00AA7DDA" w:rsidRDefault="00E72F2B" w:rsidP="00E72F2B">
      <w:pPr>
        <w:rPr>
          <w:rFonts w:eastAsiaTheme="minorEastAsia"/>
        </w:rPr>
      </w:pPr>
      <w:r w:rsidRPr="00AA7DDA">
        <w:rPr>
          <w:rFonts w:eastAsia="SimSun"/>
        </w:rPr>
        <w:t>2.2</w:t>
      </w:r>
      <w:r w:rsidRPr="00AA7DDA">
        <w:tab/>
      </w:r>
      <w:r w:rsidRPr="00AA7DDA">
        <w:rPr>
          <w:rFonts w:eastAsiaTheme="minorEastAsia"/>
        </w:rPr>
        <w:t>A nivel regional, las Oficinas Regionales de la UIT han seguido desempeñando un importante papel en la implementación y el seguimiento. En 2023 y 2024 se celebraron seis Foros Regionales de Desarrollo (FRD) de la UIT, en los que participaron más de 1 500 personas de todo el mundo y que ofrecieron a todos los interesados una plataforma donde abordar efectivamente la implementación de las iniciativas regionales de la UIT conducentes a la implementación de las Líneas de Acción de la CMSI. También participaron en las reuniones representantes del sistema de las Naciones Unidas, incluso de las Comisiones Regionales de las Naciones Unidas, ejecutando así el seguimiento de la implementación de la CMSI a nivel regional.</w:t>
      </w:r>
    </w:p>
    <w:p w14:paraId="3F68394B" w14:textId="77777777" w:rsidR="00E72F2B" w:rsidRPr="00AA7DDA" w:rsidRDefault="00E72F2B" w:rsidP="00E72F2B">
      <w:pPr>
        <w:rPr>
          <w:rFonts w:eastAsia="Calibri" w:cs="Calibri"/>
          <w:szCs w:val="24"/>
        </w:rPr>
      </w:pPr>
      <w:r w:rsidRPr="00AA7DDA">
        <w:rPr>
          <w:rFonts w:eastAsia="Calibri" w:cs="Calibri"/>
          <w:szCs w:val="24"/>
        </w:rPr>
        <w:t>2.3</w:t>
      </w:r>
      <w:r w:rsidRPr="00AA7DDA">
        <w:rPr>
          <w:rFonts w:eastAsia="Calibri" w:cs="Calibri"/>
          <w:szCs w:val="24"/>
        </w:rPr>
        <w:tab/>
        <w:t>El FRD de la UIT para África (</w:t>
      </w:r>
      <w:hyperlink r:id="rId11" w:history="1">
        <w:r w:rsidRPr="00AA7DDA">
          <w:rPr>
            <w:rStyle w:val="Hyperlink"/>
            <w:rFonts w:eastAsia="Calibri" w:cs="Calibri"/>
            <w:szCs w:val="24"/>
          </w:rPr>
          <w:t>FRD-AFR</w:t>
        </w:r>
      </w:hyperlink>
      <w:r w:rsidRPr="00AA7DDA">
        <w:rPr>
          <w:rFonts w:eastAsia="Calibri" w:cs="Calibri"/>
          <w:szCs w:val="24"/>
        </w:rPr>
        <w:t xml:space="preserve">) de 2023 se celebró del 3 al 5 de octubre de 2023 en Addis Abeba, Etiopía, y estuvo dedicado a la </w:t>
      </w:r>
      <w:r>
        <w:rPr>
          <w:rFonts w:eastAsia="Calibri" w:cs="Calibri"/>
          <w:szCs w:val="24"/>
        </w:rPr>
        <w:t>"</w:t>
      </w:r>
      <w:r w:rsidRPr="00AA7DDA">
        <w:rPr>
          <w:rFonts w:eastAsia="Calibri" w:cs="Calibri"/>
          <w:szCs w:val="24"/>
        </w:rPr>
        <w:t>Transformación digital para un futuro digital sostenible y equitativo: acelerar la consecución de los Objetivos de Desarrollo Sostenible (ODS) en África mediante la transformación digital</w:t>
      </w:r>
      <w:r>
        <w:rPr>
          <w:rFonts w:eastAsia="Calibri" w:cs="Calibri"/>
          <w:szCs w:val="24"/>
        </w:rPr>
        <w:t>"</w:t>
      </w:r>
      <w:r w:rsidRPr="00AA7DDA">
        <w:rPr>
          <w:rFonts w:eastAsia="Calibri" w:cs="Calibri"/>
          <w:szCs w:val="24"/>
        </w:rPr>
        <w:t xml:space="preserve">. Asistieron cerca de 300 participantes, se recibieron 27 contribuciones y se obtuvieron 20 nuevos compromisos P2C para África, </w:t>
      </w:r>
      <w:r w:rsidRPr="00AA7DDA">
        <w:rPr>
          <w:rFonts w:eastAsia="Calibri" w:cs="Calibri"/>
          <w:szCs w:val="24"/>
        </w:rPr>
        <w:lastRenderedPageBreak/>
        <w:t>alcanzando así el hito del 800º compromiso P2C. Gracias al evento se intensificó la colaboración entre Estados Miembros, entidades del sector privado, instituciones académicas, organizaciones regionales y socios en la aplicación del Plan de Acción de Kigali, y a lo largo de los debates se presentaron los progresos realizados y experiencias nacionales de éxito. Además, se intensificó la colaboración estratégica con los organismos de las Naciones Unidas. La UIT es desde hace poco signataria de los nuevos Marcos de Cooperación de las Naciones Unidas para el Desarrollo Sostenible (MCNUDS) de Mauricio, Seychelles, Malawi y Cabo Verde, y está en fase de convertirse en signataria de los Marcos de otros países.</w:t>
      </w:r>
    </w:p>
    <w:p w14:paraId="1C6ACF4F" w14:textId="77777777" w:rsidR="00E72F2B" w:rsidRPr="00AA7DDA" w:rsidRDefault="00E72F2B" w:rsidP="00E72F2B">
      <w:pPr>
        <w:rPr>
          <w:rFonts w:eastAsia="Calibri"/>
          <w:b/>
          <w:bCs/>
          <w:szCs w:val="24"/>
        </w:rPr>
      </w:pPr>
      <w:r w:rsidRPr="00AA7DDA">
        <w:rPr>
          <w:rFonts w:eastAsia="Calibri" w:cs="Calibri"/>
          <w:szCs w:val="24"/>
        </w:rPr>
        <w:t>2.4</w:t>
      </w:r>
      <w:r w:rsidRPr="00AA7DDA">
        <w:rPr>
          <w:rFonts w:eastAsia="Calibri" w:cs="Calibri"/>
          <w:szCs w:val="24"/>
        </w:rPr>
        <w:tab/>
        <w:t>La UIT organizó el FRD de la UIT para las Américas (</w:t>
      </w:r>
      <w:hyperlink r:id="rId12" w:history="1">
        <w:r w:rsidRPr="00AA7DDA">
          <w:rPr>
            <w:rStyle w:val="Hyperlink"/>
            <w:rFonts w:eastAsia="Calibri" w:cs="Calibri"/>
            <w:szCs w:val="24"/>
          </w:rPr>
          <w:t>FDR-AMS</w:t>
        </w:r>
      </w:hyperlink>
      <w:r w:rsidRPr="00AA7DDA">
        <w:rPr>
          <w:rFonts w:eastAsia="Calibri" w:cs="Calibri"/>
          <w:szCs w:val="24"/>
        </w:rPr>
        <w:t>) de 2023, cuyo anfitrión fue el Gobierno de El Salvador. El Foro se celebró del 16 al 18 de agosto de 2023 en San Salvador, coincidiendo con el Coloquio de la UIT sobre nuevas tecnologías e Internet (ITEC). Se recibieron 27 contribuciones, que se añadieron a la plataforma de compromisos P2C. Al 19 de agosto de 2023 se contaban 147 compromisos Partner2Connect (P2C) formulados por 91 entidades de 39 países, cuyo valor asciende a 9 860 millones USD y algunos de los cuales ya se están implementando en la región de las Américas a fin de ofrecer una conectividad efectiva y llevar a cabo la transformación digital. El FRD-AMS acogió a 268 participantes de 22 Estados Miembros.</w:t>
      </w:r>
    </w:p>
    <w:p w14:paraId="489FD41A" w14:textId="77777777" w:rsidR="00E72F2B" w:rsidRPr="00AA7DDA" w:rsidRDefault="00E72F2B" w:rsidP="00E72F2B">
      <w:pPr>
        <w:rPr>
          <w:rFonts w:eastAsia="Calibri"/>
          <w:szCs w:val="24"/>
        </w:rPr>
      </w:pPr>
      <w:r w:rsidRPr="00AA7DDA">
        <w:rPr>
          <w:rFonts w:eastAsia="SimSun"/>
          <w:szCs w:val="24"/>
        </w:rPr>
        <w:t>2.5</w:t>
      </w:r>
      <w:r w:rsidRPr="00AA7DDA">
        <w:rPr>
          <w:rFonts w:eastAsia="SimSun"/>
          <w:szCs w:val="24"/>
        </w:rPr>
        <w:tab/>
        <w:t>El FRD de la UIT para los Estados Árabes (</w:t>
      </w:r>
      <w:hyperlink r:id="rId13" w:history="1">
        <w:r w:rsidRPr="00AA7DDA">
          <w:rPr>
            <w:rStyle w:val="Hyperlink"/>
            <w:rFonts w:eastAsia="SimSun"/>
            <w:szCs w:val="24"/>
          </w:rPr>
          <w:t>FRD-ARB</w:t>
        </w:r>
      </w:hyperlink>
      <w:r w:rsidRPr="00AA7DDA">
        <w:rPr>
          <w:rFonts w:eastAsia="SimSun"/>
          <w:szCs w:val="24"/>
        </w:rPr>
        <w:t>) de 2023 se celebró los días 6 y 7 de noviembre de 2023 en Bahrein, estuvo dedicado a la aceleración del desarrollo digital y en él Bahrein mostró estar a la vanguardia en la adopción de la digitalización. Se contó con la participación activa de representantes de 19 Estados Miembros y el Estado de Palestina, que abordaron la implementación de las cinco iniciativas regionales para los Estados Árabes, así como otras actividades correspondientes a las cinco prioridades temáticas definidas por la CMDT</w:t>
      </w:r>
      <w:r w:rsidRPr="00AA7DDA">
        <w:rPr>
          <w:rFonts w:eastAsia="Calibri"/>
          <w:szCs w:val="24"/>
        </w:rPr>
        <w:t>-22. Se recibieron 28 contribuciones escritas, incluidos nuevos compromisos P2C destinados a lograr la conectividad efectiva y la transformación digital sostenible en la región. En el marco del FRD, la UIT y Somalia firmaron un Acuerdo Marco de Cooperación (AMC) centrado en aspectos clave del desarrollo de las telecomunicaciones/TIC y acorde con las prioridades nacionales de Somalia.</w:t>
      </w:r>
    </w:p>
    <w:p w14:paraId="3698D172" w14:textId="77777777" w:rsidR="00E72F2B" w:rsidRPr="00AA7DDA" w:rsidRDefault="00E72F2B" w:rsidP="00E72F2B">
      <w:pPr>
        <w:rPr>
          <w:rFonts w:eastAsia="SimSun"/>
          <w:b/>
          <w:bCs/>
          <w:sz w:val="22"/>
          <w:szCs w:val="22"/>
        </w:rPr>
      </w:pPr>
      <w:r w:rsidRPr="00AA7DDA">
        <w:rPr>
          <w:rFonts w:eastAsia="Calibri"/>
        </w:rPr>
        <w:t>2.6</w:t>
      </w:r>
      <w:r w:rsidRPr="00AA7DDA">
        <w:tab/>
        <w:t>El FRD de la UIT para Asia y el Pacífico</w:t>
      </w:r>
      <w:r w:rsidRPr="00AA7DDA">
        <w:rPr>
          <w:rFonts w:eastAsia="Calibri"/>
        </w:rPr>
        <w:t xml:space="preserve"> (</w:t>
      </w:r>
      <w:hyperlink r:id="rId14" w:history="1">
        <w:r w:rsidRPr="00AA7DDA">
          <w:rPr>
            <w:rStyle w:val="Hyperlink"/>
            <w:rFonts w:eastAsia="Calibri"/>
          </w:rPr>
          <w:t>FRD-ASP</w:t>
        </w:r>
      </w:hyperlink>
      <w:r w:rsidRPr="00AA7DDA">
        <w:rPr>
          <w:rFonts w:eastAsia="Calibri"/>
        </w:rPr>
        <w:t>) de 2023 se celebró en Tailandia en septiembre de 2023. Se reunieron allí representantes de 20 países y organizaciones asociadas de toda la región para debatir acerca de las iniciativas regionales para Asia-Pacífico y el Plan de Acción de Kigali, las necesidades de la región y los países candidatos para su implementación. Gracias al Foro los Estados Miembros de la UIT de la región Asia-Pacífico tomaron conciencia de la situación y elevaron su nivel de compromiso y se intensificó la cooperación y colaboración con la Oficina de Coordinación del Desarrollo (OCD) de las Naciones Unidas</w:t>
      </w:r>
      <w:r w:rsidRPr="00AA7DDA">
        <w:rPr>
          <w:rFonts w:eastAsia="Arial"/>
        </w:rPr>
        <w:t>, el Equipo de las Naciones Unidas en el País (ENUP) y organismos como el Fondo de las naciones Unidas para el Desarrollo de la Capitalización (FNUDC) y la Organización Meteorológica Mundial (OMM). Se aumentaron los compromisos financieros, como atestiguan los nuevos compromisos formulados durante las mesas redondas P2C: se anunciaron 11 nuevos compromisos y promesas</w:t>
      </w:r>
      <w:r w:rsidRPr="00AA7DDA">
        <w:rPr>
          <w:rFonts w:eastAsia="SimSun"/>
        </w:rPr>
        <w:t xml:space="preserve"> P2C y se firmaron varias declaraciones conjuntas, entre otros con</w:t>
      </w:r>
      <w:r w:rsidRPr="00AA7DDA">
        <w:rPr>
          <w:rFonts w:eastAsia="SimSun"/>
          <w:spacing w:val="2"/>
        </w:rPr>
        <w:t xml:space="preserve"> Huawei, Indosat y el</w:t>
      </w:r>
      <w:r w:rsidRPr="00AA7DDA">
        <w:rPr>
          <w:rFonts w:eastAsia="SimSun"/>
        </w:rPr>
        <w:t xml:space="preserve"> Indonesia-ITU Concern Forum (IICF), que atraen más recursos y conocimientos para la implementación de las iniciativas regionales.</w:t>
      </w:r>
    </w:p>
    <w:p w14:paraId="1FA7E0C0" w14:textId="77777777" w:rsidR="00E72F2B" w:rsidRPr="00AA7DDA" w:rsidRDefault="00E72F2B" w:rsidP="00E72F2B">
      <w:pPr>
        <w:rPr>
          <w:rFonts w:asciiTheme="minorHAnsi" w:eastAsiaTheme="minorEastAsia" w:hAnsiTheme="minorHAnsi" w:cstheme="minorBidi"/>
          <w:b/>
          <w:bCs/>
          <w:color w:val="000000" w:themeColor="text1"/>
          <w:szCs w:val="24"/>
          <w:lang w:eastAsia="zh-CN"/>
        </w:rPr>
      </w:pPr>
      <w:r w:rsidRPr="00AA7DDA">
        <w:rPr>
          <w:rFonts w:asciiTheme="minorHAnsi" w:eastAsiaTheme="minorEastAsia" w:hAnsiTheme="minorHAnsi" w:cstheme="minorBidi"/>
          <w:szCs w:val="24"/>
          <w:lang w:eastAsia="zh-CN"/>
        </w:rPr>
        <w:t>2.7</w:t>
      </w:r>
      <w:r w:rsidRPr="00AA7DDA">
        <w:rPr>
          <w:rFonts w:asciiTheme="minorHAnsi" w:eastAsiaTheme="minorEastAsia" w:hAnsiTheme="minorHAnsi" w:cstheme="minorBidi"/>
          <w:szCs w:val="24"/>
          <w:lang w:eastAsia="zh-CN"/>
        </w:rPr>
        <w:tab/>
        <w:t>El FRD de la UIT para la CEI (</w:t>
      </w:r>
      <w:hyperlink r:id="rId15" w:history="1">
        <w:r w:rsidRPr="00AA7DDA">
          <w:rPr>
            <w:rStyle w:val="Hyperlink"/>
            <w:rFonts w:asciiTheme="minorHAnsi" w:eastAsiaTheme="minorEastAsia" w:hAnsiTheme="minorHAnsi" w:cstheme="minorBidi"/>
            <w:szCs w:val="24"/>
            <w:lang w:eastAsia="zh-CN"/>
          </w:rPr>
          <w:t>FRD-CEI</w:t>
        </w:r>
      </w:hyperlink>
      <w:r w:rsidRPr="00AA7DDA">
        <w:rPr>
          <w:rFonts w:asciiTheme="minorHAnsi" w:eastAsiaTheme="minorEastAsia" w:hAnsiTheme="minorHAnsi" w:cstheme="minorBidi"/>
          <w:szCs w:val="24"/>
          <w:lang w:eastAsia="zh-CN"/>
        </w:rPr>
        <w:t>)</w:t>
      </w:r>
      <w:r w:rsidRPr="00AA7DDA">
        <w:rPr>
          <w:rFonts w:eastAsia="Calibri" w:cs="Calibri"/>
          <w:color w:val="000000" w:themeColor="text1"/>
          <w:szCs w:val="24"/>
          <w:lang w:eastAsia="zh-CN"/>
        </w:rPr>
        <w:t xml:space="preserve"> de 2024 se celebró en marzo de este año y sirvió de plataforma para el intercambio de opiniones entre los Estados Miembros, Miembros de Sector y socios de la UIT y otras partes interesadas en relación con las prioridades de los </w:t>
      </w:r>
      <w:r w:rsidRPr="00AA7DDA">
        <w:rPr>
          <w:rFonts w:eastAsia="Calibri" w:cs="Calibri"/>
          <w:color w:val="000000" w:themeColor="text1"/>
          <w:szCs w:val="24"/>
          <w:lang w:eastAsia="zh-CN"/>
        </w:rPr>
        <w:lastRenderedPageBreak/>
        <w:t>Miembros. Participaron en el Foro más de 105 representantes de 10 países con el objetivo de identificar cómo acelerar la consecución de los ODS en la región gracias a la transformación digital. La UIT dio cuenta de los avances realizados en la implementación de los resultados de la Conferencia Mundial de Desarrollo de las Telecomunicaciones de 2022 (CMDT-22) hasta la fecha, incluidas las iniciativas regionales para la región de la CEI. Se dedicó un segmento del FRD a las mesas redondas de la coalición digital</w:t>
      </w:r>
      <w:r w:rsidRPr="00AA7DDA">
        <w:rPr>
          <w:rFonts w:asciiTheme="minorHAnsi" w:eastAsiaTheme="minorEastAsia" w:hAnsiTheme="minorHAnsi" w:cstheme="minorBidi"/>
          <w:color w:val="000000" w:themeColor="text1"/>
          <w:szCs w:val="24"/>
          <w:lang w:eastAsia="zh-CN"/>
        </w:rPr>
        <w:t xml:space="preserve"> </w:t>
      </w:r>
      <w:r w:rsidRPr="00AA7DDA">
        <w:rPr>
          <w:rFonts w:asciiTheme="minorHAnsi" w:eastAsiaTheme="minorEastAsia" w:hAnsiTheme="minorHAnsi" w:cstheme="minorBidi"/>
          <w:szCs w:val="24"/>
          <w:lang w:eastAsia="zh-CN"/>
        </w:rPr>
        <w:t>P2C, en las que los Miembros y otros interesados anunciaron sus promesas sobre la base de contribuciones o compromisos destinados a responder a las necesidades prioritarias de los países de la CEI a fin de avanzar en el desarrollo digital y la ejecución de las iniciativas regionales.</w:t>
      </w:r>
    </w:p>
    <w:p w14:paraId="0665F388" w14:textId="77777777" w:rsidR="00E72F2B" w:rsidRPr="00AA7DDA" w:rsidRDefault="00E72F2B" w:rsidP="00E72F2B">
      <w:pPr>
        <w:rPr>
          <w:rFonts w:eastAsia="Aptos"/>
        </w:rPr>
      </w:pPr>
      <w:r w:rsidRPr="00AA7DDA">
        <w:rPr>
          <w:rFonts w:eastAsia="Calibri" w:cs="Calibri"/>
          <w:color w:val="000000" w:themeColor="text1"/>
        </w:rPr>
        <w:t>2.8</w:t>
      </w:r>
      <w:r w:rsidRPr="00AA7DDA">
        <w:rPr>
          <w:rFonts w:eastAsia="Calibri" w:cs="Calibri"/>
          <w:color w:val="000000" w:themeColor="text1"/>
        </w:rPr>
        <w:tab/>
        <w:t>El FRD de la UIT para Europa (</w:t>
      </w:r>
      <w:hyperlink r:id="rId16" w:history="1">
        <w:r w:rsidRPr="00AA7DDA">
          <w:rPr>
            <w:rStyle w:val="Hyperlink"/>
            <w:rFonts w:eastAsia="Calibri" w:cs="Calibri"/>
          </w:rPr>
          <w:t>FRD-EUR</w:t>
        </w:r>
      </w:hyperlink>
      <w:r w:rsidRPr="00AA7DDA">
        <w:rPr>
          <w:rFonts w:eastAsia="Calibri" w:cs="Calibri"/>
          <w:color w:val="000000" w:themeColor="text1"/>
        </w:rPr>
        <w:t>) de 2023 se celebró los días 22 y 23 de mayo de 2023 en Rumania, coincidiendo con la reunión del Comité de la CEPT sobre Políticas de la UIT (Com-ITU), y contó con la asistencia de más de 200 participantes (95 de ellos presenciales), representantes de 40 Estados Miembros, cinco organizaciones regionales y siete organismos especializados de las Naciones Unidas. La reunión dio como resultado el Plan de implementación de las iniciativas regionales para Europa de</w:t>
      </w:r>
      <w:r w:rsidRPr="00AA7DDA">
        <w:rPr>
          <w:rFonts w:eastAsia="Aptos" w:cs="Calibri"/>
        </w:rPr>
        <w:t xml:space="preserve"> 2023-2024 y 109 contribuciones europeas se convirtieron en compromisos P2Connect. Entre otros anuncios especiales se contaron una declaración sobre capacitación en ciberseguridad e inclusión de género en el ámbito de la ciberseguridad en la parte occidental de los Balcanes, firmada con el Gobierno de Eslovenia, en la que también se incluyen Francia y Montenegro; una asociación con</w:t>
      </w:r>
      <w:r w:rsidRPr="00AA7DDA">
        <w:rPr>
          <w:rFonts w:eastAsia="Aptos"/>
        </w:rPr>
        <w:t xml:space="preserve"> 5G Techritory para el avance de las tecnologías 5G en Europa y a nivel mundial, y el lanzamiento regional de un nuevo proyecto financiado por la UE sobre conectividad efectiva universal para Europa.</w:t>
      </w:r>
    </w:p>
    <w:p w14:paraId="103C4A5A" w14:textId="77777777" w:rsidR="00E72F2B" w:rsidRPr="00AA7DDA" w:rsidRDefault="00E72F2B" w:rsidP="00E72F2B">
      <w:pPr>
        <w:pStyle w:val="Heading1"/>
        <w:rPr>
          <w:rFonts w:eastAsia="SimSun"/>
        </w:rPr>
      </w:pPr>
      <w:r w:rsidRPr="00AA7DDA">
        <w:rPr>
          <w:rFonts w:eastAsia="SimSun"/>
        </w:rPr>
        <w:t>3</w:t>
      </w:r>
      <w:r w:rsidRPr="00AA7DDA">
        <w:rPr>
          <w:rFonts w:eastAsia="SimSun"/>
        </w:rPr>
        <w:tab/>
        <w:t>Marco de implementación</w:t>
      </w:r>
    </w:p>
    <w:p w14:paraId="73FD1D08" w14:textId="77777777" w:rsidR="00E72F2B" w:rsidRPr="00AA7DDA" w:rsidRDefault="00E72F2B" w:rsidP="00E72F2B">
      <w:pPr>
        <w:rPr>
          <w:rFonts w:eastAsia="Aptos"/>
        </w:rPr>
      </w:pPr>
      <w:r w:rsidRPr="00AA7DDA">
        <w:rPr>
          <w:rFonts w:eastAsia="Aptos"/>
        </w:rPr>
        <w:t>3.1</w:t>
      </w:r>
      <w:r w:rsidRPr="00AA7DDA">
        <w:rPr>
          <w:rFonts w:eastAsia="Aptos"/>
        </w:rPr>
        <w:tab/>
        <w:t xml:space="preserve">En el </w:t>
      </w:r>
      <w:r w:rsidRPr="00AA7DDA">
        <w:rPr>
          <w:rFonts w:eastAsia="Aptos"/>
          <w:i/>
          <w:iCs/>
        </w:rPr>
        <w:t xml:space="preserve">resuelve </w:t>
      </w:r>
      <w:r w:rsidRPr="00AA7DDA">
        <w:rPr>
          <w:rFonts w:eastAsia="Aptos"/>
        </w:rPr>
        <w:t xml:space="preserve">2 de la Resolución 191 (Rev. Bucarest, 2022) de la Conferencia de Plenipotenciarios puede leerse que para materializar el concepto de </w:t>
      </w:r>
      <w:r>
        <w:rPr>
          <w:rFonts w:eastAsia="Aptos"/>
        </w:rPr>
        <w:t>"</w:t>
      </w:r>
      <w:r w:rsidRPr="00AA7DDA">
        <w:rPr>
          <w:rFonts w:eastAsia="Aptos"/>
        </w:rPr>
        <w:t>Una UIT</w:t>
      </w:r>
      <w:r>
        <w:rPr>
          <w:rFonts w:eastAsia="Aptos"/>
        </w:rPr>
        <w:t>"</w:t>
      </w:r>
      <w:r w:rsidRPr="00AA7DDA">
        <w:rPr>
          <w:rFonts w:eastAsia="Aptos"/>
        </w:rPr>
        <w:t xml:space="preserve"> es fundamental que todos los Sectores de la UIT coordinen sus proyectos y actividades a escala regional con la plena participación de las Oficinas Regionales y Zonales, habida cuenta de que desempeñan las funciones de coordinación y representación de los tres Sectores de la UIT y de la Secretaría General a escala regional.</w:t>
      </w:r>
    </w:p>
    <w:p w14:paraId="504FC0E7" w14:textId="77777777" w:rsidR="00E72F2B" w:rsidRPr="00AA7DDA" w:rsidRDefault="00E72F2B" w:rsidP="00E72F2B">
      <w:r w:rsidRPr="00AA7DDA">
        <w:rPr>
          <w:rFonts w:eastAsia="Aptos"/>
        </w:rPr>
        <w:t>3.2</w:t>
      </w:r>
      <w:r w:rsidRPr="00AA7DDA">
        <w:tab/>
        <w:t>Las Oficinas Regionales y Zonales de la UIT trabajan en coordinación con los Departamentos y Divisiones de la BDT en la implementación del Plan de Acción de Kigali (PAK), aprobado por la Conferencia Mundial de Desarrollo de las Telecomunicaciones (CMDT-22). El Plan contiene las prioridades y factores habilitadores del UIT-D, las realizaciones deseadas y los resultados, en forma de productos y servicios del UIT-D, así como una serie de iniciativas regionales y Resoluciones, Recomendaciones y Cuestiones de estudio del UIT-D nuevas y revisadas. El Plan está armonizado con las prioridades temáticas de la UIT, así como con los ODS y las Líneas de acción de la Cumbre Mundial sobre la Sociedad de la Información (CMSI).</w:t>
      </w:r>
    </w:p>
    <w:p w14:paraId="1EA847A5" w14:textId="77777777" w:rsidR="00E72F2B" w:rsidRPr="00AA7DDA" w:rsidRDefault="00E72F2B" w:rsidP="00E72F2B">
      <w:pPr>
        <w:rPr>
          <w:rFonts w:eastAsia="Aptos"/>
        </w:rPr>
      </w:pPr>
      <w:r w:rsidRPr="00AA7DDA">
        <w:rPr>
          <w:rFonts w:eastAsia="Aptos"/>
          <w:spacing w:val="-2"/>
        </w:rPr>
        <w:t>El PAK adopta un marco de gestión basada en resultados (GBR) basado en las prioridades del UIT-D identificadas como esferas de trabajo clave que facilitarán la ejecución del Plan Estratégico de la UIT para</w:t>
      </w:r>
      <w:r w:rsidRPr="00AA7DDA">
        <w:rPr>
          <w:rFonts w:eastAsia="Aptos"/>
        </w:rPr>
        <w:t xml:space="preserve"> 2024-2027.</w:t>
      </w:r>
    </w:p>
    <w:p w14:paraId="38D143BB" w14:textId="77777777" w:rsidR="00E72F2B" w:rsidRPr="00AA7DDA" w:rsidRDefault="00E72F2B" w:rsidP="00E72F2B">
      <w:pPr>
        <w:rPr>
          <w:rFonts w:eastAsia="Aptos"/>
        </w:rPr>
      </w:pPr>
      <w:r w:rsidRPr="00AA7DDA">
        <w:rPr>
          <w:rFonts w:eastAsia="Aptos"/>
        </w:rPr>
        <w:lastRenderedPageBreak/>
        <w:t xml:space="preserve">Puede encontrarse información detallada sobre la realización de actividades relacionadas con la BDT en el terreno entre junio de 2023 y abril de 2024 en el Documento </w:t>
      </w:r>
      <w:hyperlink r:id="rId17" w:history="1">
        <w:r w:rsidRPr="00AA7DDA">
          <w:rPr>
            <w:rStyle w:val="Hyperlink"/>
            <w:rFonts w:eastAsia="Aptos"/>
          </w:rPr>
          <w:t>TDAG31-C002</w:t>
        </w:r>
      </w:hyperlink>
      <w:r w:rsidRPr="00AA7DDA">
        <w:rPr>
          <w:rFonts w:eastAsia="Aptos"/>
        </w:rPr>
        <w:t>, donde se destacan los logros alcanzados en todas las regiones.</w:t>
      </w:r>
    </w:p>
    <w:p w14:paraId="4F203F04" w14:textId="77777777" w:rsidR="00E72F2B" w:rsidRPr="00AA7DDA" w:rsidRDefault="00E72F2B" w:rsidP="00E72F2B">
      <w:pPr>
        <w:rPr>
          <w:rFonts w:eastAsia="Aptos"/>
        </w:rPr>
      </w:pPr>
      <w:r w:rsidRPr="00AA7DDA">
        <w:rPr>
          <w:rFonts w:eastAsia="Aptos"/>
        </w:rPr>
        <w:t>3.3</w:t>
      </w:r>
      <w:r w:rsidRPr="00AA7DDA">
        <w:rPr>
          <w:rFonts w:eastAsia="Aptos"/>
        </w:rPr>
        <w:tab/>
        <w:t>La Oficina Regional de la UIT para África (OR-AFR) ha seguido colaborando estrechamente con la Oficina de Normalización de las Telecomunicaciones (TSB) y la Oficina de Radiocomunicaciones (BR) en el marco de las actividades llevadas a cabo en la región por los Estados Miembros que colaboran en la ejecución de las diversas iniciativas y proyectos de la región con el objetivo de desplegar la infraestructura de TIC y aumentar la inclusión digital, la innovación y la transformación digital.</w:t>
      </w:r>
    </w:p>
    <w:p w14:paraId="231E4D61" w14:textId="77777777" w:rsidR="00E72F2B" w:rsidRPr="00AA7DDA" w:rsidRDefault="00E72F2B" w:rsidP="00E72F2B">
      <w:pPr>
        <w:pStyle w:val="enumlev1"/>
        <w:rPr>
          <w:rFonts w:eastAsia="Aptos"/>
        </w:rPr>
      </w:pPr>
      <w:r w:rsidRPr="00AA7DDA">
        <w:rPr>
          <w:rFonts w:eastAsia="Aptos"/>
        </w:rPr>
        <w:t>–</w:t>
      </w:r>
      <w:r w:rsidRPr="00AA7DDA">
        <w:rPr>
          <w:rFonts w:eastAsia="Aptos"/>
        </w:rPr>
        <w:tab/>
        <w:t>La OR-AFR ha colaborado en la organización del Taller de la UIT sobre Cuadros nacionales de atribución de frecuencias para la Región 1 (RR), que se celebrará del 20 al 23 de mayo de 2024 por invitación de la Administración de Etiopía.</w:t>
      </w:r>
    </w:p>
    <w:p w14:paraId="5C8B3C4E" w14:textId="77777777" w:rsidR="00E72F2B" w:rsidRPr="00AA7DDA" w:rsidRDefault="00E72F2B" w:rsidP="00E72F2B">
      <w:pPr>
        <w:pStyle w:val="enumlev1"/>
        <w:rPr>
          <w:rFonts w:eastAsia="Aptos"/>
        </w:rPr>
      </w:pPr>
      <w:r w:rsidRPr="00AA7DDA">
        <w:rPr>
          <w:rFonts w:eastAsia="Aptos"/>
        </w:rPr>
        <w:t>–</w:t>
      </w:r>
      <w:r w:rsidRPr="00AA7DDA">
        <w:rPr>
          <w:rFonts w:eastAsia="Aptos"/>
        </w:rPr>
        <w:tab/>
        <w:t>La OR-AFR ayuda a la TSB en la implementación de la Resolución 100 de la Asamblea Mundial de Normalización de las Telecomunicaciones (AMNT-20), relativa a un número de emergencia común para África, mediante un estrecho seguimiento de los Estados Miembros para la presentación de respuestas a la consulta.</w:t>
      </w:r>
    </w:p>
    <w:p w14:paraId="649573C5" w14:textId="77777777" w:rsidR="00E72F2B" w:rsidRPr="00AA7DDA" w:rsidRDefault="00E72F2B" w:rsidP="00E72F2B">
      <w:pPr>
        <w:pStyle w:val="enumlev1"/>
        <w:rPr>
          <w:rFonts w:eastAsia="Aptos"/>
        </w:rPr>
      </w:pPr>
      <w:r w:rsidRPr="00AA7DDA">
        <w:rPr>
          <w:rFonts w:eastAsia="Aptos"/>
        </w:rPr>
        <w:t>–</w:t>
      </w:r>
      <w:r w:rsidRPr="00AA7DDA">
        <w:rPr>
          <w:rFonts w:eastAsia="Aptos"/>
        </w:rPr>
        <w:tab/>
        <w:t xml:space="preserve">Gracias a la amable invitación de la República Unida de Tanzanía, la OR-AFR ayudó a la TSB a organizar una serie de reuniones y eventos entre el 12 y el 22 de septiembre de 2023 en Arusha, Tanzanía. Entre esas reuniones se contaron una Reunión especial del Grupo Temático de la UIT sobre el metaverso el 12 de septiembre de 2023, el Tercer Foro de la UIT sobre </w:t>
      </w:r>
      <w:r>
        <w:rPr>
          <w:rFonts w:eastAsia="Aptos"/>
        </w:rPr>
        <w:t>"</w:t>
      </w:r>
      <w:r w:rsidRPr="00AA7DDA">
        <w:rPr>
          <w:rFonts w:eastAsia="Aptos"/>
        </w:rPr>
        <w:t>Ciudades y el metaverso: configurando un urbaverso para todos</w:t>
      </w:r>
      <w:r>
        <w:rPr>
          <w:rFonts w:eastAsia="Aptos"/>
        </w:rPr>
        <w:t>"</w:t>
      </w:r>
      <w:r w:rsidRPr="00AA7DDA">
        <w:rPr>
          <w:rFonts w:eastAsia="Aptos"/>
        </w:rPr>
        <w:t xml:space="preserve"> el 13 de septiembre de 2023 y la reunión de la Comisión de Estudio 20 del UIT-T, </w:t>
      </w:r>
      <w:r>
        <w:rPr>
          <w:rFonts w:eastAsia="Aptos"/>
        </w:rPr>
        <w:t>"</w:t>
      </w:r>
      <w:r w:rsidRPr="00AA7DDA">
        <w:rPr>
          <w:rFonts w:eastAsia="Aptos"/>
        </w:rPr>
        <w:t>Internet de las cosas (IoT) y ciudades y comunidades inteligentes (C+CI)</w:t>
      </w:r>
      <w:r>
        <w:rPr>
          <w:rFonts w:eastAsia="Aptos"/>
        </w:rPr>
        <w:t>"</w:t>
      </w:r>
      <w:r w:rsidRPr="00AA7DDA">
        <w:rPr>
          <w:rFonts w:eastAsia="Aptos"/>
        </w:rPr>
        <w:t xml:space="preserve"> del 13 al 22 de septiembre de 2023.</w:t>
      </w:r>
    </w:p>
    <w:p w14:paraId="54873AEF" w14:textId="77777777" w:rsidR="00E72F2B" w:rsidRPr="00AA7DDA" w:rsidRDefault="00E72F2B" w:rsidP="00E72F2B">
      <w:pPr>
        <w:pStyle w:val="enumlev1"/>
        <w:rPr>
          <w:rFonts w:eastAsia="Aptos"/>
        </w:rPr>
      </w:pPr>
      <w:r w:rsidRPr="00AA7DDA">
        <w:rPr>
          <w:rFonts w:eastAsia="Aptos"/>
        </w:rPr>
        <w:t>–</w:t>
      </w:r>
      <w:r w:rsidRPr="00AA7DDA">
        <w:rPr>
          <w:rFonts w:eastAsia="Aptos"/>
        </w:rPr>
        <w:tab/>
        <w:t>En colaboración con la TSB, la OR-AFR ha entablado contactos con distintos países de la región para dar a conocer el Laboratorio de Seguridad de Servicios Financieros Digitales (SFD) de la UIT e impartir el Taller práctico sobre SFD, así como otras actividades de capacitación conexas destinadas a transferir conocimientos para facilitar la creación de Laboratorios de Seguridad SFD. Entre esos países se cuentan: Zimbabwe, Malawi, el Reino de Eswatini, Nigeria, Gambia, Uganda, Tanzanía, Etiopía, Rwanda, la Organización de Comunicaciones del África Oriental (EACO), la Asociación de Reguladores de Comunicaciones del África Meridional (CRASA) y la Asamblea de Reguladores de Telecomunicaciones del África Occidental (WATRA).</w:t>
      </w:r>
    </w:p>
    <w:p w14:paraId="62ECD204" w14:textId="77777777" w:rsidR="00E72F2B" w:rsidRPr="00AA7DDA" w:rsidRDefault="00E72F2B" w:rsidP="00E72F2B">
      <w:pPr>
        <w:pStyle w:val="enumlev1"/>
        <w:rPr>
          <w:rFonts w:eastAsia="Aptos"/>
        </w:rPr>
      </w:pPr>
      <w:r w:rsidRPr="00AA7DDA">
        <w:rPr>
          <w:rFonts w:eastAsia="Aptos"/>
        </w:rPr>
        <w:t>–</w:t>
      </w:r>
      <w:r w:rsidRPr="00AA7DDA">
        <w:rPr>
          <w:rFonts w:eastAsia="Aptos"/>
        </w:rPr>
        <w:tab/>
        <w:t xml:space="preserve">La OR-AFR ayudó a la TSB a preparar el 15º Simposio sobre TIC, Medio Ambiente, Cambio Climático y Economía Circular, que se celebró del 7 al 9 de mayo en Uagadugú, Burkina Faso. El tema del Simposio de este año fue </w:t>
      </w:r>
      <w:r>
        <w:rPr>
          <w:rFonts w:eastAsia="Aptos"/>
        </w:rPr>
        <w:t>"</w:t>
      </w:r>
      <w:r w:rsidRPr="00AA7DDA">
        <w:rPr>
          <w:rFonts w:eastAsia="Aptos"/>
        </w:rPr>
        <w:t>Soluciones digitales para un futuro sostenible: integración de la acción climática, la economía circular, los datos y las normas internacionales</w:t>
      </w:r>
      <w:r>
        <w:rPr>
          <w:rFonts w:eastAsia="Aptos"/>
        </w:rPr>
        <w:t>"</w:t>
      </w:r>
      <w:r w:rsidRPr="00AA7DDA">
        <w:rPr>
          <w:rFonts w:eastAsia="Aptos"/>
        </w:rPr>
        <w:t>.</w:t>
      </w:r>
    </w:p>
    <w:p w14:paraId="3241D293" w14:textId="77777777" w:rsidR="00E72F2B" w:rsidRPr="00AA7DDA" w:rsidRDefault="00E72F2B" w:rsidP="00E72F2B">
      <w:pPr>
        <w:rPr>
          <w:rFonts w:eastAsia="Aptos"/>
        </w:rPr>
      </w:pPr>
      <w:r w:rsidRPr="00AA7DDA">
        <w:rPr>
          <w:rFonts w:eastAsia="Aptos"/>
        </w:rPr>
        <w:t>3.4</w:t>
      </w:r>
      <w:r w:rsidRPr="00AA7DDA">
        <w:tab/>
        <w:t>La Oficina Regional para las Américas (OR</w:t>
      </w:r>
      <w:r w:rsidRPr="00AA7DDA">
        <w:rPr>
          <w:rFonts w:eastAsia="Aptos"/>
        </w:rPr>
        <w:t>-AMS) ha seguido facilitando la coordinación entre la TSB y una organización regional (CITEL) con miras a la preparación de la AMNT y presta la asistencia necesaria para garantizar la implicación regional. La Oficina Regional asiste a la TSB al más alto nivel en los eventos pertinentes de la región ofreciendo renovados productos y servicios destinados al cierre de la brecha de normalización (CBN).</w:t>
      </w:r>
    </w:p>
    <w:p w14:paraId="22381331" w14:textId="77777777" w:rsidR="00E72F2B" w:rsidRPr="00AA7DDA" w:rsidRDefault="00E72F2B" w:rsidP="00E72F2B">
      <w:pPr>
        <w:pStyle w:val="enumlev1"/>
        <w:rPr>
          <w:rFonts w:eastAsia="Aptos"/>
        </w:rPr>
      </w:pPr>
      <w:r w:rsidRPr="00AA7DDA">
        <w:rPr>
          <w:rFonts w:eastAsia="Aptos"/>
        </w:rPr>
        <w:t>–</w:t>
      </w:r>
      <w:r w:rsidRPr="00AA7DDA">
        <w:rPr>
          <w:rFonts w:eastAsia="Aptos"/>
        </w:rPr>
        <w:tab/>
        <w:t xml:space="preserve">La TSB participó en el Seminario sobre redes abiertas, organizado por Anatel y la Embajada de Japón en Brasil el 9 de agosto de 2023. El Director participó en la sesión </w:t>
      </w:r>
      <w:r>
        <w:rPr>
          <w:rFonts w:eastAsia="Aptos"/>
        </w:rPr>
        <w:lastRenderedPageBreak/>
        <w:t>"</w:t>
      </w:r>
      <w:r w:rsidRPr="00AA7DDA">
        <w:rPr>
          <w:rFonts w:eastAsia="Aptos"/>
        </w:rPr>
        <w:t>Redes abiertas: desagregación y virtualización de la red</w:t>
      </w:r>
      <w:r>
        <w:rPr>
          <w:rFonts w:eastAsia="Aptos"/>
        </w:rPr>
        <w:t>"</w:t>
      </w:r>
      <w:r w:rsidRPr="00AA7DDA">
        <w:rPr>
          <w:rFonts w:eastAsia="Aptos"/>
        </w:rPr>
        <w:t>, dedicando su alocución a las Redes abiertas: perspectivas de la UIT y experiencia de los operadores móviles.</w:t>
      </w:r>
    </w:p>
    <w:p w14:paraId="5C4504B5" w14:textId="77777777" w:rsidR="00E72F2B" w:rsidRPr="00AA7DDA" w:rsidRDefault="00E72F2B" w:rsidP="00E72F2B">
      <w:pPr>
        <w:pStyle w:val="enumlev1"/>
        <w:rPr>
          <w:rFonts w:eastAsia="Aptos"/>
        </w:rPr>
      </w:pPr>
      <w:r w:rsidRPr="00AA7DDA">
        <w:rPr>
          <w:rFonts w:eastAsia="Aptos"/>
        </w:rPr>
        <w:t>–</w:t>
      </w:r>
      <w:r w:rsidRPr="00AA7DDA">
        <w:rPr>
          <w:rFonts w:eastAsia="Aptos"/>
        </w:rPr>
        <w:tab/>
        <w:t>La OR-AMS facilitó la coordinación entre la BR y la CITEL durante el proceso preparatorio de la Conferencia Mundial de Radiocomunicaciones (CMR-23) y facilitó su apoyo para garantizar la participación regional.</w:t>
      </w:r>
    </w:p>
    <w:p w14:paraId="5ED27FA6" w14:textId="77777777" w:rsidR="00E72F2B" w:rsidRPr="00AA7DDA" w:rsidRDefault="00E72F2B" w:rsidP="00E72F2B">
      <w:pPr>
        <w:pStyle w:val="enumlev1"/>
        <w:rPr>
          <w:rFonts w:eastAsia="Aptos"/>
        </w:rPr>
      </w:pPr>
      <w:r w:rsidRPr="00AA7DDA">
        <w:rPr>
          <w:rFonts w:eastAsia="Aptos"/>
        </w:rPr>
        <w:t>–</w:t>
      </w:r>
      <w:r w:rsidRPr="00AA7DDA">
        <w:rPr>
          <w:rFonts w:eastAsia="Aptos"/>
        </w:rPr>
        <w:tab/>
        <w:t>La BR participó activamente en la Conferencia sobre gestión del espectro en América Latina, celebrada en Brasilia, Brasil, los días 20 y 21 de febrero de 2024. Esta conferencia, organizada por Anatel, sirvió de plataforma donde los participantes pudieron deliberar sobre los resultados de la CMR-23.</w:t>
      </w:r>
    </w:p>
    <w:p w14:paraId="4C77F2B9" w14:textId="77777777" w:rsidR="00E72F2B" w:rsidRPr="00AA7DDA" w:rsidRDefault="00E72F2B" w:rsidP="00E72F2B">
      <w:pPr>
        <w:pStyle w:val="enumlev1"/>
        <w:rPr>
          <w:rFonts w:eastAsia="Aptos"/>
        </w:rPr>
      </w:pPr>
      <w:r w:rsidRPr="00AA7DDA">
        <w:rPr>
          <w:rFonts w:eastAsia="Aptos"/>
        </w:rPr>
        <w:t>–</w:t>
      </w:r>
      <w:r w:rsidRPr="00AA7DDA">
        <w:rPr>
          <w:rFonts w:eastAsia="Aptos"/>
        </w:rPr>
        <w:tab/>
        <w:t>Giga, la UIT, UNICEF y la Organización de los Estados del Caribe Oriental (OECO) cooperaron y colaboraron en esferas de interés común, entre las que se incluyen la conectividad escolar y la ejecución de la iniciativa Giga en la región del Caribe Oriental mediante la definición de un marco político y estratégico de protección de la infancia en línea, la realización de un estudio piloto en comunidades rurales de Barbados (incluida la facilitación de equipos de TI y la impartición de formaciones) y la prestación de apoyo para la mejora de la banda ancha Giga a todos los Estados Miembros de la OECO. Tal mejora se llevó a cabo en 27 escuelas piloto de Barbados, beneficiando a 18 057 alumnos y 1 382 docentes de todo el país. La BDT y la BR organizaron conjuntamente el Seminario de Radiocomunicaciones para las Américas, que se celebró en mayo de 2023 en La Habana, Cuba. Asistieron 100 participantes en formato híbrido, en representación de 13 Estados Miembros de la UIT, y se contó asimismo con la participación de organizaciones industriales e internacionales.</w:t>
      </w:r>
    </w:p>
    <w:p w14:paraId="30A780DE" w14:textId="77777777" w:rsidR="00E72F2B" w:rsidRPr="00AA7DDA" w:rsidRDefault="00E72F2B" w:rsidP="00E72F2B">
      <w:pPr>
        <w:pStyle w:val="enumlev1"/>
        <w:rPr>
          <w:rFonts w:eastAsia="Aptos"/>
        </w:rPr>
      </w:pPr>
      <w:r w:rsidRPr="00AA7DDA">
        <w:rPr>
          <w:rFonts w:eastAsia="Aptos"/>
        </w:rPr>
        <w:t>–</w:t>
      </w:r>
      <w:r w:rsidRPr="00AA7DDA">
        <w:rPr>
          <w:rFonts w:eastAsia="Aptos"/>
        </w:rPr>
        <w:tab/>
        <w:t>La TSB participó activamente en la 10ª edición de América Accesible: TIC para TODOS, que se celebró en noviembre de 2023 en Varadero, Cuba, y donde compartió sus conocimientos y experiencia en materia de inteligencia artificial, metaverso y accesibilidad.</w:t>
      </w:r>
    </w:p>
    <w:p w14:paraId="2507A070" w14:textId="77777777" w:rsidR="00E72F2B" w:rsidRPr="00AA7DDA" w:rsidRDefault="00E72F2B" w:rsidP="00E72F2B">
      <w:pPr>
        <w:pStyle w:val="enumlev1"/>
        <w:rPr>
          <w:rFonts w:eastAsia="Aptos"/>
        </w:rPr>
      </w:pPr>
      <w:r w:rsidRPr="00AA7DDA">
        <w:rPr>
          <w:rFonts w:eastAsia="Aptos"/>
        </w:rPr>
        <w:t>–</w:t>
      </w:r>
      <w:r w:rsidRPr="00AA7DDA">
        <w:rPr>
          <w:rFonts w:eastAsia="Aptos"/>
        </w:rPr>
        <w:tab/>
        <w:t>Se prestó asistencia directa a la Administración de Colombia (MINTIC) en colaboración con la BDT y la BR sobre aspectos técnicos relacionados con la subasta 5G anunciada en diciembre de 2023.</w:t>
      </w:r>
    </w:p>
    <w:p w14:paraId="30A2AFB9" w14:textId="77777777" w:rsidR="00E72F2B" w:rsidRPr="00AA7DDA" w:rsidRDefault="00E72F2B" w:rsidP="00E72F2B">
      <w:pPr>
        <w:pStyle w:val="enumlev1"/>
        <w:rPr>
          <w:rFonts w:eastAsia="Aptos"/>
        </w:rPr>
      </w:pPr>
      <w:r w:rsidRPr="00AA7DDA">
        <w:rPr>
          <w:rFonts w:eastAsia="Aptos"/>
        </w:rPr>
        <w:t>–</w:t>
      </w:r>
      <w:r w:rsidRPr="00AA7DDA">
        <w:rPr>
          <w:rFonts w:eastAsia="Aptos"/>
        </w:rPr>
        <w:tab/>
        <w:t xml:space="preserve">Se prestó apoyo a la BR durante el Seminario Regional de Radiocomunicaciones de la UIT de 2023 para las Américas (SRR-23-Américas), celebrado del 8 al 12 de mayo de 2023 en La Habana, Cuba, en cooperación con COMTELCA. El SRR-23-Américas incluyó una sesión dedicada a la </w:t>
      </w:r>
      <w:r>
        <w:rPr>
          <w:rFonts w:eastAsia="Aptos"/>
        </w:rPr>
        <w:t>"</w:t>
      </w:r>
      <w:r w:rsidRPr="00AA7DDA">
        <w:rPr>
          <w:rFonts w:eastAsia="Aptos"/>
        </w:rPr>
        <w:t>Gestión del espectro: retos en el Foro de las Américas</w:t>
      </w:r>
      <w:r>
        <w:rPr>
          <w:rFonts w:eastAsia="Aptos"/>
        </w:rPr>
        <w:t>"</w:t>
      </w:r>
      <w:r w:rsidRPr="00AA7DDA">
        <w:rPr>
          <w:rFonts w:eastAsia="Aptos"/>
        </w:rPr>
        <w:t>, donde se abordaron los conceptos relacionados con la gestión internacional del espectro y los procedimientos de inscripción de asignaciones de frecuencias.</w:t>
      </w:r>
    </w:p>
    <w:p w14:paraId="6C3C072C" w14:textId="77777777" w:rsidR="00E72F2B" w:rsidRPr="00AA7DDA" w:rsidRDefault="00E72F2B" w:rsidP="00E72F2B">
      <w:pPr>
        <w:rPr>
          <w:rFonts w:eastAsia="Aptos"/>
        </w:rPr>
      </w:pPr>
      <w:r w:rsidRPr="00AA7DDA">
        <w:rPr>
          <w:rFonts w:eastAsia="Aptos"/>
        </w:rPr>
        <w:t>3.5</w:t>
      </w:r>
      <w:r w:rsidRPr="00AA7DDA">
        <w:tab/>
        <w:t>La Oficina Regional de la UIT para los Estados Árabes (O</w:t>
      </w:r>
      <w:r w:rsidRPr="00AA7DDA">
        <w:rPr>
          <w:rFonts w:eastAsia="Aptos"/>
        </w:rPr>
        <w:t>R-ARB) ha proseguido su estrecha colaboración con la Secretaría General, la BR y la TSB en las actividades realizadas en la región Árabe. Se han realizado periódicamente llamadas a los Directores de las Oficinas y la alta dirección para abordar las actividades conjuntas.</w:t>
      </w:r>
    </w:p>
    <w:p w14:paraId="55EC2150" w14:textId="77777777" w:rsidR="00E72F2B" w:rsidRPr="00AA7DDA" w:rsidRDefault="00E72F2B" w:rsidP="00E72F2B">
      <w:pPr>
        <w:pStyle w:val="enumlev1"/>
        <w:rPr>
          <w:rFonts w:eastAsia="Aptos"/>
        </w:rPr>
      </w:pPr>
      <w:r w:rsidRPr="00AA7DDA">
        <w:rPr>
          <w:rFonts w:eastAsia="Aptos"/>
        </w:rPr>
        <w:t>–</w:t>
      </w:r>
      <w:r w:rsidRPr="00AA7DDA">
        <w:rPr>
          <w:rFonts w:eastAsia="Aptos"/>
        </w:rPr>
        <w:tab/>
        <w:t>Integración de personal de la TSB: se ha abierto el proceso para que un asistente de Comisiones de Estudio de la TSB trabaje desde la Oficina Regional de la UIT en El Cairo, Egipto.</w:t>
      </w:r>
    </w:p>
    <w:p w14:paraId="5EC6DD7E" w14:textId="77777777" w:rsidR="00E72F2B" w:rsidRPr="00AA7DDA" w:rsidRDefault="00E72F2B" w:rsidP="00E72F2B">
      <w:pPr>
        <w:pStyle w:val="enumlev1"/>
        <w:rPr>
          <w:rFonts w:eastAsia="Aptos"/>
        </w:rPr>
      </w:pPr>
      <w:r w:rsidRPr="00AA7DDA">
        <w:rPr>
          <w:rFonts w:eastAsia="Aptos"/>
        </w:rPr>
        <w:t>–</w:t>
      </w:r>
      <w:r w:rsidRPr="00AA7DDA">
        <w:rPr>
          <w:rFonts w:eastAsia="Aptos"/>
        </w:rPr>
        <w:tab/>
        <w:t xml:space="preserve">La UIT abrió un proyecto de colaboración con la Autoridad Nacional de Regulación de las Telecomunicaciones (ANTR) de Egipto para el desarrollo de la infraestructura de telecomunicaciones de ciudades y comunidades inteligentes y sostenibles en el país, </w:t>
      </w:r>
      <w:r w:rsidRPr="00AA7DDA">
        <w:rPr>
          <w:rFonts w:eastAsia="Aptos"/>
        </w:rPr>
        <w:lastRenderedPageBreak/>
        <w:t>en estrecha colaboración con la TSB. Este proyecto tiene por objetivo fomentar un entorno propicio a la innovación en Egipto a través de la definición de un marco reglamentario y de evaluación y de una metodología adaptada a los esfuerzos invertidos por el Gobierno de Egipto en las ciudades y comunidades inteligentes y sostenibles (C+CIS).</w:t>
      </w:r>
    </w:p>
    <w:p w14:paraId="0E2C060A" w14:textId="77777777" w:rsidR="00E72F2B" w:rsidRPr="00AA7DDA" w:rsidRDefault="00E72F2B" w:rsidP="00E72F2B">
      <w:pPr>
        <w:pStyle w:val="enumlev1"/>
        <w:rPr>
          <w:rFonts w:eastAsia="Aptos"/>
        </w:rPr>
      </w:pPr>
      <w:r w:rsidRPr="00AA7DDA">
        <w:rPr>
          <w:rFonts w:eastAsia="Aptos"/>
        </w:rPr>
        <w:t>–</w:t>
      </w:r>
      <w:r w:rsidRPr="00AA7DDA">
        <w:rPr>
          <w:rFonts w:eastAsia="Aptos"/>
        </w:rPr>
        <w:tab/>
        <w:t xml:space="preserve">La Oficina organizó el Cibersimulacro regional de 2023 del 9 al 12 de octubre de 2023 en Abu Dabi, Emiratos Árabes Unidos, que se centró en la </w:t>
      </w:r>
      <w:r>
        <w:rPr>
          <w:rFonts w:eastAsia="Aptos"/>
        </w:rPr>
        <w:t>"</w:t>
      </w:r>
      <w:r w:rsidRPr="00AA7DDA">
        <w:rPr>
          <w:rFonts w:eastAsia="Aptos"/>
        </w:rPr>
        <w:t>Innovación en materia de ciberseguridad y desarrollo industrial</w:t>
      </w:r>
      <w:r>
        <w:rPr>
          <w:rFonts w:eastAsia="Aptos"/>
        </w:rPr>
        <w:t>"</w:t>
      </w:r>
      <w:r w:rsidRPr="00AA7DDA">
        <w:rPr>
          <w:rFonts w:eastAsia="Aptos"/>
        </w:rPr>
        <w:t xml:space="preserve"> y brindó la oportunidad de fomentar las normas del UIT-T en el ámbito de la ciberseguridad. Durante esa semana se contó con la asistencia de más de 100 expertos de 70 países y 10 organizaciones internacionales.</w:t>
      </w:r>
    </w:p>
    <w:p w14:paraId="49F06A40" w14:textId="77777777" w:rsidR="00E72F2B" w:rsidRPr="00AA7DDA" w:rsidRDefault="00E72F2B" w:rsidP="00E72F2B">
      <w:pPr>
        <w:pStyle w:val="enumlev1"/>
        <w:rPr>
          <w:rFonts w:eastAsia="Aptos"/>
        </w:rPr>
      </w:pPr>
      <w:r w:rsidRPr="00AA7DDA">
        <w:rPr>
          <w:rFonts w:eastAsia="Aptos"/>
        </w:rPr>
        <w:t>–</w:t>
      </w:r>
      <w:r w:rsidRPr="00AA7DDA">
        <w:rPr>
          <w:rFonts w:eastAsia="Aptos"/>
        </w:rPr>
        <w:tab/>
        <w:t>La Oficina participó en los preparativos de la CMR-23 y las reuniones preparatorias de la AMNT-24 con la Liga de Estados Árabes y los Estados Miembros de la Región.</w:t>
      </w:r>
    </w:p>
    <w:p w14:paraId="2728F111" w14:textId="77777777" w:rsidR="00E72F2B" w:rsidRPr="00AA7DDA" w:rsidRDefault="00E72F2B" w:rsidP="00E72F2B">
      <w:pPr>
        <w:pStyle w:val="enumlev1"/>
        <w:rPr>
          <w:rFonts w:eastAsia="Aptos"/>
        </w:rPr>
      </w:pPr>
      <w:r w:rsidRPr="00AA7DDA">
        <w:rPr>
          <w:rFonts w:eastAsia="Aptos"/>
        </w:rPr>
        <w:t>–</w:t>
      </w:r>
      <w:r w:rsidRPr="00AA7DDA">
        <w:rPr>
          <w:rFonts w:eastAsia="Aptos"/>
        </w:rPr>
        <w:tab/>
        <w:t xml:space="preserve">Se facilitó, en colaboración con la TSB, la celebración del </w:t>
      </w:r>
      <w:r>
        <w:rPr>
          <w:rFonts w:eastAsia="Aptos"/>
        </w:rPr>
        <w:t>"</w:t>
      </w:r>
      <w:r w:rsidRPr="00AA7DDA">
        <w:rPr>
          <w:rFonts w:eastAsia="Aptos"/>
        </w:rPr>
        <w:t>Simposio sobre el automóvil conectado del futuro</w:t>
      </w:r>
      <w:r>
        <w:rPr>
          <w:rFonts w:eastAsia="Aptos"/>
        </w:rPr>
        <w:t>"</w:t>
      </w:r>
      <w:r w:rsidRPr="00AA7DDA">
        <w:rPr>
          <w:rFonts w:eastAsia="Aptos"/>
        </w:rPr>
        <w:t xml:space="preserve"> el 6 de octubre de 2023 en Doha, Qatar, coorganizado por la Comisión Económica para Europa de las Naciones Unidas (CEPE) y la UIT en el marco del Salón del Automóvil de Ginebra – Edición de Qatar.</w:t>
      </w:r>
    </w:p>
    <w:p w14:paraId="68B4EE84" w14:textId="77777777" w:rsidR="00E72F2B" w:rsidRPr="00AA7DDA" w:rsidRDefault="00E72F2B" w:rsidP="00E72F2B">
      <w:pPr>
        <w:pStyle w:val="enumlev1"/>
        <w:rPr>
          <w:rFonts w:eastAsia="Aptos"/>
        </w:rPr>
      </w:pPr>
      <w:r w:rsidRPr="00AA7DDA">
        <w:rPr>
          <w:rFonts w:eastAsia="Aptos"/>
        </w:rPr>
        <w:t>–</w:t>
      </w:r>
      <w:r w:rsidRPr="00AA7DDA">
        <w:rPr>
          <w:rFonts w:eastAsia="Aptos"/>
        </w:rPr>
        <w:tab/>
        <w:t xml:space="preserve">Como parte de la ayuda prestada a los países en la gestión del espectro, se prestó una asistencia particular a </w:t>
      </w:r>
      <w:proofErr w:type="gramStart"/>
      <w:r w:rsidRPr="00AA7DDA">
        <w:rPr>
          <w:rFonts w:eastAsia="Aptos"/>
        </w:rPr>
        <w:t>Comoras</w:t>
      </w:r>
      <w:proofErr w:type="gramEnd"/>
      <w:r w:rsidRPr="00AA7DDA">
        <w:rPr>
          <w:rFonts w:eastAsia="Aptos"/>
        </w:rPr>
        <w:t xml:space="preserve"> sobre valoración del espectro y el dividendo digital en el marco de la Iniciativa Política y Reglamentación para el África Digital</w:t>
      </w:r>
      <w:r w:rsidRPr="00AA7DDA">
        <w:rPr>
          <w:rFonts w:eastAsia="Aptos"/>
          <w:spacing w:val="-2"/>
        </w:rPr>
        <w:t xml:space="preserve"> (PRIDA).</w:t>
      </w:r>
    </w:p>
    <w:p w14:paraId="002F39E4" w14:textId="77777777" w:rsidR="00E72F2B" w:rsidRPr="00AA7DDA" w:rsidRDefault="00E72F2B" w:rsidP="00E72F2B">
      <w:pPr>
        <w:rPr>
          <w:rFonts w:eastAsia="Aptos"/>
        </w:rPr>
      </w:pPr>
      <w:r w:rsidRPr="00AA7DDA">
        <w:rPr>
          <w:rFonts w:eastAsia="Aptos"/>
        </w:rPr>
        <w:t>3.6</w:t>
      </w:r>
      <w:r w:rsidRPr="00AA7DDA">
        <w:rPr>
          <w:rFonts w:eastAsia="Aptos"/>
        </w:rPr>
        <w:tab/>
        <w:t>La Oficina Regional de la UIT para Asia y el Pacífico (OR-ASP) ha seguido coordinando estrechamente las actividades realizadas en la región ASP con la Secretaría General, la BR y la TSB.</w:t>
      </w:r>
    </w:p>
    <w:p w14:paraId="2ECC7D93" w14:textId="77777777" w:rsidR="00E72F2B" w:rsidRPr="00AA7DDA" w:rsidRDefault="00E72F2B" w:rsidP="00E72F2B">
      <w:pPr>
        <w:pStyle w:val="enumlev1"/>
        <w:rPr>
          <w:rFonts w:eastAsia="Aptos"/>
        </w:rPr>
      </w:pPr>
      <w:r w:rsidRPr="00AA7DDA">
        <w:rPr>
          <w:rFonts w:eastAsia="Aptos"/>
        </w:rPr>
        <w:t>–</w:t>
      </w:r>
      <w:r w:rsidRPr="00AA7DDA">
        <w:rPr>
          <w:rFonts w:eastAsia="Aptos"/>
        </w:rPr>
        <w:tab/>
        <w:t>La OR-ASP ayudó al UIT-R en las siguientes ocasiones:</w:t>
      </w:r>
    </w:p>
    <w:p w14:paraId="75FA4E83" w14:textId="77777777" w:rsidR="00E72F2B" w:rsidRPr="00AA7DDA" w:rsidRDefault="00E72F2B" w:rsidP="00E72F2B">
      <w:pPr>
        <w:pStyle w:val="enumlev2"/>
        <w:rPr>
          <w:rFonts w:eastAsia="Aptos"/>
        </w:rPr>
      </w:pPr>
      <w:r w:rsidRPr="00AA7DDA">
        <w:rPr>
          <w:rFonts w:eastAsia="Aptos"/>
        </w:rPr>
        <w:t>•</w:t>
      </w:r>
      <w:r w:rsidRPr="00AA7DDA">
        <w:rPr>
          <w:rFonts w:eastAsia="Aptos"/>
        </w:rPr>
        <w:tab/>
        <w:t>Organización de la CMR-23 como asistente de la Com 1 y Secretaria del SGT– 4A1 sobre el punto 1.1 del orden del día</w:t>
      </w:r>
    </w:p>
    <w:p w14:paraId="1EA2E536" w14:textId="77777777" w:rsidR="00E72F2B" w:rsidRPr="00AA7DDA" w:rsidRDefault="00E72F2B" w:rsidP="00E72F2B">
      <w:pPr>
        <w:pStyle w:val="enumlev2"/>
        <w:rPr>
          <w:rFonts w:eastAsia="Aptos"/>
        </w:rPr>
      </w:pPr>
      <w:r w:rsidRPr="00AA7DDA">
        <w:rPr>
          <w:rFonts w:eastAsia="Aptos"/>
        </w:rPr>
        <w:t>•</w:t>
      </w:r>
      <w:r w:rsidRPr="00AA7DDA">
        <w:rPr>
          <w:rFonts w:eastAsia="Aptos"/>
        </w:rPr>
        <w:tab/>
        <w:t>Coordinación efectiva con Samoa y China para la celebración de SRR-ASP en 2024 y 2025, respectivamente.</w:t>
      </w:r>
    </w:p>
    <w:p w14:paraId="6A401890" w14:textId="77777777" w:rsidR="00E72F2B" w:rsidRPr="00AA7DDA" w:rsidRDefault="00E72F2B" w:rsidP="00E72F2B">
      <w:pPr>
        <w:pStyle w:val="enumlev2"/>
        <w:rPr>
          <w:rFonts w:eastAsia="Aptos"/>
        </w:rPr>
      </w:pPr>
      <w:r w:rsidRPr="00AA7DDA">
        <w:rPr>
          <w:rFonts w:eastAsia="Aptos"/>
        </w:rPr>
        <w:t>•</w:t>
      </w:r>
      <w:r w:rsidRPr="00AA7DDA">
        <w:rPr>
          <w:rFonts w:eastAsia="Aptos"/>
        </w:rPr>
        <w:tab/>
        <w:t>Colaboración con el MIIT-China y la APT para organizar el Taller sobre cuadros nacionales de atribución de frecuencias en la Región 3 de la BR, que se celebrará en China en mayo de 2024 coincidiendo con el APG-27-1.</w:t>
      </w:r>
    </w:p>
    <w:p w14:paraId="37FB453F" w14:textId="77777777" w:rsidR="00E72F2B" w:rsidRPr="00AA7DDA" w:rsidRDefault="00E72F2B" w:rsidP="00E72F2B">
      <w:pPr>
        <w:pStyle w:val="enumlev2"/>
        <w:rPr>
          <w:rFonts w:eastAsia="Aptos"/>
        </w:rPr>
      </w:pPr>
      <w:r w:rsidRPr="00AA7DDA">
        <w:rPr>
          <w:rFonts w:eastAsia="Aptos"/>
        </w:rPr>
        <w:t>•</w:t>
      </w:r>
      <w:r w:rsidRPr="00AA7DDA">
        <w:rPr>
          <w:rFonts w:eastAsia="Aptos"/>
        </w:rPr>
        <w:tab/>
        <w:t>Presentación de una ponencia sobre el orden del día de la CMR-27 durante la 10ª Conferencia sobre gestión del espectro en Asia y el Pacífico, celebrada por Forum Global los días 23 y 24 de abril de 2024.</w:t>
      </w:r>
    </w:p>
    <w:p w14:paraId="3D9C622C" w14:textId="77777777" w:rsidR="00E72F2B" w:rsidRPr="00AA7DDA" w:rsidRDefault="00E72F2B" w:rsidP="00E72F2B">
      <w:pPr>
        <w:pStyle w:val="enumlev1"/>
        <w:rPr>
          <w:rFonts w:eastAsia="Aptos"/>
        </w:rPr>
      </w:pPr>
      <w:r w:rsidRPr="00AA7DDA">
        <w:rPr>
          <w:rFonts w:eastAsia="Aptos"/>
        </w:rPr>
        <w:t>–</w:t>
      </w:r>
      <w:r w:rsidRPr="00AA7DDA">
        <w:rPr>
          <w:rFonts w:eastAsia="Aptos"/>
        </w:rPr>
        <w:tab/>
        <w:t>La OR-ASP colaboró con el UIT-T en las siguientes actividades durante el periodo considerado:</w:t>
      </w:r>
    </w:p>
    <w:p w14:paraId="336EF51F" w14:textId="77777777" w:rsidR="00E72F2B" w:rsidRPr="00AA7DDA" w:rsidRDefault="00E72F2B" w:rsidP="00E72F2B">
      <w:pPr>
        <w:pStyle w:val="enumlev2"/>
        <w:rPr>
          <w:rFonts w:eastAsia="Aptos"/>
        </w:rPr>
      </w:pPr>
      <w:r w:rsidRPr="00AA7DDA">
        <w:rPr>
          <w:rFonts w:eastAsia="Aptos"/>
        </w:rPr>
        <w:t>•</w:t>
      </w:r>
      <w:r w:rsidRPr="00AA7DDA">
        <w:rPr>
          <w:rFonts w:eastAsia="Aptos"/>
        </w:rPr>
        <w:tab/>
        <w:t>Integración de personal de la TSB: La Oficina Zonal y Centro de Innovación de la UIT en Nueva Delhi, India, cuenta ya con dos asistentes de Comisiones de Estudio de la TSB.</w:t>
      </w:r>
    </w:p>
    <w:p w14:paraId="42BE7683" w14:textId="77777777" w:rsidR="00E72F2B" w:rsidRPr="00AA7DDA" w:rsidRDefault="00E72F2B" w:rsidP="00E72F2B">
      <w:pPr>
        <w:pStyle w:val="enumlev2"/>
        <w:rPr>
          <w:rFonts w:eastAsia="Aptos"/>
        </w:rPr>
      </w:pPr>
      <w:r w:rsidRPr="00AA7DDA">
        <w:rPr>
          <w:rFonts w:eastAsia="Aptos"/>
        </w:rPr>
        <w:t>•</w:t>
      </w:r>
      <w:r w:rsidRPr="00AA7DDA">
        <w:rPr>
          <w:rFonts w:eastAsia="Aptos"/>
        </w:rPr>
        <w:tab/>
        <w:t xml:space="preserve">Inteligencia artificial: la Oficina Regional de la UIT participó en el Séptimo Foro Multipartito de Asia Oriental y Meridional, dedicado a </w:t>
      </w:r>
      <w:r>
        <w:rPr>
          <w:rFonts w:eastAsia="Aptos"/>
        </w:rPr>
        <w:t>"</w:t>
      </w:r>
      <w:r w:rsidRPr="00AA7DDA">
        <w:rPr>
          <w:rFonts w:eastAsia="Aptos"/>
        </w:rPr>
        <w:t>Reforzar la Agenda 2030 y erradicar la pobreza en tiempos de múltiples crisis: aplicación efectiva de soluciones sostenibles, resilientes e innovadoras en Asia-Pacífico</w:t>
      </w:r>
      <w:r>
        <w:rPr>
          <w:rFonts w:eastAsia="Aptos"/>
        </w:rPr>
        <w:t>"</w:t>
      </w:r>
      <w:r w:rsidRPr="00AA7DDA">
        <w:rPr>
          <w:rFonts w:eastAsia="Aptos"/>
        </w:rPr>
        <w:t xml:space="preserve"> y otros eventos conexos del 6 al 8 de noviembre en Bangkok, Tailandia. En dicho evento, </w:t>
      </w:r>
      <w:r w:rsidRPr="00AA7DDA">
        <w:rPr>
          <w:rFonts w:eastAsia="Aptos"/>
        </w:rPr>
        <w:lastRenderedPageBreak/>
        <w:t>la UIT participó en la Sesión 1: ODS 1 Reducir la desigualdad: Inteligencia artificial (IA) para el desarrollo – catalizar el desarrollo inclusivo y el progreso sostenible en el sudeste asiático. La Oficina Regional de la UIT destacó del papel que desempeña el UIT-T en el ámbito de la IA, incluidas la cumbre AI for Good y la serie de Recomendaciones UIT-T Y.3000 – Hoja de ruta para la normalización de la inteligencia artificial.</w:t>
      </w:r>
    </w:p>
    <w:p w14:paraId="1FD547AC" w14:textId="77777777" w:rsidR="00E72F2B" w:rsidRPr="00AA7DDA" w:rsidRDefault="00E72F2B" w:rsidP="00E72F2B">
      <w:pPr>
        <w:pStyle w:val="enumlev2"/>
        <w:rPr>
          <w:rFonts w:eastAsia="Aptos"/>
        </w:rPr>
      </w:pPr>
      <w:r w:rsidRPr="00AA7DDA">
        <w:rPr>
          <w:rFonts w:eastAsia="Aptos"/>
        </w:rPr>
        <w:t>•</w:t>
      </w:r>
      <w:r w:rsidRPr="00AA7DDA">
        <w:rPr>
          <w:rFonts w:eastAsia="Aptos"/>
        </w:rPr>
        <w:tab/>
        <w:t>Proyecto para mejorar la definición de normas y marcos para tecnologías esenciales en el sudeste asiático: tras celebrar consultas con la TSB y negociar con el Ministerio de Asuntos exteriores y Comercio (DFAT) del Gobierno de Australia, el equipo de la UIT logró firmar el 4 de junio de 2021 un acuerdo de donación con el DFAT para este proyecto, concretamente su programa de cooperación en tecnologías cibernéticas y esenciales. El proyecto se prolongó con éxito en 2022 para el periodo completo de 4 años, por lo que ahora está prevista su finalización en junio de 2024. El proyecto se centra en la inteligencia artificial (IA) y los posibles sesgos sociales y en materia de género conexos. El proyecto potenciará la definición y aplicación de normas, marcos, políticas e iniciativas de IA a nivel nacional y regional en el sudeste asiático, habida cuenta de las diversas necesidades de los interesados. En un primer momento el proyecto se centrará en Indonesia, Malasia, Filipinas y Tailandia, considerando también el contexto regional del sudeste asiático. El proyecto tiene por objetivo la obtención de los siguientes cuatro resultados:</w:t>
      </w:r>
    </w:p>
    <w:p w14:paraId="542B6148" w14:textId="77777777" w:rsidR="00E72F2B" w:rsidRPr="00AA7DDA" w:rsidRDefault="00E72F2B" w:rsidP="00E72F2B">
      <w:pPr>
        <w:pStyle w:val="enumlev3"/>
        <w:rPr>
          <w:rFonts w:eastAsia="Aptos"/>
        </w:rPr>
      </w:pPr>
      <w:r w:rsidRPr="00AA7DDA">
        <w:rPr>
          <w:rFonts w:eastAsia="Aptos"/>
        </w:rPr>
        <w:t>–</w:t>
      </w:r>
      <w:r w:rsidRPr="00AA7DDA">
        <w:rPr>
          <w:rFonts w:eastAsia="Aptos"/>
        </w:rPr>
        <w:tab/>
        <w:t>Resultado indicativo 1: Investigación sobre el estadio de las normas, marcos, políticas e iniciativas tecnológicos esenciales, incluidas las carencias de capacitación de los interesados, en el sudeste asiático.</w:t>
      </w:r>
    </w:p>
    <w:p w14:paraId="1F3FF228" w14:textId="77777777" w:rsidR="00E72F2B" w:rsidRPr="00AA7DDA" w:rsidRDefault="00E72F2B" w:rsidP="00E72F2B">
      <w:pPr>
        <w:pStyle w:val="enumlev3"/>
        <w:rPr>
          <w:rFonts w:eastAsia="Aptos"/>
        </w:rPr>
      </w:pPr>
      <w:r w:rsidRPr="00AA7DDA">
        <w:rPr>
          <w:rFonts w:eastAsia="Aptos"/>
        </w:rPr>
        <w:t>–</w:t>
      </w:r>
      <w:r w:rsidRPr="00AA7DDA">
        <w:rPr>
          <w:rFonts w:eastAsia="Aptos"/>
        </w:rPr>
        <w:tab/>
        <w:t>Resultado indicativo 2: Formaciones/talleres y actividades de compartición de conocimientos sobre tecnologías esenciales para legisladores en los principales países beneficiarios del sudeste asiático.</w:t>
      </w:r>
    </w:p>
    <w:p w14:paraId="7339AAB1" w14:textId="77777777" w:rsidR="00E72F2B" w:rsidRPr="00AA7DDA" w:rsidRDefault="00E72F2B" w:rsidP="00E72F2B">
      <w:pPr>
        <w:pStyle w:val="enumlev3"/>
        <w:rPr>
          <w:rFonts w:eastAsia="Aptos"/>
        </w:rPr>
      </w:pPr>
      <w:r w:rsidRPr="00AA7DDA">
        <w:rPr>
          <w:rFonts w:eastAsia="Aptos"/>
        </w:rPr>
        <w:t>–</w:t>
      </w:r>
      <w:r w:rsidRPr="00AA7DDA">
        <w:rPr>
          <w:rFonts w:eastAsia="Aptos"/>
        </w:rPr>
        <w:tab/>
        <w:t>Resultado indicativo 3: Creación de la Red multipartita de legisladoras a nivel subregional, regional y mundial.</w:t>
      </w:r>
    </w:p>
    <w:p w14:paraId="0656310E" w14:textId="77777777" w:rsidR="00E72F2B" w:rsidRPr="00AA7DDA" w:rsidRDefault="00E72F2B" w:rsidP="00E72F2B">
      <w:pPr>
        <w:pStyle w:val="enumlev3"/>
        <w:rPr>
          <w:rFonts w:eastAsia="Aptos"/>
        </w:rPr>
      </w:pPr>
      <w:r w:rsidRPr="00AA7DDA">
        <w:rPr>
          <w:rFonts w:eastAsia="Aptos"/>
        </w:rPr>
        <w:t>–</w:t>
      </w:r>
      <w:r w:rsidRPr="00AA7DDA">
        <w:rPr>
          <w:rFonts w:eastAsia="Aptos"/>
        </w:rPr>
        <w:tab/>
        <w:t>Resultado indicativo 4: Prestación de ayuda específica a los países para asistir a los legisladores y reguladores en la definición y aplicación de normas, marcos, políticas e iniciativas.</w:t>
      </w:r>
    </w:p>
    <w:p w14:paraId="33A4972A" w14:textId="77777777" w:rsidR="00E72F2B" w:rsidRPr="00AA7DDA" w:rsidRDefault="00E72F2B" w:rsidP="00E72F2B">
      <w:pPr>
        <w:pStyle w:val="enumlev2"/>
        <w:rPr>
          <w:rFonts w:eastAsia="Aptos"/>
        </w:rPr>
      </w:pPr>
      <w:r w:rsidRPr="00AA7DDA">
        <w:rPr>
          <w:rFonts w:eastAsia="Aptos"/>
        </w:rPr>
        <w:t>•</w:t>
      </w:r>
      <w:r w:rsidRPr="00AA7DDA">
        <w:rPr>
          <w:rFonts w:eastAsia="Aptos"/>
        </w:rPr>
        <w:tab/>
        <w:t>Reuniones de los Grupos Regionales  de la CE 3 y la CE 5 del UIT-T: la Oficina Regional de la UIT se coordinó con los colegas de la TSB para organizar las reuniones de los Grupos Regionales de la Comisión de Estudio 3 del UIT-T (Principios de tarificación y contabilidad y cuestiones económicas y políticas de las telecomunicaciones/TIC internacionales) y de la Comisión de Estudio 5 del UIT-T (Campos electromagnéticos (CEM), medio ambiente, acción climática, digitalización sostenible y economía circular) los días 11 y 12 de septiembre de 2023 en Bangkok, Tailandia. Se celebró en esta ocasión también una sesión de formación práctica de medio día sobre el cierre de la brecha de normalización (CBN) el 11 de septiembre (mañana), abierta a todos los interesados. El anfitrión de las reuniones de los Grupos Regionales fue la Oficina de la Comisión Nacional de Radiodifusión y Telecomunicaciones (NBTC) de Tailandia. Estas reuniones coincidieron con el Foro Regional de Desarrollo de la UIT para Asia-Pacífico, organizado por la BDT, facilitando así la participación en ambos eventos.</w:t>
      </w:r>
    </w:p>
    <w:p w14:paraId="4C47FF1F" w14:textId="77777777" w:rsidR="00E72F2B" w:rsidRPr="00AA7DDA" w:rsidRDefault="00E72F2B" w:rsidP="00E72F2B">
      <w:pPr>
        <w:pStyle w:val="enumlev2"/>
        <w:rPr>
          <w:rFonts w:eastAsia="Aptos"/>
        </w:rPr>
      </w:pPr>
      <w:r w:rsidRPr="00AA7DDA">
        <w:rPr>
          <w:rFonts w:eastAsia="Aptos"/>
        </w:rPr>
        <w:lastRenderedPageBreak/>
        <w:t>•</w:t>
      </w:r>
      <w:r w:rsidRPr="00AA7DDA">
        <w:rPr>
          <w:rFonts w:eastAsia="Aptos"/>
        </w:rPr>
        <w:tab/>
        <w:t>Eventos del UIT-T anteriores y posteriores al Foro Regional de Desarrollo para Asia-Pacífico: la Oficina Regional de la UIT se coordinó con los colegas de la TSB durante la organización del Foro Regional de Desarrollo (FRD) para Asia-Pacífico, que se celebró del 13 al 15 de septiembre de 2023 en Bangkok, Tailandia, coincidiendo con las reuniones de los Grupos Regionales de la CE 3 y la CE 5 del UIT-T. Durante el FRD la TSB organizó los siguientes eventos:</w:t>
      </w:r>
    </w:p>
    <w:p w14:paraId="01133270" w14:textId="77777777" w:rsidR="00E72F2B" w:rsidRPr="00AA7DDA" w:rsidRDefault="00E72F2B" w:rsidP="00E72F2B">
      <w:pPr>
        <w:pStyle w:val="enumlev3"/>
        <w:rPr>
          <w:rFonts w:eastAsia="Aptos"/>
        </w:rPr>
      </w:pPr>
      <w:r w:rsidRPr="00AA7DDA">
        <w:rPr>
          <w:rFonts w:eastAsia="Aptos"/>
        </w:rPr>
        <w:t>–</w:t>
      </w:r>
      <w:r w:rsidRPr="00AA7DDA">
        <w:rPr>
          <w:rFonts w:eastAsia="Aptos"/>
        </w:rPr>
        <w:tab/>
        <w:t>Evento posterior: Formación práctica sobre seguridad de servicios financieros digitales (SFD) (13 y 14 de septiembre)</w:t>
      </w:r>
    </w:p>
    <w:p w14:paraId="5882B4EC" w14:textId="77777777" w:rsidR="00E72F2B" w:rsidRPr="00AA7DDA" w:rsidRDefault="00E72F2B" w:rsidP="00E72F2B">
      <w:pPr>
        <w:pStyle w:val="enumlev3"/>
        <w:rPr>
          <w:rFonts w:eastAsia="Aptos"/>
        </w:rPr>
      </w:pPr>
      <w:r w:rsidRPr="00AA7DDA">
        <w:rPr>
          <w:rFonts w:eastAsia="Aptos"/>
        </w:rPr>
        <w:t>–</w:t>
      </w:r>
      <w:r w:rsidRPr="00AA7DDA">
        <w:rPr>
          <w:rFonts w:eastAsia="Aptos"/>
        </w:rPr>
        <w:tab/>
        <w:t xml:space="preserve">Evento anterior: Ponencia sobre el </w:t>
      </w:r>
      <w:r>
        <w:rPr>
          <w:rFonts w:eastAsia="Aptos"/>
        </w:rPr>
        <w:t>"</w:t>
      </w:r>
      <w:r w:rsidRPr="00AA7DDA">
        <w:rPr>
          <w:rFonts w:eastAsia="Aptos"/>
        </w:rPr>
        <w:t>Grupo Temático sobre modelos de fijación de costes para servicios de datos asequibles</w:t>
      </w:r>
      <w:r>
        <w:rPr>
          <w:rFonts w:eastAsia="Aptos"/>
        </w:rPr>
        <w:t>"</w:t>
      </w:r>
      <w:r w:rsidRPr="00AA7DDA">
        <w:rPr>
          <w:rFonts w:eastAsia="Aptos"/>
        </w:rPr>
        <w:t xml:space="preserve"> (14 de septiembre)</w:t>
      </w:r>
    </w:p>
    <w:p w14:paraId="2963B175" w14:textId="77777777" w:rsidR="00E72F2B" w:rsidRPr="00AA7DDA" w:rsidRDefault="00E72F2B" w:rsidP="00E72F2B">
      <w:pPr>
        <w:pStyle w:val="enumlev3"/>
        <w:rPr>
          <w:rFonts w:eastAsia="Aptos"/>
        </w:rPr>
      </w:pPr>
      <w:r w:rsidRPr="00AA7DDA">
        <w:rPr>
          <w:rFonts w:eastAsia="Aptos"/>
        </w:rPr>
        <w:t>–</w:t>
      </w:r>
      <w:r w:rsidRPr="00AA7DDA">
        <w:rPr>
          <w:rFonts w:eastAsia="Aptos"/>
        </w:rPr>
        <w:tab/>
        <w:t>Evento anterior: El valor de los productos, servicios y profesionales con certificación FIDO: presente y futuro (15 de septiembre)</w:t>
      </w:r>
    </w:p>
    <w:p w14:paraId="709B8DC6" w14:textId="77777777" w:rsidR="00E72F2B" w:rsidRPr="00AA7DDA" w:rsidRDefault="00E72F2B" w:rsidP="00E72F2B">
      <w:pPr>
        <w:pStyle w:val="enumlev2"/>
        <w:rPr>
          <w:rFonts w:eastAsia="Aptos"/>
        </w:rPr>
      </w:pPr>
      <w:r w:rsidRPr="00AA7DDA">
        <w:rPr>
          <w:rFonts w:eastAsia="Aptos"/>
        </w:rPr>
        <w:t>•</w:t>
      </w:r>
      <w:r w:rsidRPr="00AA7DDA">
        <w:rPr>
          <w:rFonts w:eastAsia="Aptos"/>
        </w:rPr>
        <w:tab/>
        <w:t>Cibersimulacro interregional para Europa y Asia-Pacífico de 2023: las Oficinas Regionales de la UIT para Europa y Asia-Pacífico organizaron el Cibersimulacro interregional para Europa y Asia-Pacífico del 18 de noviembre al 1 de diciembre de 2023 en Limassol, Chipre. El segundo día se organizó una sesión sobre las oportunidades que ofrece adoptar las normas de la UIT en materia de ciberseguridad, donde los debates se centraron en los principales principios y componentes de las normas del UIT-T sobre ciberseguridad.</w:t>
      </w:r>
    </w:p>
    <w:p w14:paraId="1A9ACE95" w14:textId="77777777" w:rsidR="00E72F2B" w:rsidRPr="00AA7DDA" w:rsidRDefault="00E72F2B" w:rsidP="00E72F2B">
      <w:pPr>
        <w:pStyle w:val="enumlev2"/>
        <w:rPr>
          <w:rFonts w:eastAsia="Aptos"/>
        </w:rPr>
      </w:pPr>
      <w:r w:rsidRPr="00AA7DDA">
        <w:rPr>
          <w:rFonts w:eastAsia="Aptos"/>
        </w:rPr>
        <w:t>•</w:t>
      </w:r>
      <w:r w:rsidRPr="00AA7DDA">
        <w:rPr>
          <w:rFonts w:eastAsia="Aptos"/>
        </w:rPr>
        <w:tab/>
        <w:t>Preparativos para la AMNT-24: Las Oficinas Regional y Zonal de la UIT se coordinaron con la TSB para realizar la visita del lugar de celebración de la Asamblea Mundial de Normalización de las Telecomunicaciones (AMNT) de 2024 en Nueva Delhi, India, del 3 al 5 de octubre de 2023. La Oficina Zonal facilitó las visitas del lugar de celebración, así como de los diversos hoteles para la AMNT-24. Durante la visita, la TSB presentó, el 5 de octubre, una ponencia sobre la AMNT y el UIT-T ante el Equipo de País de las Naciones Unidas en India.</w:t>
      </w:r>
    </w:p>
    <w:p w14:paraId="3FF3E21A" w14:textId="77777777" w:rsidR="00E72F2B" w:rsidRPr="00AA7DDA" w:rsidRDefault="00E72F2B" w:rsidP="00E72F2B">
      <w:pPr>
        <w:pStyle w:val="enumlev2"/>
        <w:rPr>
          <w:rFonts w:eastAsia="Aptos"/>
        </w:rPr>
      </w:pPr>
      <w:r w:rsidRPr="00AA7DDA">
        <w:rPr>
          <w:rFonts w:eastAsia="Aptos"/>
        </w:rPr>
        <w:t>•</w:t>
      </w:r>
      <w:r w:rsidRPr="00AA7DDA">
        <w:rPr>
          <w:rFonts w:eastAsia="Aptos"/>
        </w:rPr>
        <w:tab/>
        <w:t>Coordinación y participación en eventos externos para dar visibilidad al UIT-T.</w:t>
      </w:r>
    </w:p>
    <w:p w14:paraId="0A35CD39" w14:textId="77777777" w:rsidR="00E72F2B" w:rsidRPr="00AA7DDA" w:rsidRDefault="00E72F2B" w:rsidP="00E72F2B">
      <w:pPr>
        <w:pStyle w:val="enumlev3"/>
        <w:rPr>
          <w:rFonts w:eastAsia="Aptos"/>
        </w:rPr>
      </w:pPr>
      <w:r w:rsidRPr="00AA7DDA">
        <w:rPr>
          <w:rFonts w:eastAsia="Aptos"/>
        </w:rPr>
        <w:t>–</w:t>
      </w:r>
      <w:r w:rsidRPr="00AA7DDA">
        <w:rPr>
          <w:rFonts w:eastAsia="Aptos"/>
        </w:rPr>
        <w:tab/>
        <w:t>La Oficina Regional de la UIT participó en el 45º Congreso de Normalización de la Zona del Pacífico, celebrado en Nueva Caledonia del 31 de mayo al 2 de junio de 2023 en representación del Director de la TSB. La Oficina Regional de la UIT presentó el 1 de junio una ponencia, junto con la ISO y la CEI, sobre cómo intensificar y aumentar la colaboración regional con la ISO, la CEI y la UIT.</w:t>
      </w:r>
    </w:p>
    <w:p w14:paraId="4D0ECC03" w14:textId="77777777" w:rsidR="00E72F2B" w:rsidRPr="00AA7DDA" w:rsidRDefault="00E72F2B" w:rsidP="00E72F2B">
      <w:pPr>
        <w:pStyle w:val="enumlev3"/>
        <w:rPr>
          <w:rFonts w:eastAsia="Aptos"/>
        </w:rPr>
      </w:pPr>
      <w:r w:rsidRPr="00AA7DDA">
        <w:rPr>
          <w:rFonts w:eastAsia="Aptos"/>
        </w:rPr>
        <w:t>–</w:t>
      </w:r>
      <w:r w:rsidRPr="00AA7DDA">
        <w:rPr>
          <w:rFonts w:eastAsia="Aptos"/>
        </w:rPr>
        <w:tab/>
        <w:t>La Oficina Regional de la UIT participó en el Diálogo sobre normalización del G20, organizado por la Oficina de Normalización de India los días 2 y 3 de noviembre de 2023 en Nueva Delhi, India, en nombre de la TSB. La Oficina Regional de la UIT estuvo presente y ejerció de moderador en la sesión dedicada a la reglamentación técnica y las prácticas idóneas reglamentarias.</w:t>
      </w:r>
    </w:p>
    <w:p w14:paraId="4BB573CB" w14:textId="77777777" w:rsidR="00E72F2B" w:rsidRPr="00AA7DDA" w:rsidRDefault="00E72F2B" w:rsidP="00E72F2B">
      <w:pPr>
        <w:pStyle w:val="enumlev3"/>
        <w:rPr>
          <w:rFonts w:eastAsia="Aptos"/>
        </w:rPr>
      </w:pPr>
      <w:r w:rsidRPr="00AA7DDA">
        <w:rPr>
          <w:rFonts w:eastAsia="Aptos"/>
        </w:rPr>
        <w:t>–</w:t>
      </w:r>
      <w:r w:rsidRPr="00AA7DDA">
        <w:rPr>
          <w:rFonts w:eastAsia="Aptos"/>
        </w:rPr>
        <w:tab/>
        <w:t>La Oficina Regional de la UIT participó en la Conferencia de Building Industry Consulting Service International (BICSI) sobre las TIC, celebrada los días 14 y 15 de noviembre en Tokyo, Japón. En nombre de la TSB, la Oficina Regional de la UIT presentó los trabajos del UIT-T y expuso cómo los interesados pueden participar en ellos, incluso en calidad de Miembro de Sector o como Institución Académica.</w:t>
      </w:r>
    </w:p>
    <w:p w14:paraId="0B281162" w14:textId="77777777" w:rsidR="00E72F2B" w:rsidRPr="00AA7DDA" w:rsidRDefault="00E72F2B" w:rsidP="00E72F2B">
      <w:pPr>
        <w:rPr>
          <w:rFonts w:eastAsia="Aptos"/>
        </w:rPr>
      </w:pPr>
      <w:r w:rsidRPr="00AA7DDA">
        <w:rPr>
          <w:rFonts w:eastAsia="Aptos"/>
        </w:rPr>
        <w:lastRenderedPageBreak/>
        <w:t>3.7</w:t>
      </w:r>
      <w:r w:rsidRPr="00AA7DDA">
        <w:rPr>
          <w:rFonts w:eastAsia="Aptos"/>
        </w:rPr>
        <w:tab/>
        <w:t>La Oficina Regional de la UIT para la CEI (OR-CEI) ha proseguido la coordinación con la Secretaría General, la BR y la TSB en las actividades realizadas en la región de la CEI.</w:t>
      </w:r>
    </w:p>
    <w:p w14:paraId="1B2F9FE4" w14:textId="77777777" w:rsidR="00E72F2B" w:rsidRPr="00AA7DDA" w:rsidRDefault="00E72F2B" w:rsidP="00E72F2B">
      <w:pPr>
        <w:pStyle w:val="enumlev1"/>
        <w:rPr>
          <w:rFonts w:eastAsia="Aptos"/>
        </w:rPr>
      </w:pPr>
      <w:r w:rsidRPr="00AA7DDA">
        <w:rPr>
          <w:rFonts w:eastAsia="Aptos"/>
        </w:rPr>
        <w:t>•</w:t>
      </w:r>
      <w:r w:rsidRPr="00AA7DDA">
        <w:rPr>
          <w:rFonts w:eastAsia="Aptos"/>
        </w:rPr>
        <w:tab/>
        <w:t>La OR-CEI ha seguido facilitando la coordinación entre la TSB y la Comunidad Regional de Comunicaciones (CRC). La OR-CEI sigue el proceso preparatorio de la AMNT y presta la asistencia necesaria para garantizar la participación regional.</w:t>
      </w:r>
    </w:p>
    <w:p w14:paraId="0D15A5A7" w14:textId="77777777" w:rsidR="00E72F2B" w:rsidRPr="00AA7DDA" w:rsidRDefault="00E72F2B" w:rsidP="00E72F2B">
      <w:pPr>
        <w:pStyle w:val="enumlev2"/>
        <w:rPr>
          <w:rFonts w:eastAsia="Aptos"/>
        </w:rPr>
      </w:pPr>
      <w:r w:rsidRPr="00AA7DDA">
        <w:rPr>
          <w:rFonts w:eastAsia="Aptos"/>
        </w:rPr>
        <w:t>–</w:t>
      </w:r>
      <w:r w:rsidRPr="00AA7DDA">
        <w:rPr>
          <w:rFonts w:eastAsia="Aptos"/>
        </w:rPr>
        <w:tab/>
        <w:t>Transformación digital: la TSB presentó una ponencia en el Foro Regional del UIT-D sobre Transformación Digital (Issyk-Kul, Kirguistán, 28-30 de agosto de 2023). Más de 150 participantes de siete países asistieron al Foro, que estuvo dedicado a las estrategias, políticas y reglamentaciones nacionales de transformación digital y las estadísticas de TIC.</w:t>
      </w:r>
    </w:p>
    <w:p w14:paraId="1280B783" w14:textId="77777777" w:rsidR="00E72F2B" w:rsidRPr="00AA7DDA" w:rsidRDefault="00E72F2B" w:rsidP="00E72F2B">
      <w:pPr>
        <w:pStyle w:val="enumlev2"/>
        <w:rPr>
          <w:rFonts w:eastAsia="Aptos"/>
        </w:rPr>
      </w:pPr>
      <w:r w:rsidRPr="00AA7DDA">
        <w:rPr>
          <w:rFonts w:eastAsia="Aptos"/>
        </w:rPr>
        <w:t>–</w:t>
      </w:r>
      <w:r w:rsidRPr="00AA7DDA">
        <w:rPr>
          <w:rFonts w:eastAsia="Aptos"/>
        </w:rPr>
        <w:tab/>
        <w:t>Redes futuras y C+I: con el apoyo de la TSB, la OR-CEI organizó una Mesa redonda sobre interconexión VoLTE para operadores de telecomunicaciones y legisladores en Tashkent, Uzbekistán el 24 de octubre de 2023 con el objetivo de evaluar los avances en la interconexión VoLTE en Uzbekistán y formular sugerencias para acelerar su despliegue, incluso con el apoyo técnico de la UIT.</w:t>
      </w:r>
    </w:p>
    <w:p w14:paraId="6F0CC6C6" w14:textId="77777777" w:rsidR="00E72F2B" w:rsidRPr="00AA7DDA" w:rsidRDefault="00E72F2B" w:rsidP="00E72F2B">
      <w:pPr>
        <w:pStyle w:val="enumlev2"/>
        <w:rPr>
          <w:rFonts w:eastAsia="Aptos"/>
        </w:rPr>
      </w:pPr>
      <w:r w:rsidRPr="00AA7DDA">
        <w:rPr>
          <w:rFonts w:eastAsia="Aptos"/>
        </w:rPr>
        <w:t>–</w:t>
      </w:r>
      <w:r w:rsidRPr="00AA7DDA">
        <w:rPr>
          <w:rFonts w:eastAsia="Aptos"/>
        </w:rPr>
        <w:tab/>
        <w:t>Ciudades inteligentes y sostenibles: la OR-CEI organizó dos formaciones sobre ciudades inteligentes y sostenibles para las autoridades locales en Bobruisk (8-9 de junio de 2023) y Lida (5-6 de octubre), Belarús. Esas formaciones propician la ejecución del programa nacional de ciudades inteligentes de Belarús y se centraron en la transferencia de las prácticas idóneas y conocimientos acumulados por la UIT, incluso mediante los trabajos de U4SSC y la CE 20 del UIT-T.</w:t>
      </w:r>
    </w:p>
    <w:p w14:paraId="58327DE2" w14:textId="77777777" w:rsidR="00E72F2B" w:rsidRPr="00AA7DDA" w:rsidRDefault="00E72F2B" w:rsidP="00E72F2B">
      <w:pPr>
        <w:pStyle w:val="enumlev1"/>
        <w:rPr>
          <w:rFonts w:eastAsia="Aptos"/>
        </w:rPr>
      </w:pPr>
      <w:r w:rsidRPr="00AA7DDA">
        <w:rPr>
          <w:rFonts w:eastAsia="Aptos"/>
        </w:rPr>
        <w:t>•</w:t>
      </w:r>
      <w:r w:rsidRPr="00AA7DDA">
        <w:rPr>
          <w:rFonts w:eastAsia="Aptos"/>
        </w:rPr>
        <w:tab/>
        <w:t>La OR-CEI colaboró con la BR en las últimas fases de preparación de la AR-23 y la CMR-23, en coordinación con la Comunidad Regional de Comunicaciones. Tras la CMR-23, la Oficina Regional también colaboró con la BR en la coordinación con el país anfitrión del Seminario Regional de Radiocomunicaciones de 2024 (SRR-CEI-24) para la región de la CEI, celebrado del 15 al 19 de abril de 2024.</w:t>
      </w:r>
    </w:p>
    <w:p w14:paraId="24142CEE" w14:textId="77777777" w:rsidR="00E72F2B" w:rsidRPr="00AA7DDA" w:rsidRDefault="00E72F2B" w:rsidP="00E72F2B">
      <w:pPr>
        <w:pStyle w:val="enumlev1"/>
        <w:rPr>
          <w:rFonts w:eastAsia="Aptos"/>
        </w:rPr>
      </w:pPr>
      <w:r w:rsidRPr="00AA7DDA">
        <w:rPr>
          <w:rFonts w:eastAsia="Aptos"/>
        </w:rPr>
        <w:tab/>
        <w:t>Representantes de la BR impartieron en 2023 una serie de formaciones para países en tecnología 5G en Armenia, Tayikistán y Turkmenistán.</w:t>
      </w:r>
    </w:p>
    <w:p w14:paraId="350C7A88" w14:textId="77777777" w:rsidR="00E72F2B" w:rsidRPr="00AA7DDA" w:rsidRDefault="00E72F2B" w:rsidP="00E72F2B">
      <w:pPr>
        <w:rPr>
          <w:rFonts w:eastAsia="Aptos"/>
        </w:rPr>
      </w:pPr>
      <w:r w:rsidRPr="00AA7DDA">
        <w:rPr>
          <w:rFonts w:eastAsia="Aptos"/>
        </w:rPr>
        <w:t>3.8</w:t>
      </w:r>
      <w:r w:rsidRPr="00AA7DDA">
        <w:rPr>
          <w:rFonts w:eastAsia="Aptos"/>
        </w:rPr>
        <w:tab/>
        <w:t xml:space="preserve">La Oficina Regional de la UIT para Europa prosiguió la coordinación con la Secretaría General, la TSB y la BR, garantizando así que todas las actividades realizadas se ajustaban al enfoque de </w:t>
      </w:r>
      <w:r>
        <w:rPr>
          <w:rFonts w:eastAsia="Aptos"/>
        </w:rPr>
        <w:t>"</w:t>
      </w:r>
      <w:r w:rsidRPr="00AA7DDA">
        <w:rPr>
          <w:rFonts w:eastAsia="Aptos"/>
        </w:rPr>
        <w:t>Una UIT</w:t>
      </w:r>
      <w:r>
        <w:rPr>
          <w:rFonts w:eastAsia="Aptos"/>
        </w:rPr>
        <w:t>"</w:t>
      </w:r>
      <w:r w:rsidRPr="00AA7DDA">
        <w:rPr>
          <w:rFonts w:eastAsia="Aptos"/>
        </w:rPr>
        <w:t>. A continuación se citan algunas de las actividades realizadas.</w:t>
      </w:r>
    </w:p>
    <w:p w14:paraId="3AC5859A" w14:textId="77777777" w:rsidR="00E72F2B" w:rsidRPr="00AA7DDA" w:rsidRDefault="00E72F2B" w:rsidP="00E72F2B">
      <w:pPr>
        <w:pStyle w:val="enumlev1"/>
        <w:rPr>
          <w:rFonts w:eastAsia="Aptos"/>
        </w:rPr>
      </w:pPr>
      <w:r w:rsidRPr="00AA7DDA">
        <w:rPr>
          <w:rFonts w:eastAsia="Aptos"/>
        </w:rPr>
        <w:t>•</w:t>
      </w:r>
      <w:r w:rsidRPr="00AA7DDA">
        <w:rPr>
          <w:rFonts w:eastAsia="Aptos"/>
        </w:rPr>
        <w:tab/>
        <w:t>En el contexto de la Resolución 1408 del Consejo de la UIT, la Unión ha evaluado una serie de estaciones de radiodifusión de Ucrania a fin de preparar la documentación de un proyecto para rehabilitar las infraestructuras dañadas. Esta labor se llevó a cabo con la colaboración de un equipo intersectorial de expertos, en el que participaron la BR y la BDT. Las primeras evaluaciones técnicas se publicaron en enero de 2024.</w:t>
      </w:r>
    </w:p>
    <w:p w14:paraId="46A348C0" w14:textId="77777777" w:rsidR="00E72F2B" w:rsidRPr="00AA7DDA" w:rsidRDefault="00E72F2B" w:rsidP="00E72F2B">
      <w:pPr>
        <w:pStyle w:val="enumlev1"/>
        <w:rPr>
          <w:rFonts w:eastAsia="Aptos"/>
        </w:rPr>
      </w:pPr>
      <w:r w:rsidRPr="00AA7DDA">
        <w:rPr>
          <w:rFonts w:eastAsia="Aptos"/>
        </w:rPr>
        <w:t>•</w:t>
      </w:r>
      <w:r w:rsidRPr="00AA7DDA">
        <w:rPr>
          <w:rFonts w:eastAsia="Aptos"/>
        </w:rPr>
        <w:tab/>
        <w:t>La Oficina Regional de la UIT se coordinó con los colegas de la TSB y facilitó la participación del Director de la TSB en una serie de actividades durante el Foro 5G Techritory de 2023, que se celebró el 18 de octubre de 2023 en Riga, Letonia. Coincidiendo con el evento se celebró la 2ª reunión especial del FG-MV, que ofreció una plataforma abierta de debate para la región de Europa sobre los retos y oportunidades que plantea el metaverso en la región a fin de garantizar su desarrollo en beneficio de todos. Tras esa reunión se celebró un taller de creación conjunta sobre las perspectivas del metaverso para Europa.</w:t>
      </w:r>
    </w:p>
    <w:p w14:paraId="012AC57F" w14:textId="77777777" w:rsidR="00E72F2B" w:rsidRPr="00AA7DDA" w:rsidRDefault="00E72F2B" w:rsidP="00E72F2B">
      <w:pPr>
        <w:pStyle w:val="enumlev1"/>
        <w:rPr>
          <w:rFonts w:eastAsia="Aptos"/>
        </w:rPr>
      </w:pPr>
      <w:r w:rsidRPr="00AA7DDA">
        <w:rPr>
          <w:rFonts w:eastAsia="Aptos"/>
        </w:rPr>
        <w:lastRenderedPageBreak/>
        <w:t>•</w:t>
      </w:r>
      <w:r w:rsidRPr="00AA7DDA">
        <w:rPr>
          <w:rFonts w:eastAsia="Aptos"/>
        </w:rPr>
        <w:tab/>
        <w:t>Europa Accesible: Foro TIC para TODOS: La Oficina Regional de la UIT para Europa organizó en España, los días 13 y 14 de diciembre de 2023, el foro regional destinado a aumentar los conocimientos sobre la accesibilidad de las TIC como requisito fundamental para construir una sociedad, una economía y un entorno digitales inclusivos. La TSB participó activamente en el evento y moderó la sesión dedicada a la IA y las tecnologías incipientes para mejorar la accesibilidad digital.</w:t>
      </w:r>
    </w:p>
    <w:p w14:paraId="60E74126" w14:textId="77777777" w:rsidR="00E72F2B" w:rsidRPr="00AA7DDA" w:rsidRDefault="00E72F2B" w:rsidP="00E72F2B">
      <w:pPr>
        <w:pStyle w:val="enumlev1"/>
        <w:rPr>
          <w:rFonts w:eastAsia="Aptos"/>
        </w:rPr>
      </w:pPr>
      <w:r w:rsidRPr="00AA7DDA">
        <w:rPr>
          <w:rFonts w:eastAsia="Aptos"/>
        </w:rPr>
        <w:t>•</w:t>
      </w:r>
      <w:r w:rsidRPr="00AA7DDA">
        <w:rPr>
          <w:rFonts w:eastAsia="Aptos"/>
        </w:rPr>
        <w:tab/>
        <w:t>La contribución del UIT-T al Cibersimulacro Interregional para Europa y Asia-Pacífico de 2023 se coordinó estrechamente con la TSB y ofreció la oportunidad de llamar la atención sobre las normas técnicas.</w:t>
      </w:r>
    </w:p>
    <w:p w14:paraId="22BB287F" w14:textId="77777777" w:rsidR="00E72F2B" w:rsidRPr="00AA7DDA" w:rsidRDefault="00E72F2B" w:rsidP="00E72F2B">
      <w:pPr>
        <w:pStyle w:val="enumlev1"/>
        <w:rPr>
          <w:rFonts w:eastAsia="Aptos"/>
        </w:rPr>
      </w:pPr>
      <w:r w:rsidRPr="00AA7DDA">
        <w:rPr>
          <w:rFonts w:eastAsia="Aptos"/>
        </w:rPr>
        <w:t>•</w:t>
      </w:r>
      <w:r w:rsidRPr="00AA7DDA">
        <w:rPr>
          <w:rFonts w:eastAsia="Aptos"/>
        </w:rPr>
        <w:tab/>
        <w:t>Formación ejecutiva sobre implantación de la 5G para Ucrania: la UIT está llevando a cabo actividades de capacitación especialmente diseñadas para los funcionarios ucranianos involucrados en la implantación de la 5G. El programa de formación ejecutiva se inició en mayo de 2024 y de su impartición se ocupa la Oficina Regional de la UIT para Europa en cooperación con los tres Sectores de la UIT, que también participan en ella.</w:t>
      </w:r>
    </w:p>
    <w:p w14:paraId="010D5F57" w14:textId="77777777" w:rsidR="00E72F2B" w:rsidRPr="00AA7DDA" w:rsidRDefault="00E72F2B" w:rsidP="00E72F2B">
      <w:pPr>
        <w:pStyle w:val="enumlev1"/>
        <w:rPr>
          <w:rFonts w:eastAsia="Aptos"/>
        </w:rPr>
      </w:pPr>
      <w:r w:rsidRPr="00AA7DDA">
        <w:rPr>
          <w:rFonts w:eastAsia="Aptos"/>
        </w:rPr>
        <w:t>•</w:t>
      </w:r>
      <w:r w:rsidRPr="00AA7DDA">
        <w:rPr>
          <w:rFonts w:eastAsia="Aptos"/>
        </w:rPr>
        <w:tab/>
        <w:t>Implicación efectiva de la industria europea: Cierre de la brecha de normalización (CBN) en la UIT: este evento se celebró el 7 de mayo de 2024 y estuvo conjuntamente organizado por la Oficina Regional de la UIT para Europa y la TSB con el objetivo de explorar cómo las partes interesadas europeas, incluida la industria, pueden implicarse activa y eficazmente en las actividades del UIT-T y aplicar las normas del UIT-T. En este evento también se consideraron métodos para cerrar la brecha de normalización (CBN) y promover la participación de las mujeres en las actividades de la UIT.</w:t>
      </w:r>
    </w:p>
    <w:p w14:paraId="790F3FDA" w14:textId="77777777" w:rsidR="00E72F2B" w:rsidRPr="00AA7DDA" w:rsidRDefault="00E72F2B" w:rsidP="00E72F2B">
      <w:pPr>
        <w:pStyle w:val="Reasons"/>
      </w:pPr>
    </w:p>
    <w:p w14:paraId="58F43063" w14:textId="2038F1A0" w:rsidR="00927F93" w:rsidRPr="000B0D00" w:rsidRDefault="00E72F2B" w:rsidP="00E72F2B">
      <w:pPr>
        <w:jc w:val="center"/>
      </w:pPr>
      <w:r w:rsidRPr="00AA7DDA">
        <w:t>______________</w:t>
      </w:r>
    </w:p>
    <w:sectPr w:rsidR="00927F93" w:rsidRPr="000B0D00" w:rsidSect="00C538FC">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6800" w14:textId="77777777" w:rsidR="0035625C" w:rsidRDefault="0035625C">
      <w:r>
        <w:separator/>
      </w:r>
    </w:p>
  </w:endnote>
  <w:endnote w:type="continuationSeparator" w:id="0">
    <w:p w14:paraId="7D5181CF" w14:textId="77777777" w:rsidR="0035625C" w:rsidRDefault="0035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44C76EC3" w:rsidR="003273A4" w:rsidRDefault="00D46D9E" w:rsidP="003273A4">
          <w:pPr>
            <w:pStyle w:val="Header"/>
            <w:jc w:val="left"/>
            <w:rPr>
              <w:noProof/>
            </w:rPr>
          </w:pPr>
          <w:r w:rsidRPr="00D46D9E">
            <w:rPr>
              <w:noProof/>
            </w:rPr>
            <w:t>R2400734</w:t>
          </w:r>
        </w:p>
      </w:tc>
      <w:tc>
        <w:tcPr>
          <w:tcW w:w="8261" w:type="dxa"/>
        </w:tcPr>
        <w:p w14:paraId="31328314" w14:textId="1C1D91BD"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CE6BB8">
            <w:rPr>
              <w:bCs/>
            </w:rPr>
            <w:t>25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3C6073B9" w:rsidR="00760F1C" w:rsidRPr="00CE6BB8" w:rsidRDefault="00760F1C" w:rsidP="003273A4">
    <w:pPr>
      <w:pStyle w:val="Footer"/>
      <w:rPr>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74F6A360"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CE6BB8">
            <w:rPr>
              <w:bCs/>
            </w:rPr>
            <w:t>25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31F0FEDD" w:rsidR="00760F1C" w:rsidRPr="00CE6BB8" w:rsidRDefault="00760F1C" w:rsidP="00F24B71">
    <w:pPr>
      <w:pStyle w:val="Footer"/>
      <w:rPr>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4397" w14:textId="77777777" w:rsidR="0035625C" w:rsidRDefault="0035625C">
      <w:r>
        <w:t>____________________</w:t>
      </w:r>
    </w:p>
  </w:footnote>
  <w:footnote w:type="continuationSeparator" w:id="0">
    <w:p w14:paraId="35FF5044" w14:textId="77777777" w:rsidR="0035625C" w:rsidRDefault="00356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35625C"/>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E6BB8"/>
    <w:rsid w:val="00CF1A67"/>
    <w:rsid w:val="00D2750E"/>
    <w:rsid w:val="00D43B85"/>
    <w:rsid w:val="00D46D9E"/>
    <w:rsid w:val="00D50A36"/>
    <w:rsid w:val="00D62446"/>
    <w:rsid w:val="00DA4EA2"/>
    <w:rsid w:val="00DC3D3E"/>
    <w:rsid w:val="00DE2C90"/>
    <w:rsid w:val="00DE3B24"/>
    <w:rsid w:val="00E06947"/>
    <w:rsid w:val="00E34072"/>
    <w:rsid w:val="00E3592D"/>
    <w:rsid w:val="00E50D76"/>
    <w:rsid w:val="00E72F2B"/>
    <w:rsid w:val="00E92DE8"/>
    <w:rsid w:val="00EB1212"/>
    <w:rsid w:val="00ED65AB"/>
    <w:rsid w:val="00F12850"/>
    <w:rsid w:val="00F24B71"/>
    <w:rsid w:val="00F33BF4"/>
    <w:rsid w:val="00F7105E"/>
    <w:rsid w:val="00F75F57"/>
    <w:rsid w:val="00F82FEE"/>
    <w:rsid w:val="00FD57D3"/>
    <w:rsid w:val="00FE3887"/>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E6BB8"/>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s/publications/ITU-D/Pages/publications.aspx?parent=D-TDC-WTDC-2022&amp;media=electronic" TargetMode="External"/><Relationship Id="rId13" Type="http://schemas.openxmlformats.org/officeDocument/2006/relationships/hyperlink" Target="https://www.itu.int/en/ITU-D/Regional-Presence/ArabStates/Pages/Events/2023/RDF-23/RDF.asp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tu.int/en/council/Documents/basic-texts-2023/RES-025-S.pdf" TargetMode="External"/><Relationship Id="rId12" Type="http://schemas.openxmlformats.org/officeDocument/2006/relationships/hyperlink" Target="https://www.itu.int/en/ITU-D/Regional-Presence/Americas/Pages/EVENTS/2023/RDF-2023.aspx" TargetMode="External"/><Relationship Id="rId17" Type="http://schemas.openxmlformats.org/officeDocument/2006/relationships/hyperlink" Target="https://www.itu.int/md/D22-TDAG31-C-0002/es" TargetMode="External"/><Relationship Id="rId2" Type="http://schemas.openxmlformats.org/officeDocument/2006/relationships/settings" Target="settings.xml"/><Relationship Id="rId16" Type="http://schemas.openxmlformats.org/officeDocument/2006/relationships/hyperlink" Target="https://www.itu.int/en/ITU-D/Regional-Presence/Europe/Pages/Events/2023/ITURDF/EUR23.asp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itu.int/en/council/Documents/basic-texts/RES-025-S.pdf" TargetMode="External"/><Relationship Id="rId11" Type="http://schemas.openxmlformats.org/officeDocument/2006/relationships/hyperlink" Target="https://www.itu.int/en/ITU-D/Regional-Presence/Africa/Pages/EVENTS/2023/RDF-AFR.aspx" TargetMode="External"/><Relationship Id="rId5" Type="http://schemas.openxmlformats.org/officeDocument/2006/relationships/endnotes" Target="endnotes.xml"/><Relationship Id="rId15" Type="http://schemas.openxmlformats.org/officeDocument/2006/relationships/hyperlink" Target="https://www.itu.int/es/ITU-D/Regional-Presence/CIS/Pages/Events/2024/RDF.aspx" TargetMode="External"/><Relationship Id="rId10" Type="http://schemas.openxmlformats.org/officeDocument/2006/relationships/hyperlink" Target="https://www.itu.int/md/S24-CL-C-0017/e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D22-TDAG31-C-0002/en" TargetMode="External"/><Relationship Id="rId14" Type="http://schemas.openxmlformats.org/officeDocument/2006/relationships/hyperlink" Target="https://www.itu.int/es/ITU-D/Regional-Presence/AsiaPacific/Pages/Events/2023/RDF%20ASP%2023/Regional-Development-Forum-for-Asia-and-the-Pacific.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5209</Words>
  <Characters>29695</Characters>
  <Application>Microsoft Office Word</Application>
  <DocSecurity>0</DocSecurity>
  <Lines>247</Lines>
  <Paragraphs>69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34835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3</cp:revision>
  <cp:lastPrinted>2006-03-24T09:51:00Z</cp:lastPrinted>
  <dcterms:created xsi:type="dcterms:W3CDTF">2024-05-23T16:13:00Z</dcterms:created>
  <dcterms:modified xsi:type="dcterms:W3CDTF">2024-05-23T16:13:00Z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