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23D460F3" w14:textId="77777777" w:rsidTr="00F363FE">
        <w:tc>
          <w:tcPr>
            <w:tcW w:w="6512" w:type="dxa"/>
          </w:tcPr>
          <w:p w14:paraId="22222057" w14:textId="66C087F3"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C110E0">
              <w:rPr>
                <w:rFonts w:hint="cs"/>
                <w:b/>
                <w:bCs/>
                <w:rtl/>
                <w:lang w:bidi="ar-EG"/>
              </w:rPr>
              <w:t xml:space="preserve"> </w:t>
            </w:r>
            <w:r w:rsidR="00C110E0">
              <w:rPr>
                <w:b/>
                <w:bCs/>
                <w:lang w:bidi="ar-EG"/>
              </w:rPr>
              <w:t>PL.2</w:t>
            </w:r>
          </w:p>
        </w:tc>
        <w:tc>
          <w:tcPr>
            <w:tcW w:w="3117" w:type="dxa"/>
          </w:tcPr>
          <w:p w14:paraId="123F5CB6" w14:textId="7BCDF1D2"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C110E0">
              <w:rPr>
                <w:b/>
                <w:bCs/>
                <w:lang w:bidi="ar-EG"/>
              </w:rPr>
              <w:t>26</w:t>
            </w:r>
            <w:r w:rsidRPr="007B0AA0">
              <w:rPr>
                <w:b/>
                <w:bCs/>
                <w:lang w:bidi="ar-EG"/>
              </w:rPr>
              <w:t>-A</w:t>
            </w:r>
          </w:p>
        </w:tc>
      </w:tr>
      <w:tr w:rsidR="007B0AA0" w14:paraId="087E8B00" w14:textId="77777777" w:rsidTr="00F363FE">
        <w:tc>
          <w:tcPr>
            <w:tcW w:w="6512" w:type="dxa"/>
          </w:tcPr>
          <w:p w14:paraId="259811E9" w14:textId="77777777" w:rsidR="007B0AA0" w:rsidRPr="007B0AA0" w:rsidRDefault="007B0AA0" w:rsidP="00F363FE">
            <w:pPr>
              <w:spacing w:before="60" w:after="60" w:line="260" w:lineRule="exact"/>
              <w:rPr>
                <w:b/>
                <w:bCs/>
                <w:rtl/>
                <w:lang w:bidi="ar-EG"/>
              </w:rPr>
            </w:pPr>
          </w:p>
        </w:tc>
        <w:tc>
          <w:tcPr>
            <w:tcW w:w="3117" w:type="dxa"/>
          </w:tcPr>
          <w:p w14:paraId="55F3E3FF" w14:textId="513ACB64" w:rsidR="007B0AA0" w:rsidRPr="007B0AA0" w:rsidRDefault="00C110E0" w:rsidP="00F363FE">
            <w:pPr>
              <w:spacing w:before="60" w:after="60" w:line="260" w:lineRule="exact"/>
              <w:rPr>
                <w:b/>
                <w:bCs/>
                <w:rtl/>
                <w:lang w:bidi="ar-EG"/>
              </w:rPr>
            </w:pPr>
            <w:r>
              <w:rPr>
                <w:rFonts w:hint="cs"/>
                <w:b/>
                <w:bCs/>
                <w:rtl/>
                <w:lang w:bidi="ar-EG"/>
              </w:rPr>
              <w:t xml:space="preserve">9 أبريل </w:t>
            </w:r>
            <w:r w:rsidR="007B0AA0" w:rsidRPr="007B0AA0">
              <w:rPr>
                <w:b/>
                <w:bCs/>
                <w:lang w:bidi="ar-EG"/>
              </w:rPr>
              <w:t>202</w:t>
            </w:r>
            <w:r w:rsidR="00B6080B">
              <w:rPr>
                <w:b/>
                <w:bCs/>
                <w:lang w:bidi="ar-EG"/>
              </w:rPr>
              <w:t>4</w:t>
            </w:r>
          </w:p>
        </w:tc>
      </w:tr>
      <w:tr w:rsidR="007B0AA0" w14:paraId="570DEA83" w14:textId="77777777" w:rsidTr="00F363FE">
        <w:tc>
          <w:tcPr>
            <w:tcW w:w="6512" w:type="dxa"/>
          </w:tcPr>
          <w:p w14:paraId="79A73EE9" w14:textId="77777777" w:rsidR="007B0AA0" w:rsidRPr="007B0AA0" w:rsidRDefault="007B0AA0" w:rsidP="00F363FE">
            <w:pPr>
              <w:spacing w:before="60" w:after="60" w:line="260" w:lineRule="exact"/>
              <w:rPr>
                <w:b/>
                <w:bCs/>
                <w:rtl/>
                <w:lang w:bidi="ar-EG"/>
              </w:rPr>
            </w:pPr>
          </w:p>
        </w:tc>
        <w:tc>
          <w:tcPr>
            <w:tcW w:w="3117" w:type="dxa"/>
          </w:tcPr>
          <w:p w14:paraId="20256E87" w14:textId="3A8E14B6"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C110E0">
              <w:rPr>
                <w:rFonts w:hint="cs"/>
                <w:b/>
                <w:bCs/>
                <w:rtl/>
                <w:lang w:bidi="ar-EG"/>
              </w:rPr>
              <w:t>بالإنكليزية</w:t>
            </w:r>
          </w:p>
        </w:tc>
      </w:tr>
      <w:tr w:rsidR="007B0AA0" w14:paraId="0172AA6C" w14:textId="77777777" w:rsidTr="00F363FE">
        <w:tc>
          <w:tcPr>
            <w:tcW w:w="6512" w:type="dxa"/>
          </w:tcPr>
          <w:p w14:paraId="4BEA89A4" w14:textId="77777777" w:rsidR="007B0AA0" w:rsidRDefault="007B0AA0" w:rsidP="00F363FE">
            <w:pPr>
              <w:spacing w:before="60" w:after="60" w:line="260" w:lineRule="exact"/>
              <w:rPr>
                <w:lang w:bidi="ar-EG"/>
              </w:rPr>
            </w:pPr>
          </w:p>
        </w:tc>
        <w:tc>
          <w:tcPr>
            <w:tcW w:w="3117" w:type="dxa"/>
          </w:tcPr>
          <w:p w14:paraId="7FAF418D" w14:textId="77777777" w:rsidR="007B0AA0" w:rsidRDefault="007B0AA0" w:rsidP="00F363FE">
            <w:pPr>
              <w:spacing w:before="60" w:after="60" w:line="260" w:lineRule="exact"/>
              <w:rPr>
                <w:rtl/>
                <w:lang w:bidi="ar-EG"/>
              </w:rPr>
            </w:pPr>
          </w:p>
        </w:tc>
      </w:tr>
      <w:tr w:rsidR="007B0AA0" w14:paraId="606518A6" w14:textId="77777777" w:rsidTr="00EE7446">
        <w:tc>
          <w:tcPr>
            <w:tcW w:w="9629" w:type="dxa"/>
            <w:gridSpan w:val="2"/>
          </w:tcPr>
          <w:p w14:paraId="2700AFCD" w14:textId="5916E9D5" w:rsidR="007B0AA0" w:rsidRDefault="007B0AA0" w:rsidP="007B0AA0">
            <w:pPr>
              <w:pStyle w:val="Source"/>
              <w:jc w:val="left"/>
              <w:rPr>
                <w:rtl/>
                <w:lang w:bidi="ar-EG"/>
              </w:rPr>
            </w:pPr>
          </w:p>
        </w:tc>
      </w:tr>
      <w:tr w:rsidR="007B0AA0" w14:paraId="4DB83D5A" w14:textId="77777777" w:rsidTr="007B0AA0">
        <w:tc>
          <w:tcPr>
            <w:tcW w:w="9629" w:type="dxa"/>
            <w:gridSpan w:val="2"/>
            <w:tcBorders>
              <w:bottom w:val="single" w:sz="4" w:space="0" w:color="auto"/>
            </w:tcBorders>
          </w:tcPr>
          <w:p w14:paraId="216F8118" w14:textId="7D58399B" w:rsidR="007B0AA0" w:rsidRDefault="00C110E0" w:rsidP="007B0AA0">
            <w:pPr>
              <w:pStyle w:val="Subtitle0"/>
            </w:pPr>
            <w:r w:rsidRPr="0029717E">
              <w:rPr>
                <w:rtl/>
              </w:rPr>
              <w:t xml:space="preserve">تقرير مرحلي </w:t>
            </w:r>
            <w:r w:rsidRPr="0029717E">
              <w:rPr>
                <w:rFonts w:hint="cs"/>
                <w:rtl/>
              </w:rPr>
              <w:t>مقدّم من</w:t>
            </w:r>
            <w:r>
              <w:rPr>
                <w:rFonts w:hint="cs"/>
                <w:rtl/>
              </w:rPr>
              <w:t xml:space="preserve"> </w:t>
            </w:r>
            <w:r w:rsidRPr="0029717E">
              <w:rPr>
                <w:rFonts w:hint="cs"/>
                <w:rtl/>
              </w:rPr>
              <w:t xml:space="preserve">رئيس </w:t>
            </w:r>
            <w:r w:rsidRPr="0029717E">
              <w:rPr>
                <w:rtl/>
                <w:lang w:bidi="ar-SY"/>
              </w:rPr>
              <w:t xml:space="preserve">فريق الخبراء المعني بلوائح الاتصالات الدولية </w:t>
            </w:r>
            <w:r w:rsidRPr="0029717E">
              <w:t>(EG-ITR)</w:t>
            </w:r>
          </w:p>
        </w:tc>
      </w:tr>
      <w:tr w:rsidR="007B0AA0" w14:paraId="2B9E5490" w14:textId="77777777" w:rsidTr="007B0AA0">
        <w:tc>
          <w:tcPr>
            <w:tcW w:w="9629" w:type="dxa"/>
            <w:gridSpan w:val="2"/>
            <w:tcBorders>
              <w:top w:val="single" w:sz="4" w:space="0" w:color="auto"/>
              <w:bottom w:val="single" w:sz="4" w:space="0" w:color="auto"/>
            </w:tcBorders>
          </w:tcPr>
          <w:p w14:paraId="3016720C" w14:textId="77777777" w:rsidR="007B0AA0" w:rsidRPr="007B0AA0" w:rsidRDefault="007B0AA0" w:rsidP="00A4742C">
            <w:pPr>
              <w:spacing w:before="240"/>
              <w:rPr>
                <w:b/>
                <w:bCs/>
                <w:rtl/>
              </w:rPr>
            </w:pPr>
            <w:r w:rsidRPr="007B0AA0">
              <w:rPr>
                <w:rFonts w:hint="cs"/>
                <w:b/>
                <w:bCs/>
                <w:rtl/>
              </w:rPr>
              <w:t xml:space="preserve">الغرض </w:t>
            </w:r>
          </w:p>
          <w:p w14:paraId="682213B8" w14:textId="548A0D4A" w:rsidR="007B0AA0" w:rsidRDefault="00C110E0" w:rsidP="00C110E0">
            <w:pPr>
              <w:rPr>
                <w:rtl/>
              </w:rPr>
            </w:pPr>
            <w:r w:rsidRPr="0029717E">
              <w:rPr>
                <w:rFonts w:hint="cs"/>
                <w:rtl/>
              </w:rPr>
              <w:t xml:space="preserve">يلخّص هذا التقرير النتائج الرئيسية للاجتماعين </w:t>
            </w:r>
            <w:r>
              <w:rPr>
                <w:rFonts w:hint="cs"/>
                <w:rtl/>
              </w:rPr>
              <w:t>الأول والثاني</w:t>
            </w:r>
            <w:r w:rsidRPr="0029717E">
              <w:rPr>
                <w:rFonts w:hint="cs"/>
                <w:rtl/>
              </w:rPr>
              <w:t xml:space="preserve"> ل</w:t>
            </w:r>
            <w:r w:rsidRPr="0029717E">
              <w:rPr>
                <w:rtl/>
              </w:rPr>
              <w:t xml:space="preserve">فريق الخبراء المعني بلوائح الاتصالات الدولية </w:t>
            </w:r>
            <w:r w:rsidRPr="0029717E">
              <w:rPr>
                <w:rFonts w:hint="cs"/>
                <w:rtl/>
              </w:rPr>
              <w:t>اللذين عُقدا في</w:t>
            </w:r>
            <w:r>
              <w:rPr>
                <w:rFonts w:hint="cs"/>
                <w:rtl/>
              </w:rPr>
              <w:t xml:space="preserve"> </w:t>
            </w:r>
            <w:r>
              <w:rPr>
                <w:lang w:bidi="ar-SY"/>
              </w:rPr>
              <w:t>16</w:t>
            </w:r>
            <w:r w:rsidRPr="0029717E">
              <w:rPr>
                <w:rFonts w:hint="cs"/>
                <w:rtl/>
              </w:rPr>
              <w:t xml:space="preserve"> </w:t>
            </w:r>
            <w:r>
              <w:rPr>
                <w:rFonts w:hint="cs"/>
                <w:rtl/>
              </w:rPr>
              <w:t xml:space="preserve">أكتوبر </w:t>
            </w:r>
            <w:r>
              <w:t>2023</w:t>
            </w:r>
            <w:r>
              <w:rPr>
                <w:rFonts w:hint="cs"/>
                <w:rtl/>
              </w:rPr>
              <w:t xml:space="preserve"> و</w:t>
            </w:r>
            <w:r>
              <w:t>30-29</w:t>
            </w:r>
            <w:r>
              <w:rPr>
                <w:rFonts w:hint="cs"/>
                <w:rtl/>
              </w:rPr>
              <w:t xml:space="preserve"> يناير</w:t>
            </w:r>
            <w:r w:rsidRPr="0029717E">
              <w:rPr>
                <w:rFonts w:hint="cs"/>
                <w:rtl/>
              </w:rPr>
              <w:t xml:space="preserve"> </w:t>
            </w:r>
            <w:r>
              <w:rPr>
                <w:lang w:bidi="ar-SY"/>
              </w:rPr>
              <w:t>2024</w:t>
            </w:r>
            <w:r>
              <w:rPr>
                <w:rFonts w:hint="cs"/>
                <w:rtl/>
                <w:lang w:bidi="ar-SY"/>
              </w:rPr>
              <w:t xml:space="preserve"> على التوالي</w:t>
            </w:r>
            <w:r w:rsidRPr="0029717E">
              <w:rPr>
                <w:rFonts w:hint="cs"/>
                <w:rtl/>
              </w:rPr>
              <w:t xml:space="preserve">، وذلك طبقاً للقرار </w:t>
            </w:r>
            <w:r w:rsidRPr="0029717E">
              <w:rPr>
                <w:rFonts w:hint="cs"/>
                <w:lang w:bidi="ar-SY"/>
              </w:rPr>
              <w:t>146</w:t>
            </w:r>
            <w:r w:rsidRPr="0029717E">
              <w:rPr>
                <w:rFonts w:hint="cs"/>
                <w:rtl/>
              </w:rPr>
              <w:t xml:space="preserve"> (المراجَع في</w:t>
            </w:r>
            <w:r>
              <w:rPr>
                <w:rFonts w:hint="eastAsia"/>
                <w:rtl/>
              </w:rPr>
              <w:t> </w:t>
            </w:r>
            <w:r>
              <w:rPr>
                <w:rFonts w:hint="cs"/>
                <w:rtl/>
              </w:rPr>
              <w:t>بوخارست</w:t>
            </w:r>
            <w:r w:rsidRPr="0029717E">
              <w:rPr>
                <w:rFonts w:hint="cs"/>
                <w:rtl/>
              </w:rPr>
              <w:t xml:space="preserve">، </w:t>
            </w:r>
            <w:r>
              <w:rPr>
                <w:lang w:bidi="ar-SY"/>
              </w:rPr>
              <w:t>2022</w:t>
            </w:r>
            <w:r w:rsidRPr="0029717E">
              <w:rPr>
                <w:rFonts w:hint="cs"/>
                <w:rtl/>
              </w:rPr>
              <w:t>) الصادر عن مؤتمر المندوبين المفوضين</w:t>
            </w:r>
            <w:r w:rsidRPr="0029717E">
              <w:rPr>
                <w:rFonts w:hint="eastAsia"/>
                <w:rtl/>
              </w:rPr>
              <w:t> </w:t>
            </w:r>
            <w:r w:rsidRPr="0029717E">
              <w:rPr>
                <w:rFonts w:hint="cs"/>
                <w:rtl/>
              </w:rPr>
              <w:t>للاتحاد والقرار</w:t>
            </w:r>
            <w:r w:rsidRPr="0029717E">
              <w:rPr>
                <w:rFonts w:hint="eastAsia"/>
                <w:rtl/>
              </w:rPr>
              <w:t> </w:t>
            </w:r>
            <w:r w:rsidRPr="0029717E">
              <w:rPr>
                <w:rFonts w:hint="cs"/>
                <w:lang w:bidi="ar-SY"/>
              </w:rPr>
              <w:t>1379</w:t>
            </w:r>
            <w:r w:rsidRPr="0029717E">
              <w:rPr>
                <w:rFonts w:hint="cs"/>
                <w:rtl/>
              </w:rPr>
              <w:t xml:space="preserve"> (المعدّل في </w:t>
            </w:r>
            <w:r>
              <w:rPr>
                <w:lang w:bidi="ar-SY"/>
              </w:rPr>
              <w:t>2023</w:t>
            </w:r>
            <w:r w:rsidRPr="0029717E">
              <w:rPr>
                <w:rFonts w:hint="cs"/>
                <w:rtl/>
              </w:rPr>
              <w:t>) الصادر عن المجلس</w:t>
            </w:r>
            <w:r>
              <w:rPr>
                <w:rFonts w:hint="cs"/>
                <w:rtl/>
              </w:rPr>
              <w:t>.</w:t>
            </w:r>
          </w:p>
          <w:p w14:paraId="7E5B601E" w14:textId="77777777" w:rsidR="007B0AA0" w:rsidRPr="007B0AA0" w:rsidRDefault="007B0AA0" w:rsidP="007B0AA0">
            <w:pPr>
              <w:rPr>
                <w:b/>
                <w:bCs/>
                <w:rtl/>
              </w:rPr>
            </w:pPr>
            <w:r w:rsidRPr="007B0AA0">
              <w:rPr>
                <w:rFonts w:hint="cs"/>
                <w:b/>
                <w:bCs/>
                <w:rtl/>
              </w:rPr>
              <w:t>الإجراء المطلوب من المجلس</w:t>
            </w:r>
          </w:p>
          <w:p w14:paraId="0A29F280" w14:textId="77777777" w:rsidR="00C110E0" w:rsidRDefault="00C110E0" w:rsidP="00C110E0">
            <w:pPr>
              <w:rPr>
                <w:rtl/>
              </w:rPr>
            </w:pPr>
            <w:r>
              <w:rPr>
                <w:rFonts w:hint="cs"/>
                <w:rtl/>
              </w:rPr>
              <w:t xml:space="preserve">يدعى المجلس إلى </w:t>
            </w:r>
            <w:r>
              <w:rPr>
                <w:rFonts w:hint="cs"/>
                <w:b/>
                <w:bCs/>
                <w:rtl/>
              </w:rPr>
              <w:t>العلم</w:t>
            </w:r>
            <w:r>
              <w:rPr>
                <w:rFonts w:hint="cs"/>
                <w:rtl/>
              </w:rPr>
              <w:t xml:space="preserve"> بهذا التقرير.</w:t>
            </w:r>
          </w:p>
          <w:p w14:paraId="0006281B" w14:textId="77777777" w:rsidR="00C110E0" w:rsidRPr="007B0AA0" w:rsidRDefault="00C110E0" w:rsidP="00C110E0">
            <w:pPr>
              <w:rPr>
                <w:b/>
                <w:bCs/>
                <w:rtl/>
              </w:rPr>
            </w:pPr>
            <w:r>
              <w:rPr>
                <w:rFonts w:hint="cs"/>
                <w:b/>
                <w:bCs/>
                <w:rtl/>
              </w:rPr>
              <w:t>الصلة بالخطة الاستراتيجية</w:t>
            </w:r>
          </w:p>
          <w:p w14:paraId="073D4BDC" w14:textId="77777777" w:rsidR="00C110E0" w:rsidRPr="00385C94" w:rsidRDefault="00C110E0" w:rsidP="00C110E0">
            <w:pPr>
              <w:rPr>
                <w:rtl/>
              </w:rPr>
            </w:pPr>
            <w:r w:rsidRPr="00385C94">
              <w:rPr>
                <w:rtl/>
              </w:rPr>
              <w:t xml:space="preserve">منصة </w:t>
            </w:r>
            <w:r>
              <w:rPr>
                <w:rFonts w:hint="cs"/>
                <w:rtl/>
              </w:rPr>
              <w:t>ل</w:t>
            </w:r>
            <w:r w:rsidRPr="00385C94">
              <w:rPr>
                <w:rtl/>
              </w:rPr>
              <w:t>لاجتماع</w:t>
            </w:r>
            <w:r>
              <w:rPr>
                <w:rFonts w:hint="cs"/>
                <w:rtl/>
              </w:rPr>
              <w:t>؛</w:t>
            </w:r>
            <w:r w:rsidRPr="00385C94">
              <w:rPr>
                <w:rtl/>
              </w:rPr>
              <w:t xml:space="preserve"> وضع وتطبيق اللوائح الإدارية للاتحاد.</w:t>
            </w:r>
          </w:p>
          <w:p w14:paraId="5593E54E" w14:textId="77777777" w:rsidR="00C110E0" w:rsidRDefault="00C110E0" w:rsidP="00C110E0">
            <w:pPr>
              <w:rPr>
                <w:b/>
                <w:bCs/>
                <w:rtl/>
              </w:rPr>
            </w:pPr>
            <w:r w:rsidRPr="007B0AA0">
              <w:rPr>
                <w:rFonts w:hint="cs"/>
                <w:b/>
                <w:bCs/>
                <w:rtl/>
              </w:rPr>
              <w:t>الآثار المالية</w:t>
            </w:r>
          </w:p>
          <w:p w14:paraId="12835CC8" w14:textId="4901123B" w:rsidR="007B0AA0" w:rsidRDefault="00C110E0" w:rsidP="00C110E0">
            <w:pPr>
              <w:rPr>
                <w:rtl/>
              </w:rPr>
            </w:pPr>
            <w:r w:rsidRPr="0038392E">
              <w:rPr>
                <w:rtl/>
              </w:rPr>
              <w:t xml:space="preserve">ضمن الميزانية المخصصة </w:t>
            </w:r>
            <w:r>
              <w:rPr>
                <w:rFonts w:hint="cs"/>
                <w:rtl/>
              </w:rPr>
              <w:t xml:space="preserve">لفترة </w:t>
            </w:r>
            <w:r>
              <w:t>2025-2024</w:t>
            </w:r>
          </w:p>
          <w:p w14:paraId="548B1E20"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780F97AD" w14:textId="77777777" w:rsidR="007B0AA0" w:rsidRPr="007B0AA0" w:rsidRDefault="007B0AA0" w:rsidP="007B0AA0">
            <w:pPr>
              <w:rPr>
                <w:b/>
                <w:bCs/>
                <w:rtl/>
              </w:rPr>
            </w:pPr>
            <w:r w:rsidRPr="007B0AA0">
              <w:rPr>
                <w:rFonts w:hint="cs"/>
                <w:b/>
                <w:bCs/>
                <w:rtl/>
              </w:rPr>
              <w:t>المراجع</w:t>
            </w:r>
          </w:p>
          <w:p w14:paraId="093AB0D3" w14:textId="52E20F5D" w:rsidR="007B0AA0" w:rsidRPr="00C110E0" w:rsidRDefault="00912C95" w:rsidP="00C110E0">
            <w:pPr>
              <w:spacing w:after="120"/>
              <w:rPr>
                <w:i/>
                <w:iCs/>
                <w:rtl/>
              </w:rPr>
            </w:pPr>
            <w:hyperlink r:id="rId8" w:history="1">
              <w:r w:rsidR="00C110E0" w:rsidRPr="00D5104C">
                <w:rPr>
                  <w:rStyle w:val="Hyperlink"/>
                  <w:rFonts w:hint="cs"/>
                  <w:i/>
                  <w:iCs/>
                  <w:rtl/>
                </w:rPr>
                <w:t xml:space="preserve">القرار 146 (المراجَع في بوخارست، </w:t>
              </w:r>
              <w:r w:rsidR="00C110E0" w:rsidRPr="00D5104C">
                <w:rPr>
                  <w:rStyle w:val="Hyperlink"/>
                  <w:i/>
                  <w:iCs/>
                </w:rPr>
                <w:t>2022</w:t>
              </w:r>
              <w:r w:rsidR="00C110E0" w:rsidRPr="00D5104C">
                <w:rPr>
                  <w:rStyle w:val="Hyperlink"/>
                  <w:rFonts w:hint="cs"/>
                  <w:i/>
                  <w:iCs/>
                  <w:rtl/>
                </w:rPr>
                <w:t>)</w:t>
              </w:r>
            </w:hyperlink>
            <w:r w:rsidR="00C110E0">
              <w:rPr>
                <w:rFonts w:hint="cs"/>
                <w:i/>
                <w:iCs/>
                <w:rtl/>
              </w:rPr>
              <w:t>؛</w:t>
            </w:r>
            <w:r w:rsidR="00C110E0" w:rsidRPr="00A75D12">
              <w:rPr>
                <w:rFonts w:hint="cs"/>
                <w:i/>
                <w:iCs/>
                <w:rtl/>
              </w:rPr>
              <w:t xml:space="preserve"> </w:t>
            </w:r>
            <w:hyperlink r:id="rId9" w:history="1">
              <w:r w:rsidR="00C110E0" w:rsidRPr="00D5104C">
                <w:rPr>
                  <w:rStyle w:val="Hyperlink"/>
                  <w:rFonts w:hint="cs"/>
                  <w:i/>
                  <w:iCs/>
                  <w:rtl/>
                </w:rPr>
                <w:t xml:space="preserve">وقرار المجلس 1379 (المعدَل في </w:t>
              </w:r>
              <w:r w:rsidR="00C110E0" w:rsidRPr="00D5104C">
                <w:rPr>
                  <w:rStyle w:val="Hyperlink"/>
                  <w:i/>
                  <w:iCs/>
                </w:rPr>
                <w:t>2023</w:t>
              </w:r>
              <w:r w:rsidR="00C110E0" w:rsidRPr="00D5104C">
                <w:rPr>
                  <w:rStyle w:val="Hyperlink"/>
                  <w:rFonts w:hint="cs"/>
                  <w:i/>
                  <w:iCs/>
                  <w:rtl/>
                </w:rPr>
                <w:t>)</w:t>
              </w:r>
            </w:hyperlink>
            <w:r w:rsidR="00C110E0" w:rsidRPr="002E779B">
              <w:rPr>
                <w:rFonts w:hint="cs"/>
                <w:i/>
                <w:iCs/>
                <w:rtl/>
              </w:rPr>
              <w:t xml:space="preserve"> </w:t>
            </w:r>
          </w:p>
        </w:tc>
      </w:tr>
    </w:tbl>
    <w:p w14:paraId="741EDDD8" w14:textId="77777777" w:rsidR="00E61BE8" w:rsidRDefault="00E61BE8" w:rsidP="00E61BE8">
      <w:pPr>
        <w:rPr>
          <w:rtl/>
          <w:lang w:bidi="ar-EG"/>
        </w:rPr>
      </w:pPr>
    </w:p>
    <w:p w14:paraId="5F3196E3" w14:textId="77777777" w:rsidR="00F50E3F" w:rsidRDefault="00F50E3F">
      <w:pPr>
        <w:tabs>
          <w:tab w:val="clear" w:pos="794"/>
        </w:tabs>
        <w:bidi w:val="0"/>
        <w:spacing w:before="0" w:after="160" w:line="259" w:lineRule="auto"/>
        <w:jc w:val="left"/>
        <w:rPr>
          <w:rtl/>
          <w:lang w:bidi="ar-EG"/>
        </w:rPr>
      </w:pPr>
      <w:r>
        <w:rPr>
          <w:rtl/>
          <w:lang w:bidi="ar-EG"/>
        </w:rPr>
        <w:br w:type="page"/>
      </w:r>
    </w:p>
    <w:p w14:paraId="05C33503" w14:textId="77777777" w:rsidR="00C110E0" w:rsidRDefault="00C110E0" w:rsidP="00C110E0">
      <w:pPr>
        <w:pStyle w:val="Heading1"/>
        <w:rPr>
          <w:rtl/>
        </w:rPr>
      </w:pPr>
      <w:r>
        <w:lastRenderedPageBreak/>
        <w:t>1</w:t>
      </w:r>
      <w:r>
        <w:rPr>
          <w:rtl/>
        </w:rPr>
        <w:tab/>
      </w:r>
      <w:r>
        <w:rPr>
          <w:rFonts w:hint="cs"/>
          <w:rtl/>
        </w:rPr>
        <w:t>مقدمة</w:t>
      </w:r>
    </w:p>
    <w:p w14:paraId="2CD561A6" w14:textId="5EBB6EE8" w:rsidR="00C110E0" w:rsidRDefault="00C110E0" w:rsidP="00C110E0">
      <w:pPr>
        <w:rPr>
          <w:rtl/>
          <w:lang w:bidi="ar-EG"/>
        </w:rPr>
      </w:pPr>
      <w:r>
        <w:t>1.1</w:t>
      </w:r>
      <w:r>
        <w:rPr>
          <w:rtl/>
        </w:rPr>
        <w:tab/>
      </w:r>
      <w:r w:rsidRPr="00BC351E">
        <w:rPr>
          <w:rtl/>
        </w:rPr>
        <w:t>أع</w:t>
      </w:r>
      <w:r>
        <w:rPr>
          <w:rFonts w:hint="cs"/>
          <w:rtl/>
        </w:rPr>
        <w:t>ي</w:t>
      </w:r>
      <w:r w:rsidRPr="00BC351E">
        <w:rPr>
          <w:rtl/>
        </w:rPr>
        <w:t xml:space="preserve">د تشكيل </w:t>
      </w:r>
      <w:hyperlink r:id="rId10" w:history="1">
        <w:r w:rsidRPr="00C110E0">
          <w:rPr>
            <w:rStyle w:val="Hyperlink"/>
            <w:rtl/>
          </w:rPr>
          <w:t>فريق الخبراء المعني بلوائح الاتصالات الدولية (</w:t>
        </w:r>
        <w:r w:rsidRPr="00C110E0">
          <w:rPr>
            <w:rStyle w:val="Hyperlink"/>
          </w:rPr>
          <w:t>EG-ITR</w:t>
        </w:r>
        <w:r w:rsidRPr="00C110E0">
          <w:rPr>
            <w:rStyle w:val="Hyperlink"/>
            <w:rtl/>
          </w:rPr>
          <w:t>)</w:t>
        </w:r>
      </w:hyperlink>
      <w:r w:rsidRPr="00BC351E">
        <w:rPr>
          <w:rtl/>
        </w:rPr>
        <w:t xml:space="preserve"> المفتوح لجميع الدول الأعضاء وأعضاء القطاعات، بموجب قرار</w:t>
      </w:r>
      <w:r w:rsidRPr="009820D3">
        <w:rPr>
          <w:rtl/>
        </w:rPr>
        <w:t xml:space="preserve"> المجلس</w:t>
      </w:r>
      <w:r w:rsidRPr="00BC351E">
        <w:rPr>
          <w:rtl/>
        </w:rPr>
        <w:t xml:space="preserve"> 1379 (</w:t>
      </w:r>
      <w:r w:rsidRPr="00BC351E">
        <w:t>C16</w:t>
      </w:r>
      <w:r w:rsidRPr="00BC351E">
        <w:rPr>
          <w:rtl/>
        </w:rPr>
        <w:t xml:space="preserve">، </w:t>
      </w:r>
      <w:r>
        <w:rPr>
          <w:rFonts w:hint="cs"/>
          <w:rtl/>
        </w:rPr>
        <w:t>بصيغته المعدَّلة</w:t>
      </w:r>
      <w:r w:rsidRPr="00BC351E">
        <w:rPr>
          <w:rtl/>
        </w:rPr>
        <w:t xml:space="preserve"> الأخير</w:t>
      </w:r>
      <w:r>
        <w:rPr>
          <w:rFonts w:hint="cs"/>
          <w:rtl/>
        </w:rPr>
        <w:t>ة</w:t>
      </w:r>
      <w:r w:rsidRPr="00BC351E">
        <w:rPr>
          <w:rtl/>
        </w:rPr>
        <w:t xml:space="preserve"> في دورة المجلس لعام 2023)</w:t>
      </w:r>
      <w:r>
        <w:rPr>
          <w:rFonts w:hint="cs"/>
          <w:rtl/>
        </w:rPr>
        <w:t>،</w:t>
      </w:r>
      <w:r w:rsidRPr="00BC351E">
        <w:rPr>
          <w:rtl/>
        </w:rPr>
        <w:t xml:space="preserve"> لمواصلة النظر في القضايا المتعلقة بلوائح الاتصالات الدولية، بما في ذلك استعراضها، على أن تكون له الاختصاصات المحددة في الملحق 1 بهذا القرار</w:t>
      </w:r>
      <w:r>
        <w:rPr>
          <w:rFonts w:hint="cs"/>
          <w:rtl/>
          <w:lang w:bidi="ar-EG"/>
        </w:rPr>
        <w:t>.</w:t>
      </w:r>
    </w:p>
    <w:p w14:paraId="110FE191" w14:textId="77777777" w:rsidR="00C110E0" w:rsidRDefault="00C110E0" w:rsidP="00C110E0">
      <w:pPr>
        <w:rPr>
          <w:rtl/>
          <w:lang w:bidi="ar-SY"/>
        </w:rPr>
      </w:pPr>
      <w:r>
        <w:t>2.1</w:t>
      </w:r>
      <w:r>
        <w:rPr>
          <w:rtl/>
        </w:rPr>
        <w:tab/>
      </w:r>
      <w:r>
        <w:rPr>
          <w:rFonts w:hint="cs"/>
          <w:rtl/>
        </w:rPr>
        <w:t>واختصاصات</w:t>
      </w:r>
      <w:r w:rsidRPr="009820D3">
        <w:rPr>
          <w:rtl/>
        </w:rPr>
        <w:t xml:space="preserve"> فريق الخبراء المعني بلوائح الاتصالات الدولية (</w:t>
      </w:r>
      <w:r w:rsidRPr="009820D3">
        <w:t>EG-ITR</w:t>
      </w:r>
      <w:r w:rsidRPr="009820D3">
        <w:rPr>
          <w:rtl/>
        </w:rPr>
        <w:t>)</w:t>
      </w:r>
      <w:r>
        <w:rPr>
          <w:rFonts w:hint="cs"/>
          <w:rtl/>
        </w:rPr>
        <w:t xml:space="preserve"> المحددة في</w:t>
      </w:r>
      <w:r w:rsidRPr="009820D3">
        <w:rPr>
          <w:rtl/>
        </w:rPr>
        <w:t xml:space="preserve"> قرار المجلس 1379 (</w:t>
      </w:r>
      <w:r w:rsidRPr="009820D3">
        <w:t>C16</w:t>
      </w:r>
      <w:r w:rsidRPr="009820D3">
        <w:rPr>
          <w:rtl/>
        </w:rPr>
        <w:t>، بصيغته المعدَّلة الأخيرة في دورة المجلس لعام 2023)</w:t>
      </w:r>
      <w:r>
        <w:rPr>
          <w:rFonts w:hint="cs"/>
          <w:rtl/>
        </w:rPr>
        <w:t xml:space="preserve"> هي مواصلة استعراض </w:t>
      </w:r>
      <w:r w:rsidRPr="009820D3">
        <w:rPr>
          <w:rtl/>
        </w:rPr>
        <w:t>لوائح الاتصالات الدولية</w:t>
      </w:r>
      <w:r>
        <w:rPr>
          <w:rFonts w:hint="cs"/>
          <w:rtl/>
        </w:rPr>
        <w:t>.</w:t>
      </w:r>
      <w:r w:rsidRPr="009820D3">
        <w:rPr>
          <w:rtl/>
        </w:rPr>
        <w:t xml:space="preserve"> </w:t>
      </w:r>
      <w:r>
        <w:rPr>
          <w:rFonts w:hint="cs"/>
          <w:rtl/>
          <w:lang w:bidi="ar-SY"/>
        </w:rPr>
        <w:t xml:space="preserve">مع </w:t>
      </w:r>
      <w:r w:rsidRPr="00E12FF2">
        <w:rPr>
          <w:rFonts w:hint="cs"/>
          <w:rtl/>
          <w:lang w:bidi="ar-SY"/>
        </w:rPr>
        <w:t>مراعاة عمل فريقي الخبراء السابقَي</w:t>
      </w:r>
      <w:r>
        <w:rPr>
          <w:rFonts w:hint="cs"/>
          <w:rtl/>
          <w:lang w:bidi="ar-SY"/>
        </w:rPr>
        <w:t>ن، ي</w:t>
      </w:r>
      <w:r w:rsidRPr="00E12FF2">
        <w:rPr>
          <w:rFonts w:hint="cs"/>
          <w:rtl/>
          <w:lang w:bidi="ar-SY"/>
        </w:rPr>
        <w:t xml:space="preserve">مكن أن يشمل الاستعراض النظر </w:t>
      </w:r>
      <w:r>
        <w:rPr>
          <w:rFonts w:hint="cs"/>
          <w:rtl/>
          <w:lang w:bidi="ar-SY"/>
        </w:rPr>
        <w:t>في أمور منها:</w:t>
      </w:r>
    </w:p>
    <w:p w14:paraId="294D3D5C" w14:textId="77777777" w:rsidR="00C110E0" w:rsidRPr="00FB47DB" w:rsidRDefault="00C110E0" w:rsidP="00C110E0">
      <w:pPr>
        <w:pStyle w:val="enumlev1"/>
        <w:rPr>
          <w:rtl/>
          <w:lang w:bidi="ar-EG"/>
        </w:rPr>
      </w:pPr>
      <w:r>
        <w:rPr>
          <w:rFonts w:hint="cs"/>
        </w:rPr>
        <w:sym w:font="Symbol" w:char="F0B7"/>
      </w:r>
      <w:r>
        <w:rPr>
          <w:rtl/>
        </w:rPr>
        <w:tab/>
      </w:r>
      <w:r w:rsidRPr="0014766A">
        <w:rPr>
          <w:rtl/>
        </w:rPr>
        <w:t>الاتجاهات الجديدة في مجال الاتصالات/تكنولوجيا المعلومات والاتصالات، والقضايا الناشئة</w:t>
      </w:r>
      <w:r w:rsidRPr="0014766A">
        <w:rPr>
          <w:rFonts w:hint="cs"/>
          <w:rtl/>
        </w:rPr>
        <w:t xml:space="preserve"> في بيئة الاتصالات/تكنولوجيا</w:t>
      </w:r>
      <w:r w:rsidRPr="00FB47DB">
        <w:rPr>
          <w:rFonts w:hint="cs"/>
          <w:rtl/>
        </w:rPr>
        <w:t xml:space="preserve"> المعلومات والاتصالات الدولية</w:t>
      </w:r>
      <w:r>
        <w:rPr>
          <w:rFonts w:hint="cs"/>
          <w:rtl/>
        </w:rPr>
        <w:t xml:space="preserve"> التي قد تؤثر على لوائح الاتصالات الدولية،</w:t>
      </w:r>
    </w:p>
    <w:p w14:paraId="1337C96B" w14:textId="0BCD5992" w:rsidR="00C110E0" w:rsidRPr="00140299" w:rsidRDefault="00C110E0" w:rsidP="00C110E0">
      <w:pPr>
        <w:pStyle w:val="enumlev1"/>
      </w:pPr>
      <w:r>
        <w:rPr>
          <w:rFonts w:hint="cs"/>
        </w:rPr>
        <w:sym w:font="Symbol" w:char="F0B7"/>
      </w:r>
      <w:r w:rsidRPr="00140299">
        <w:rPr>
          <w:rtl/>
        </w:rPr>
        <w:tab/>
      </w:r>
      <w:r w:rsidRPr="00140299">
        <w:rPr>
          <w:rFonts w:hint="cs"/>
          <w:rtl/>
        </w:rPr>
        <w:t xml:space="preserve">بيانات تجريبية بشأن الاستعمال الحالي للوائح الاتصالات الدولية من جانب </w:t>
      </w:r>
      <w:r>
        <w:rPr>
          <w:rFonts w:hint="cs"/>
          <w:rtl/>
        </w:rPr>
        <w:t>وكالات التشغيل</w:t>
      </w:r>
      <w:r w:rsidRPr="00140299">
        <w:rPr>
          <w:rFonts w:hint="cs"/>
          <w:rtl/>
        </w:rPr>
        <w:t xml:space="preserve"> و/أو </w:t>
      </w:r>
      <w:r>
        <w:rPr>
          <w:rFonts w:hint="cs"/>
          <w:rtl/>
        </w:rPr>
        <w:t>ال</w:t>
      </w:r>
      <w:r w:rsidRPr="00140299">
        <w:rPr>
          <w:rFonts w:hint="cs"/>
          <w:rtl/>
        </w:rPr>
        <w:t>إدارات</w:t>
      </w:r>
      <w:r>
        <w:rPr>
          <w:rFonts w:hint="cs"/>
          <w:rtl/>
        </w:rPr>
        <w:t>، و</w:t>
      </w:r>
      <w:r w:rsidRPr="00140299">
        <w:rPr>
          <w:rFonts w:hint="cs"/>
          <w:rtl/>
        </w:rPr>
        <w:t>نسبة خدمات الاتصالات العالمية التي تعتمد حالياً على لوائح الاتصالات الدولية</w:t>
      </w:r>
      <w:r w:rsidR="00A4742C">
        <w:rPr>
          <w:rFonts w:hint="cs"/>
          <w:rtl/>
        </w:rPr>
        <w:t>،</w:t>
      </w:r>
    </w:p>
    <w:p w14:paraId="5E36BCED" w14:textId="77777777" w:rsidR="00C110E0" w:rsidRDefault="00C110E0" w:rsidP="00C110E0">
      <w:pPr>
        <w:pStyle w:val="enumlev1"/>
        <w:rPr>
          <w:rtl/>
        </w:rPr>
      </w:pPr>
      <w:r>
        <w:rPr>
          <w:rFonts w:hint="cs"/>
        </w:rPr>
        <w:sym w:font="Symbol" w:char="F0B7"/>
      </w:r>
      <w:r w:rsidRPr="00140299">
        <w:rPr>
          <w:rtl/>
        </w:rPr>
        <w:tab/>
        <w:t>مدى ملاءمة</w:t>
      </w:r>
      <w:r>
        <w:rPr>
          <w:rFonts w:hint="cs"/>
          <w:rtl/>
        </w:rPr>
        <w:t xml:space="preserve"> لوائح الاتصالات الدولية التي "تتألف من </w:t>
      </w:r>
      <w:r w:rsidRPr="00140299">
        <w:rPr>
          <w:rtl/>
        </w:rPr>
        <w:t>مبادئ توجيهية رفيعة المستوى</w:t>
      </w:r>
      <w:r>
        <w:rPr>
          <w:rFonts w:hint="cs"/>
          <w:rtl/>
        </w:rPr>
        <w:t>"</w:t>
      </w:r>
      <w:r w:rsidRPr="00140299">
        <w:rPr>
          <w:rtl/>
        </w:rPr>
        <w:t xml:space="preserve"> في البيئة الحالية للاتصالات/تكنولوجيا المعلومات والاتصالات</w:t>
      </w:r>
      <w:r>
        <w:rPr>
          <w:rFonts w:hint="cs"/>
          <w:rtl/>
        </w:rPr>
        <w:t>.</w:t>
      </w:r>
    </w:p>
    <w:p w14:paraId="74FAACA2" w14:textId="77777777" w:rsidR="00C110E0" w:rsidRDefault="00C110E0" w:rsidP="00C110E0">
      <w:pPr>
        <w:pStyle w:val="Heading1"/>
        <w:rPr>
          <w:rtl/>
        </w:rPr>
      </w:pPr>
      <w:r>
        <w:t>2</w:t>
      </w:r>
      <w:r>
        <w:rPr>
          <w:rtl/>
        </w:rPr>
        <w:tab/>
      </w:r>
      <w:r>
        <w:rPr>
          <w:rFonts w:hint="cs"/>
          <w:rtl/>
        </w:rPr>
        <w:t xml:space="preserve">أنشطة </w:t>
      </w:r>
      <w:r w:rsidRPr="00BB14AB">
        <w:rPr>
          <w:rtl/>
        </w:rPr>
        <w:t>فريق الخبراء المعني بلوائح الاتصالات الدولية</w:t>
      </w:r>
    </w:p>
    <w:p w14:paraId="4FBDA934" w14:textId="611C21A7" w:rsidR="00C110E0" w:rsidRDefault="00C110E0" w:rsidP="00C110E0">
      <w:r w:rsidRPr="002F4C3F">
        <w:rPr>
          <w:lang w:bidi="ar-SY"/>
        </w:rPr>
        <w:t>1</w:t>
      </w:r>
      <w:r>
        <w:rPr>
          <w:lang w:bidi="ar-SY"/>
        </w:rPr>
        <w:t>.</w:t>
      </w:r>
      <w:r w:rsidRPr="002F4C3F">
        <w:rPr>
          <w:lang w:bidi="ar-SY"/>
        </w:rPr>
        <w:t>2</w:t>
      </w:r>
      <w:r>
        <w:rPr>
          <w:lang w:bidi="ar-SY"/>
        </w:rPr>
        <w:tab/>
      </w:r>
      <w:r>
        <w:rPr>
          <w:rFonts w:hint="cs"/>
          <w:rtl/>
          <w:lang w:bidi="ar-SY"/>
        </w:rPr>
        <w:t xml:space="preserve">عقد </w:t>
      </w:r>
      <w:r>
        <w:rPr>
          <w:rtl/>
        </w:rPr>
        <w:t xml:space="preserve">فريق الخبراء المعني بلوائح الاتصالات الدولية </w:t>
      </w:r>
      <w:r>
        <w:rPr>
          <w:rFonts w:hint="cs"/>
          <w:rtl/>
          <w:lang w:bidi="ar-SY"/>
        </w:rPr>
        <w:t xml:space="preserve">اجتماعيه </w:t>
      </w:r>
      <w:r>
        <w:rPr>
          <w:rFonts w:hint="cs"/>
          <w:rtl/>
          <w:lang w:bidi="ar-EG"/>
        </w:rPr>
        <w:t xml:space="preserve">الأول والثاني في مقر الاتحاد بجنيف، سويسرا، </w:t>
      </w:r>
      <w:r>
        <w:rPr>
          <w:rFonts w:hint="cs"/>
          <w:rtl/>
        </w:rPr>
        <w:t>في</w:t>
      </w:r>
      <w:r w:rsidR="00A4742C">
        <w:rPr>
          <w:rFonts w:hint="eastAsia"/>
          <w:rtl/>
        </w:rPr>
        <w:t> </w:t>
      </w:r>
      <w:r>
        <w:rPr>
          <w:lang w:bidi="ar-SY"/>
        </w:rPr>
        <w:t>16</w:t>
      </w:r>
      <w:r>
        <w:rPr>
          <w:rFonts w:hint="eastAsia"/>
          <w:rtl/>
        </w:rPr>
        <w:t> </w:t>
      </w:r>
      <w:r>
        <w:rPr>
          <w:rFonts w:hint="cs"/>
          <w:rtl/>
        </w:rPr>
        <w:t xml:space="preserve">أكتوبر </w:t>
      </w:r>
      <w:r>
        <w:t>2023</w:t>
      </w:r>
      <w:r>
        <w:rPr>
          <w:rFonts w:hint="cs"/>
          <w:rtl/>
        </w:rPr>
        <w:t xml:space="preserve"> و</w:t>
      </w:r>
      <w:r>
        <w:t>30-29</w:t>
      </w:r>
      <w:r>
        <w:rPr>
          <w:rFonts w:hint="eastAsia"/>
          <w:rtl/>
          <w:lang w:bidi="ar-SY"/>
        </w:rPr>
        <w:t> </w:t>
      </w:r>
      <w:r>
        <w:rPr>
          <w:rFonts w:hint="cs"/>
          <w:rtl/>
          <w:lang w:bidi="ar-SY"/>
        </w:rPr>
        <w:t xml:space="preserve">يناير </w:t>
      </w:r>
      <w:r>
        <w:rPr>
          <w:lang w:bidi="ar-SY"/>
        </w:rPr>
        <w:t>2024</w:t>
      </w:r>
      <w:r>
        <w:rPr>
          <w:rFonts w:hint="cs"/>
          <w:rtl/>
          <w:lang w:bidi="ar-SY"/>
        </w:rPr>
        <w:t xml:space="preserve"> </w:t>
      </w:r>
      <w:r>
        <w:rPr>
          <w:rFonts w:hint="cs"/>
          <w:rtl/>
          <w:lang w:bidi="ar-EG"/>
        </w:rPr>
        <w:t>على التوالي.</w:t>
      </w:r>
    </w:p>
    <w:p w14:paraId="3A110E87" w14:textId="77777777" w:rsidR="00C110E0" w:rsidRDefault="00C110E0" w:rsidP="00C110E0">
      <w:pPr>
        <w:rPr>
          <w:rtl/>
        </w:rPr>
      </w:pPr>
      <w:r w:rsidRPr="002F4C3F">
        <w:t>2</w:t>
      </w:r>
      <w:r>
        <w:t>.</w:t>
      </w:r>
      <w:r w:rsidRPr="002F4C3F">
        <w:t>2</w:t>
      </w:r>
      <w:r>
        <w:rPr>
          <w:spacing w:val="6"/>
        </w:rPr>
        <w:tab/>
      </w:r>
      <w:r>
        <w:rPr>
          <w:rFonts w:hint="cs"/>
          <w:spacing w:val="6"/>
          <w:rtl/>
        </w:rPr>
        <w:t>و</w:t>
      </w:r>
      <w:r>
        <w:rPr>
          <w:rFonts w:hint="cs"/>
          <w:spacing w:val="6"/>
          <w:rtl/>
          <w:lang w:bidi="ar-EG"/>
        </w:rPr>
        <w:t>وافق الفريق على تقريرَي الاجتماعين</w:t>
      </w:r>
      <w:r>
        <w:rPr>
          <w:rFonts w:hint="cs"/>
          <w:rtl/>
        </w:rPr>
        <w:t xml:space="preserve"> </w:t>
      </w:r>
      <w:hyperlink r:id="rId11" w:history="1">
        <w:r w:rsidRPr="00125697">
          <w:rPr>
            <w:rStyle w:val="Hyperlink"/>
            <w:rFonts w:hint="cs"/>
            <w:rtl/>
            <w:lang w:bidi="ar-EG"/>
          </w:rPr>
          <w:t>الأول</w:t>
        </w:r>
      </w:hyperlink>
      <w:r>
        <w:rPr>
          <w:rFonts w:hint="cs"/>
          <w:rtl/>
          <w:lang w:bidi="ar-EG"/>
        </w:rPr>
        <w:t xml:space="preserve"> </w:t>
      </w:r>
      <w:hyperlink r:id="rId12" w:history="1">
        <w:r w:rsidRPr="00125697">
          <w:rPr>
            <w:rStyle w:val="Hyperlink"/>
            <w:rFonts w:hint="cs"/>
            <w:rtl/>
            <w:lang w:bidi="ar-EG"/>
          </w:rPr>
          <w:t>والثاني</w:t>
        </w:r>
      </w:hyperlink>
      <w:r>
        <w:rPr>
          <w:rFonts w:hint="cs"/>
          <w:rtl/>
          <w:lang w:bidi="ar-EG"/>
        </w:rPr>
        <w:t>.</w:t>
      </w:r>
    </w:p>
    <w:p w14:paraId="3B671454" w14:textId="77777777" w:rsidR="00C110E0" w:rsidRPr="009820D3" w:rsidRDefault="00C110E0" w:rsidP="00C110E0">
      <w:pPr>
        <w:rPr>
          <w:spacing w:val="6"/>
          <w:rtl/>
          <w:lang w:bidi="ar-SY"/>
        </w:rPr>
      </w:pPr>
      <w:r>
        <w:t>3.</w:t>
      </w:r>
      <w:r w:rsidRPr="002F4C3F">
        <w:t>2</w:t>
      </w:r>
      <w:r>
        <w:rPr>
          <w:spacing w:val="6"/>
        </w:rPr>
        <w:tab/>
      </w:r>
      <w:r w:rsidRPr="00AB1878">
        <w:rPr>
          <w:spacing w:val="6"/>
          <w:rtl/>
          <w:lang w:bidi="ar-SY"/>
        </w:rPr>
        <w:t>وفي الاجتماع الأول لفريق الخبراء المعني بلوائح الاتصالات الدولية، بحث الفريق المساهمات الواردة، مع التركيز في المناقشة على مقترحات خطة العمل.</w:t>
      </w:r>
      <w:r w:rsidRPr="009820D3">
        <w:rPr>
          <w:rtl/>
        </w:rPr>
        <w:t xml:space="preserve"> </w:t>
      </w:r>
      <w:r w:rsidRPr="009820D3">
        <w:rPr>
          <w:spacing w:val="6"/>
          <w:rtl/>
          <w:lang w:bidi="ar-SY"/>
        </w:rPr>
        <w:t xml:space="preserve">ولم </w:t>
      </w:r>
      <w:r>
        <w:rPr>
          <w:rFonts w:hint="cs"/>
          <w:spacing w:val="6"/>
          <w:rtl/>
          <w:lang w:bidi="ar-SY"/>
        </w:rPr>
        <w:t>يُ</w:t>
      </w:r>
      <w:r w:rsidRPr="009820D3">
        <w:rPr>
          <w:spacing w:val="6"/>
          <w:rtl/>
          <w:lang w:bidi="ar-SY"/>
        </w:rPr>
        <w:t>توصل إلى توافق في الآراء بشأن خطة العمل.</w:t>
      </w:r>
    </w:p>
    <w:p w14:paraId="7C83B8B2" w14:textId="77777777" w:rsidR="00C110E0" w:rsidRDefault="00C110E0" w:rsidP="00C110E0">
      <w:pPr>
        <w:rPr>
          <w:rtl/>
        </w:rPr>
      </w:pPr>
      <w:r>
        <w:t>4.</w:t>
      </w:r>
      <w:r w:rsidRPr="002F4C3F">
        <w:t>2</w:t>
      </w:r>
      <w:r>
        <w:rPr>
          <w:spacing w:val="6"/>
        </w:rPr>
        <w:tab/>
      </w:r>
      <w:r w:rsidRPr="00AB1878">
        <w:rPr>
          <w:rtl/>
        </w:rPr>
        <w:t xml:space="preserve">وفي الاجتماع الثاني لفريق الخبراء المعني بلوائح الاتصالات الدولية، وافق الاجتماع على خطة عمل على أساس أنها تقدم توجيهات بشأن عمل الفريق ولا تقيد </w:t>
      </w:r>
      <w:r w:rsidRPr="00844538">
        <w:rPr>
          <w:rtl/>
        </w:rPr>
        <w:t xml:space="preserve">تقديم </w:t>
      </w:r>
      <w:r w:rsidRPr="00AB1878">
        <w:rPr>
          <w:rtl/>
        </w:rPr>
        <w:t xml:space="preserve">الأعضاء </w:t>
      </w:r>
      <w:r>
        <w:rPr>
          <w:rFonts w:hint="cs"/>
          <w:rtl/>
        </w:rPr>
        <w:t>ل</w:t>
      </w:r>
      <w:r w:rsidRPr="00AB1878">
        <w:rPr>
          <w:rtl/>
        </w:rPr>
        <w:t xml:space="preserve">مساهمات وفقاً للقرار </w:t>
      </w:r>
      <w:r w:rsidRPr="00AB1878">
        <w:rPr>
          <w:cs/>
        </w:rPr>
        <w:t>‎</w:t>
      </w:r>
      <w:r w:rsidRPr="00AB1878">
        <w:t>146</w:t>
      </w:r>
      <w:r w:rsidRPr="00AB1878">
        <w:rPr>
          <w:rtl/>
        </w:rPr>
        <w:t xml:space="preserve"> (‏المراجَع في بوخارست، </w:t>
      </w:r>
      <w:r w:rsidRPr="00AB1878">
        <w:rPr>
          <w:cs/>
        </w:rPr>
        <w:t>‎</w:t>
      </w:r>
      <w:r w:rsidRPr="00AB1878">
        <w:t>2022</w:t>
      </w:r>
      <w:r w:rsidRPr="00AB1878">
        <w:rPr>
          <w:rtl/>
        </w:rPr>
        <w:t xml:space="preserve">) ‏وقرار المجلس </w:t>
      </w:r>
      <w:r w:rsidRPr="00AB1878">
        <w:rPr>
          <w:cs/>
        </w:rPr>
        <w:t>‎</w:t>
      </w:r>
      <w:r w:rsidRPr="00AB1878">
        <w:t>1379</w:t>
      </w:r>
      <w:r w:rsidRPr="00AB1878">
        <w:rPr>
          <w:rtl/>
        </w:rPr>
        <w:t xml:space="preserve"> (‏المعدَّل </w:t>
      </w:r>
      <w:r>
        <w:rPr>
          <w:rFonts w:hint="cs"/>
          <w:rtl/>
        </w:rPr>
        <w:t>عام</w:t>
      </w:r>
      <w:r w:rsidRPr="00AB1878">
        <w:rPr>
          <w:rtl/>
        </w:rPr>
        <w:t xml:space="preserve"> </w:t>
      </w:r>
      <w:r w:rsidRPr="00AB1878">
        <w:rPr>
          <w:cs/>
        </w:rPr>
        <w:t>‎</w:t>
      </w:r>
      <w:r w:rsidRPr="00AB1878">
        <w:t>2023</w:t>
      </w:r>
      <w:r w:rsidRPr="00AB1878">
        <w:rPr>
          <w:rtl/>
        </w:rPr>
        <w:t xml:space="preserve">). ‏ويرد بيان من الاتحاد الروسي في هذا الصدد في الملحق </w:t>
      </w:r>
      <w:r w:rsidRPr="00AB1878">
        <w:rPr>
          <w:cs/>
        </w:rPr>
        <w:t>‎</w:t>
      </w:r>
      <w:r w:rsidRPr="00AB1878">
        <w:t>2</w:t>
      </w:r>
      <w:r w:rsidRPr="00AB1878">
        <w:rPr>
          <w:rtl/>
        </w:rPr>
        <w:t xml:space="preserve"> ‏بتقرير الاجتماع الثاني.</w:t>
      </w:r>
      <w:r w:rsidRPr="00AB1878">
        <w:rPr>
          <w:cs/>
        </w:rPr>
        <w:t>‎</w:t>
      </w:r>
    </w:p>
    <w:p w14:paraId="6451913A" w14:textId="77777777" w:rsidR="00C110E0" w:rsidRDefault="00C110E0" w:rsidP="00C110E0">
      <w:pPr>
        <w:pStyle w:val="Heading1"/>
        <w:rPr>
          <w:rtl/>
        </w:rPr>
      </w:pPr>
      <w:r w:rsidRPr="00487FEE">
        <w:rPr>
          <w:rFonts w:hint="cs"/>
          <w:lang w:val="fr-FR"/>
        </w:rPr>
        <w:t>3</w:t>
      </w:r>
      <w:r>
        <w:rPr>
          <w:rtl/>
        </w:rPr>
        <w:tab/>
      </w:r>
      <w:r>
        <w:rPr>
          <w:rFonts w:hint="cs"/>
          <w:rtl/>
        </w:rPr>
        <w:t>الخلاصة</w:t>
      </w:r>
    </w:p>
    <w:p w14:paraId="283D54FC" w14:textId="77777777" w:rsidR="00C110E0" w:rsidRPr="00977095" w:rsidRDefault="00C110E0" w:rsidP="00C110E0">
      <w:pPr>
        <w:rPr>
          <w:rtl/>
        </w:rPr>
      </w:pPr>
      <w:r w:rsidRPr="00487FEE">
        <w:rPr>
          <w:lang w:val="fr-FR"/>
        </w:rPr>
        <w:t>1.3</w:t>
      </w:r>
      <w:r>
        <w:rPr>
          <w:rtl/>
        </w:rPr>
        <w:tab/>
      </w:r>
      <w:r>
        <w:rPr>
          <w:rFonts w:hint="cs"/>
          <w:rtl/>
          <w:lang w:bidi="ar-EG"/>
        </w:rPr>
        <w:t>يُدعى</w:t>
      </w:r>
      <w:r w:rsidRPr="00977095">
        <w:rPr>
          <w:rFonts w:hint="cs"/>
          <w:rtl/>
          <w:lang w:bidi="ar-EG"/>
        </w:rPr>
        <w:t xml:space="preserve"> المجلس </w:t>
      </w:r>
      <w:r>
        <w:rPr>
          <w:rFonts w:hint="cs"/>
          <w:rtl/>
          <w:lang w:bidi="ar-EG"/>
        </w:rPr>
        <w:t>إلى ال</w:t>
      </w:r>
      <w:r w:rsidRPr="00977095">
        <w:rPr>
          <w:rFonts w:hint="cs"/>
          <w:rtl/>
          <w:lang w:bidi="ar-EG"/>
        </w:rPr>
        <w:t>علم بهذا التقرير</w:t>
      </w:r>
      <w:r>
        <w:rPr>
          <w:rFonts w:hint="cs"/>
          <w:rtl/>
          <w:lang w:bidi="ar-EG"/>
        </w:rPr>
        <w:t xml:space="preserve"> المرحلي ل</w:t>
      </w:r>
      <w:r w:rsidRPr="00977095">
        <w:rPr>
          <w:rtl/>
        </w:rPr>
        <w:t>فريق الخبراء المعني بلوائح الاتصالات الدولية</w:t>
      </w:r>
      <w:r>
        <w:rPr>
          <w:rFonts w:hint="cs"/>
          <w:rtl/>
        </w:rPr>
        <w:t>.</w:t>
      </w:r>
    </w:p>
    <w:p w14:paraId="53F20523" w14:textId="77777777" w:rsidR="00C110E0" w:rsidRDefault="00C110E0" w:rsidP="00C110E0">
      <w:pPr>
        <w:rPr>
          <w:rtl/>
        </w:rPr>
      </w:pPr>
      <w:r>
        <w:t>2.3</w:t>
      </w:r>
      <w:r>
        <w:rPr>
          <w:rtl/>
        </w:rPr>
        <w:tab/>
      </w:r>
      <w:r>
        <w:rPr>
          <w:rFonts w:hint="cs"/>
          <w:rtl/>
        </w:rPr>
        <w:t>وتتوجه الرئيسة، نيابةً عن أعضاء الفريق، بشكرها الخاص إلى جميع الدول الأعضاء في الاتحاد التي قدمت مساهمات وشاركت في عمل الفريق، وإلى نواب الرئيسة والأمين العام ونائب الأمين العام ومديري مكاتب تقييس الاتصالات والاتصالات الراديوية وتنمية الاتصالات، وإلى الأمانة العامة على ما قدّموه من مساعدة فعّالة خلال الاجتماعين الأول والثاني للفريق.</w:t>
      </w:r>
    </w:p>
    <w:p w14:paraId="73C1E9D2" w14:textId="77777777" w:rsidR="00C110E0" w:rsidRPr="004E490B" w:rsidRDefault="00C110E0" w:rsidP="00A4742C">
      <w:pPr>
        <w:spacing w:before="600"/>
        <w:ind w:left="5669"/>
        <w:rPr>
          <w:b/>
          <w:bCs/>
          <w:rtl/>
        </w:rPr>
      </w:pPr>
      <w:r>
        <w:rPr>
          <w:rFonts w:hint="cs"/>
          <w:b/>
          <w:bCs/>
          <w:rtl/>
        </w:rPr>
        <w:t>الرئيسة: شهيرة سليم</w:t>
      </w:r>
    </w:p>
    <w:p w14:paraId="71341E17" w14:textId="77777777" w:rsidR="00C110E0" w:rsidRPr="004E490B" w:rsidRDefault="00C110E0" w:rsidP="00A4742C">
      <w:pPr>
        <w:spacing w:before="60"/>
        <w:ind w:left="5669"/>
        <w:rPr>
          <w:b/>
          <w:bCs/>
          <w:rtl/>
          <w:lang w:bidi="ar-SY"/>
        </w:rPr>
      </w:pPr>
      <w:r w:rsidRPr="004E490B">
        <w:rPr>
          <w:rFonts w:hint="cs"/>
          <w:b/>
          <w:bCs/>
          <w:rtl/>
        </w:rPr>
        <w:t>(مصر)</w:t>
      </w:r>
    </w:p>
    <w:p w14:paraId="77733B7C" w14:textId="77777777" w:rsidR="00C110E0" w:rsidRDefault="00C110E0" w:rsidP="00C110E0">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C110E0" w:rsidSect="006C324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153C4" w14:textId="77777777" w:rsidR="00C110E0" w:rsidRDefault="00C110E0" w:rsidP="006C3242">
      <w:pPr>
        <w:spacing w:before="0" w:line="240" w:lineRule="auto"/>
      </w:pPr>
      <w:r>
        <w:separator/>
      </w:r>
    </w:p>
  </w:endnote>
  <w:endnote w:type="continuationSeparator" w:id="0">
    <w:p w14:paraId="21A59F2C" w14:textId="77777777" w:rsidR="00C110E0" w:rsidRDefault="00C110E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77A7D05C" w14:textId="77777777" w:rsidTr="00357086">
      <w:trPr>
        <w:jc w:val="center"/>
      </w:trPr>
      <w:tc>
        <w:tcPr>
          <w:tcW w:w="868" w:type="pct"/>
          <w:vAlign w:val="center"/>
        </w:tcPr>
        <w:p w14:paraId="21F1880F" w14:textId="6F4EC1C5"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49FD5947" w14:textId="400E05D0"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C110E0">
            <w:rPr>
              <w:rFonts w:ascii="Calibri" w:hAnsi="Calibri" w:cs="Arial"/>
              <w:bCs/>
              <w:color w:val="7F7F7F"/>
              <w:sz w:val="18"/>
            </w:rPr>
            <w:t>26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756CA9E"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BF145C4" w14:textId="47AA676E" w:rsidR="00387876" w:rsidRPr="0026373E" w:rsidRDefault="00387876" w:rsidP="00C110E0">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015B817F" w14:textId="77777777" w:rsidTr="00F50E3F">
      <w:trPr>
        <w:jc w:val="center"/>
      </w:trPr>
      <w:tc>
        <w:tcPr>
          <w:tcW w:w="868" w:type="pct"/>
          <w:vAlign w:val="center"/>
        </w:tcPr>
        <w:p w14:paraId="07D0D3B6" w14:textId="77777777" w:rsidR="007B0AA0" w:rsidRPr="007B0AA0" w:rsidRDefault="00912C95"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715694C0" w14:textId="2D65C4D4"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C110E0">
            <w:rPr>
              <w:rFonts w:ascii="Calibri" w:hAnsi="Calibri" w:cs="Arial"/>
              <w:bCs/>
              <w:color w:val="7F7F7F"/>
              <w:sz w:val="18"/>
            </w:rPr>
            <w:t>26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1958D54"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E839E88" w14:textId="7501D6D9" w:rsidR="00387876" w:rsidRPr="0026373E" w:rsidRDefault="00387876" w:rsidP="00C110E0">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81E6E" w14:textId="77777777" w:rsidR="00C110E0" w:rsidRDefault="00C110E0" w:rsidP="006C3242">
      <w:pPr>
        <w:spacing w:before="0" w:line="240" w:lineRule="auto"/>
      </w:pPr>
      <w:r>
        <w:separator/>
      </w:r>
    </w:p>
  </w:footnote>
  <w:footnote w:type="continuationSeparator" w:id="0">
    <w:p w14:paraId="4584CB91" w14:textId="77777777" w:rsidR="00C110E0" w:rsidRDefault="00C110E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2E4A"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9A6DAD6" wp14:editId="5126065A">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38B55"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3ACE96E4" wp14:editId="227F8DC2">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E0"/>
    <w:rsid w:val="0006468A"/>
    <w:rsid w:val="00090574"/>
    <w:rsid w:val="0009186A"/>
    <w:rsid w:val="000C1C0E"/>
    <w:rsid w:val="000C548A"/>
    <w:rsid w:val="00195B5F"/>
    <w:rsid w:val="001C0169"/>
    <w:rsid w:val="001D1D50"/>
    <w:rsid w:val="001D6745"/>
    <w:rsid w:val="001E446E"/>
    <w:rsid w:val="002154EE"/>
    <w:rsid w:val="002276D2"/>
    <w:rsid w:val="0023283D"/>
    <w:rsid w:val="0026373E"/>
    <w:rsid w:val="00271C43"/>
    <w:rsid w:val="00290728"/>
    <w:rsid w:val="002978F4"/>
    <w:rsid w:val="002B028D"/>
    <w:rsid w:val="002E6541"/>
    <w:rsid w:val="00334924"/>
    <w:rsid w:val="003409BC"/>
    <w:rsid w:val="00357185"/>
    <w:rsid w:val="00383829"/>
    <w:rsid w:val="00387876"/>
    <w:rsid w:val="003F4B29"/>
    <w:rsid w:val="0042686F"/>
    <w:rsid w:val="004317D8"/>
    <w:rsid w:val="00434183"/>
    <w:rsid w:val="00443869"/>
    <w:rsid w:val="00447F32"/>
    <w:rsid w:val="004B7334"/>
    <w:rsid w:val="004E11DC"/>
    <w:rsid w:val="00525DDD"/>
    <w:rsid w:val="005409AC"/>
    <w:rsid w:val="0055516A"/>
    <w:rsid w:val="005568A5"/>
    <w:rsid w:val="00562A38"/>
    <w:rsid w:val="0058491B"/>
    <w:rsid w:val="00592EA5"/>
    <w:rsid w:val="005A3170"/>
    <w:rsid w:val="00677396"/>
    <w:rsid w:val="0069200F"/>
    <w:rsid w:val="006A65CB"/>
    <w:rsid w:val="006C3242"/>
    <w:rsid w:val="006C7CC0"/>
    <w:rsid w:val="006F63F7"/>
    <w:rsid w:val="007025C7"/>
    <w:rsid w:val="00706D7A"/>
    <w:rsid w:val="00722F0D"/>
    <w:rsid w:val="0074420E"/>
    <w:rsid w:val="00783E26"/>
    <w:rsid w:val="007B0AA0"/>
    <w:rsid w:val="007C3BC7"/>
    <w:rsid w:val="007C3BCD"/>
    <w:rsid w:val="007D4ACF"/>
    <w:rsid w:val="007F0787"/>
    <w:rsid w:val="00810B7B"/>
    <w:rsid w:val="0082358A"/>
    <w:rsid w:val="008235CD"/>
    <w:rsid w:val="008247DE"/>
    <w:rsid w:val="008339C0"/>
    <w:rsid w:val="00840B10"/>
    <w:rsid w:val="008513CB"/>
    <w:rsid w:val="008A7F84"/>
    <w:rsid w:val="00912C95"/>
    <w:rsid w:val="0091702E"/>
    <w:rsid w:val="00923B0C"/>
    <w:rsid w:val="0094021C"/>
    <w:rsid w:val="00952F86"/>
    <w:rsid w:val="00974B51"/>
    <w:rsid w:val="00982B28"/>
    <w:rsid w:val="009D313F"/>
    <w:rsid w:val="00A4742C"/>
    <w:rsid w:val="00A47A5A"/>
    <w:rsid w:val="00A6683B"/>
    <w:rsid w:val="00A97F94"/>
    <w:rsid w:val="00AA7EA2"/>
    <w:rsid w:val="00B03099"/>
    <w:rsid w:val="00B05BC8"/>
    <w:rsid w:val="00B6080B"/>
    <w:rsid w:val="00B64B47"/>
    <w:rsid w:val="00B91B14"/>
    <w:rsid w:val="00B95654"/>
    <w:rsid w:val="00C002DE"/>
    <w:rsid w:val="00C110E0"/>
    <w:rsid w:val="00C53BF8"/>
    <w:rsid w:val="00C66157"/>
    <w:rsid w:val="00C674FE"/>
    <w:rsid w:val="00C67501"/>
    <w:rsid w:val="00C75633"/>
    <w:rsid w:val="00CE2EE1"/>
    <w:rsid w:val="00CE3349"/>
    <w:rsid w:val="00CE36E5"/>
    <w:rsid w:val="00CF27F5"/>
    <w:rsid w:val="00CF3FFD"/>
    <w:rsid w:val="00D10CCF"/>
    <w:rsid w:val="00D13941"/>
    <w:rsid w:val="00D63735"/>
    <w:rsid w:val="00D77D0F"/>
    <w:rsid w:val="00DA1CF0"/>
    <w:rsid w:val="00DC1E02"/>
    <w:rsid w:val="00DC24B4"/>
    <w:rsid w:val="00DC5FB0"/>
    <w:rsid w:val="00DF16DC"/>
    <w:rsid w:val="00E45211"/>
    <w:rsid w:val="00E473C5"/>
    <w:rsid w:val="00E61BE8"/>
    <w:rsid w:val="00E92863"/>
    <w:rsid w:val="00E95327"/>
    <w:rsid w:val="00EB796D"/>
    <w:rsid w:val="00F058DC"/>
    <w:rsid w:val="00F24FC4"/>
    <w:rsid w:val="00F2676C"/>
    <w:rsid w:val="00F363FE"/>
    <w:rsid w:val="00F50E3F"/>
    <w:rsid w:val="00F84366"/>
    <w:rsid w:val="00F85089"/>
    <w:rsid w:val="00F974C5"/>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49B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FollowedHyperlink">
    <w:name w:val="FollowedHyperlink"/>
    <w:basedOn w:val="DefaultParagraphFont"/>
    <w:uiPriority w:val="99"/>
    <w:semiHidden/>
    <w:unhideWhenUsed/>
    <w:rsid w:val="00C110E0"/>
    <w:rPr>
      <w:color w:val="954F72" w:themeColor="followedHyperlink"/>
      <w:u w:val="single"/>
    </w:rPr>
  </w:style>
  <w:style w:type="character" w:styleId="UnresolvedMention">
    <w:name w:val="Unresolved Mention"/>
    <w:basedOn w:val="DefaultParagraphFont"/>
    <w:uiPriority w:val="99"/>
    <w:semiHidden/>
    <w:unhideWhenUsed/>
    <w:rsid w:val="00C11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46-A.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4-EGITRS2-C-0021/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EGITRS2-C-0020/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council/Pages/eg-itrs.aspx" TargetMode="External"/><Relationship Id="rId4" Type="http://schemas.openxmlformats.org/officeDocument/2006/relationships/settings" Target="settings.xml"/><Relationship Id="rId9" Type="http://schemas.openxmlformats.org/officeDocument/2006/relationships/hyperlink" Target="https://www.itu.int/md/S23-CL-C-0121/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by the Chair of the Expert Group on the International Telecommunication Regulations (EG-ITRs)</dc:title>
  <dc:subject>Additional session of Council 2023</dc:subject>
  <dc:creator/>
  <cp:keywords>C23-ADD, C2023, C23, Council-23</cp:keywords>
  <dc:description/>
  <cp:lastModifiedBy/>
  <cp:revision>1</cp:revision>
  <dcterms:created xsi:type="dcterms:W3CDTF">2024-04-17T07:23:00Z</dcterms:created>
  <dcterms:modified xsi:type="dcterms:W3CDTF">2024-05-01T12:23:00Z</dcterms:modified>
  <cp:category>Conference document</cp:category>
</cp:coreProperties>
</file>