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E1D72" w14:paraId="0043AC80" w14:textId="77777777" w:rsidTr="1C665EF8">
        <w:trPr>
          <w:cantSplit/>
          <w:trHeight w:val="23"/>
        </w:trPr>
        <w:tc>
          <w:tcPr>
            <w:tcW w:w="3969" w:type="dxa"/>
            <w:vMerge w:val="restart"/>
            <w:tcMar>
              <w:left w:w="0" w:type="dxa"/>
            </w:tcMar>
          </w:tcPr>
          <w:p w14:paraId="60A806D3" w14:textId="67654E6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4135A7">
              <w:rPr>
                <w:b/>
              </w:rPr>
              <w:t>PL 3</w:t>
            </w:r>
          </w:p>
        </w:tc>
        <w:tc>
          <w:tcPr>
            <w:tcW w:w="5245" w:type="dxa"/>
          </w:tcPr>
          <w:p w14:paraId="7DE43D6B" w14:textId="424BCA46" w:rsidR="00BE1D72" w:rsidRPr="00A13198" w:rsidRDefault="00BE1D72" w:rsidP="00472BAD">
            <w:pPr>
              <w:tabs>
                <w:tab w:val="left" w:pos="851"/>
              </w:tabs>
              <w:spacing w:before="0" w:line="240" w:lineRule="atLeast"/>
              <w:jc w:val="right"/>
              <w:rPr>
                <w:b/>
              </w:rPr>
            </w:pPr>
            <w:r w:rsidRPr="00A13198">
              <w:rPr>
                <w:b/>
              </w:rPr>
              <w:t>Revision 1 to</w:t>
            </w:r>
          </w:p>
          <w:p w14:paraId="291AB2A2" w14:textId="4B86652D" w:rsidR="00AD3606" w:rsidRPr="00A13198" w:rsidRDefault="00AD3606" w:rsidP="00472BAD">
            <w:pPr>
              <w:tabs>
                <w:tab w:val="left" w:pos="851"/>
              </w:tabs>
              <w:spacing w:before="0" w:line="240" w:lineRule="atLeast"/>
              <w:jc w:val="right"/>
              <w:rPr>
                <w:b/>
              </w:rPr>
            </w:pPr>
            <w:r w:rsidRPr="00A13198">
              <w:rPr>
                <w:b/>
              </w:rPr>
              <w:t>Document C2</w:t>
            </w:r>
            <w:r w:rsidR="00E23618" w:rsidRPr="00A13198">
              <w:rPr>
                <w:b/>
              </w:rPr>
              <w:t>4</w:t>
            </w:r>
            <w:r w:rsidRPr="00A13198">
              <w:rPr>
                <w:b/>
              </w:rPr>
              <w:t>/</w:t>
            </w:r>
            <w:r w:rsidR="004135A7" w:rsidRPr="00A13198">
              <w:rPr>
                <w:b/>
              </w:rPr>
              <w:t>30</w:t>
            </w:r>
            <w:r w:rsidRPr="00A13198">
              <w:rPr>
                <w:b/>
              </w:rPr>
              <w:t>-E</w:t>
            </w:r>
          </w:p>
        </w:tc>
      </w:tr>
      <w:tr w:rsidR="00AD3606" w:rsidRPr="00813E5E" w14:paraId="789B45BA" w14:textId="77777777" w:rsidTr="1C665EF8">
        <w:trPr>
          <w:cantSplit/>
        </w:trPr>
        <w:tc>
          <w:tcPr>
            <w:tcW w:w="3969" w:type="dxa"/>
            <w:vMerge/>
          </w:tcPr>
          <w:p w14:paraId="3F3D4E17" w14:textId="77777777" w:rsidR="00AD3606" w:rsidRPr="00A13198"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9EFA028" w:rsidR="00AD3606" w:rsidRPr="00E85629" w:rsidRDefault="00A13198" w:rsidP="00AD3606">
            <w:pPr>
              <w:tabs>
                <w:tab w:val="left" w:pos="851"/>
              </w:tabs>
              <w:spacing w:before="0"/>
              <w:jc w:val="right"/>
              <w:rPr>
                <w:b/>
              </w:rPr>
            </w:pPr>
            <w:r w:rsidRPr="00A13198">
              <w:rPr>
                <w:b/>
              </w:rPr>
              <w:t>24</w:t>
            </w:r>
            <w:r w:rsidR="00661409" w:rsidRPr="00A13198">
              <w:rPr>
                <w:b/>
              </w:rPr>
              <w:t xml:space="preserve"> May</w:t>
            </w:r>
            <w:r w:rsidR="00AD3606" w:rsidRPr="00A13198">
              <w:rPr>
                <w:b/>
              </w:rPr>
              <w:t xml:space="preserve"> 202</w:t>
            </w:r>
            <w:r w:rsidR="00E23618" w:rsidRPr="00A13198">
              <w:rPr>
                <w:b/>
              </w:rPr>
              <w:t>4</w:t>
            </w:r>
          </w:p>
        </w:tc>
      </w:tr>
      <w:tr w:rsidR="00AD3606" w:rsidRPr="00813E5E" w14:paraId="58A84C4A" w14:textId="77777777" w:rsidTr="1C665EF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1C665EF8">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1C665EF8">
        <w:trPr>
          <w:cantSplit/>
        </w:trPr>
        <w:tc>
          <w:tcPr>
            <w:tcW w:w="9214" w:type="dxa"/>
            <w:gridSpan w:val="2"/>
            <w:tcMar>
              <w:left w:w="0" w:type="dxa"/>
            </w:tcMar>
          </w:tcPr>
          <w:p w14:paraId="4E7CDB90" w14:textId="228DBD1B" w:rsidR="00AD3606" w:rsidRPr="006850BE" w:rsidRDefault="00AD3606" w:rsidP="007A18F8">
            <w:pPr>
              <w:pStyle w:val="Source"/>
              <w:framePr w:hSpace="0" w:wrap="auto" w:vAnchor="margin" w:hAnchor="text" w:xAlign="left" w:yAlign="inline"/>
            </w:pPr>
            <w:bookmarkStart w:id="8" w:name="dsource" w:colFirst="0" w:colLast="0"/>
            <w:bookmarkEnd w:id="7"/>
            <w:r w:rsidRPr="006850BE">
              <w:t xml:space="preserve">Report by </w:t>
            </w:r>
            <w:r w:rsidR="00F479C6">
              <w:t xml:space="preserve">the Secretary-General </w:t>
            </w:r>
          </w:p>
        </w:tc>
      </w:tr>
      <w:tr w:rsidR="00AD3606" w:rsidRPr="00813E5E" w14:paraId="2340750D" w14:textId="77777777" w:rsidTr="1C665EF8">
        <w:trPr>
          <w:cantSplit/>
        </w:trPr>
        <w:tc>
          <w:tcPr>
            <w:tcW w:w="9214" w:type="dxa"/>
            <w:gridSpan w:val="2"/>
            <w:tcMar>
              <w:left w:w="0" w:type="dxa"/>
            </w:tcMar>
          </w:tcPr>
          <w:p w14:paraId="47B91AA8" w14:textId="4C030214" w:rsidR="00AD3606" w:rsidRPr="006850BE" w:rsidRDefault="00B7076E" w:rsidP="007A18F8">
            <w:pPr>
              <w:pStyle w:val="Subtitle1"/>
              <w:framePr w:hSpace="0" w:wrap="auto" w:xAlign="left" w:yAlign="inline"/>
            </w:pPr>
            <w:bookmarkStart w:id="9" w:name="_Hlk165921593"/>
            <w:bookmarkStart w:id="10" w:name="dtitle1"/>
            <w:bookmarkEnd w:id="8"/>
            <w:r>
              <w:t>PREPARATION</w:t>
            </w:r>
            <w:r w:rsidR="3C669372">
              <w:t>S</w:t>
            </w:r>
            <w:r>
              <w:t xml:space="preserve"> FOR THE </w:t>
            </w:r>
            <w:r w:rsidR="51C22822">
              <w:t xml:space="preserve">2025 </w:t>
            </w:r>
            <w:r>
              <w:t xml:space="preserve">WORLD TELECOMMUNICATION DEVELOPMENT CONFERENCE </w:t>
            </w:r>
            <w:r w:rsidR="37185CBB">
              <w:t>(WTDC-</w:t>
            </w:r>
            <w:r>
              <w:t>25</w:t>
            </w:r>
            <w:r w:rsidR="714B938B">
              <w:t>)</w:t>
            </w:r>
            <w:r w:rsidR="0046748B">
              <w:t xml:space="preserve"> </w:t>
            </w:r>
            <w:bookmarkEnd w:id="9"/>
          </w:p>
        </w:tc>
      </w:tr>
      <w:tr w:rsidR="00AD3606" w:rsidRPr="00813E5E" w14:paraId="1F564D2D" w14:textId="77777777" w:rsidTr="1C665EF8">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7E3A5C59" w14:textId="22500E53" w:rsidR="00924BB7" w:rsidRPr="00EC2DB6" w:rsidRDefault="00924BB7" w:rsidP="0066768A">
            <w:pPr>
              <w:spacing w:after="120"/>
              <w:jc w:val="both"/>
              <w:rPr>
                <w:rFonts w:asciiTheme="minorHAnsi" w:hAnsiTheme="minorHAnsi" w:cstheme="minorHAnsi"/>
                <w:szCs w:val="24"/>
              </w:rPr>
            </w:pPr>
            <w:r w:rsidRPr="00EC2DB6">
              <w:rPr>
                <w:rFonts w:asciiTheme="minorHAnsi" w:hAnsiTheme="minorHAnsi" w:cstheme="minorHAnsi"/>
                <w:szCs w:val="24"/>
              </w:rPr>
              <w:t xml:space="preserve">This document informs the Council of the invitation received from the Ministry of </w:t>
            </w:r>
            <w:r w:rsidR="00B66C60" w:rsidRPr="00EC2DB6">
              <w:rPr>
                <w:rFonts w:asciiTheme="minorHAnsi" w:hAnsiTheme="minorHAnsi" w:cstheme="minorHAnsi"/>
                <w:szCs w:val="24"/>
              </w:rPr>
              <w:t>Digital Development and Transport of the Republic of Azerbaijan to</w:t>
            </w:r>
            <w:r w:rsidRPr="00EC2DB6">
              <w:rPr>
                <w:rFonts w:asciiTheme="minorHAnsi" w:hAnsiTheme="minorHAnsi" w:cstheme="minorHAnsi"/>
                <w:szCs w:val="24"/>
              </w:rPr>
              <w:t xml:space="preserve"> </w:t>
            </w:r>
            <w:r w:rsidR="00675BEC" w:rsidRPr="00EC2DB6">
              <w:rPr>
                <w:rFonts w:asciiTheme="minorHAnsi" w:hAnsiTheme="minorHAnsi" w:cstheme="minorHAnsi"/>
                <w:szCs w:val="24"/>
              </w:rPr>
              <w:t xml:space="preserve">host </w:t>
            </w:r>
            <w:r w:rsidR="00EC2DB6">
              <w:rPr>
                <w:rFonts w:asciiTheme="minorHAnsi" w:hAnsiTheme="minorHAnsi" w:cstheme="minorHAnsi"/>
                <w:szCs w:val="24"/>
              </w:rPr>
              <w:t>the World Telecommunication Development Conference 2025 (</w:t>
            </w:r>
            <w:r w:rsidR="00675BEC" w:rsidRPr="00EC2DB6">
              <w:rPr>
                <w:rFonts w:asciiTheme="minorHAnsi" w:hAnsiTheme="minorHAnsi" w:cstheme="minorHAnsi"/>
                <w:szCs w:val="24"/>
              </w:rPr>
              <w:t>WTDC</w:t>
            </w:r>
            <w:r w:rsidRPr="00EC2DB6">
              <w:rPr>
                <w:rFonts w:asciiTheme="minorHAnsi" w:hAnsiTheme="minorHAnsi" w:cstheme="minorHAnsi"/>
                <w:szCs w:val="24"/>
              </w:rPr>
              <w:t>-25</w:t>
            </w:r>
            <w:r w:rsidR="00EC2DB6">
              <w:rPr>
                <w:rFonts w:asciiTheme="minorHAnsi" w:hAnsiTheme="minorHAnsi" w:cstheme="minorHAnsi"/>
                <w:szCs w:val="24"/>
              </w:rPr>
              <w:t>)</w:t>
            </w:r>
            <w:r w:rsidRPr="00EC2DB6">
              <w:rPr>
                <w:rFonts w:asciiTheme="minorHAnsi" w:hAnsiTheme="minorHAnsi" w:cstheme="minorHAnsi"/>
                <w:szCs w:val="24"/>
              </w:rPr>
              <w:t xml:space="preserve"> in Baku</w:t>
            </w:r>
            <w:r w:rsidR="00EC2DB6">
              <w:rPr>
                <w:rFonts w:asciiTheme="minorHAnsi" w:hAnsiTheme="minorHAnsi" w:cstheme="minorHAnsi"/>
                <w:szCs w:val="24"/>
              </w:rPr>
              <w:t>,</w:t>
            </w:r>
            <w:r w:rsidRPr="00EC2DB6">
              <w:rPr>
                <w:rFonts w:asciiTheme="minorHAnsi" w:hAnsiTheme="minorHAnsi" w:cstheme="minorHAnsi"/>
                <w:szCs w:val="24"/>
              </w:rPr>
              <w:t xml:space="preserve"> from</w:t>
            </w:r>
            <w:r w:rsidR="00675BEC" w:rsidRPr="00EC2DB6">
              <w:rPr>
                <w:rFonts w:asciiTheme="minorHAnsi" w:hAnsiTheme="minorHAnsi" w:cstheme="minorHAnsi"/>
                <w:szCs w:val="24"/>
              </w:rPr>
              <w:t xml:space="preserve"> </w:t>
            </w:r>
            <w:r w:rsidR="00EC2DB6">
              <w:rPr>
                <w:rFonts w:asciiTheme="minorHAnsi" w:hAnsiTheme="minorHAnsi" w:cstheme="minorHAnsi"/>
                <w:szCs w:val="24"/>
              </w:rPr>
              <w:t xml:space="preserve">Monday, </w:t>
            </w:r>
            <w:r w:rsidR="00675BEC" w:rsidRPr="00EC2DB6">
              <w:rPr>
                <w:rFonts w:asciiTheme="minorHAnsi" w:hAnsiTheme="minorHAnsi" w:cstheme="minorHAnsi"/>
                <w:szCs w:val="24"/>
              </w:rPr>
              <w:t>17</w:t>
            </w:r>
            <w:r w:rsidR="00D51DD8">
              <w:rPr>
                <w:rFonts w:asciiTheme="minorHAnsi" w:hAnsiTheme="minorHAnsi" w:cstheme="minorHAnsi"/>
                <w:szCs w:val="24"/>
              </w:rPr>
              <w:t> </w:t>
            </w:r>
            <w:r w:rsidR="00675BEC" w:rsidRPr="00EC2DB6">
              <w:rPr>
                <w:rFonts w:asciiTheme="minorHAnsi" w:hAnsiTheme="minorHAnsi" w:cstheme="minorHAnsi"/>
                <w:szCs w:val="24"/>
              </w:rPr>
              <w:t xml:space="preserve">November to </w:t>
            </w:r>
            <w:r w:rsidR="00EC2DB6">
              <w:rPr>
                <w:rFonts w:asciiTheme="minorHAnsi" w:hAnsiTheme="minorHAnsi" w:cstheme="minorHAnsi"/>
                <w:szCs w:val="24"/>
              </w:rPr>
              <w:t xml:space="preserve">Friday, </w:t>
            </w:r>
            <w:r w:rsidR="00675BEC" w:rsidRPr="00EC2DB6">
              <w:rPr>
                <w:rFonts w:asciiTheme="minorHAnsi" w:hAnsiTheme="minorHAnsi" w:cstheme="minorHAnsi"/>
                <w:szCs w:val="24"/>
              </w:rPr>
              <w:t>28 November 2025</w:t>
            </w:r>
            <w:r w:rsidR="00FF0B85" w:rsidRPr="00EC2DB6">
              <w:rPr>
                <w:rFonts w:asciiTheme="minorHAnsi" w:hAnsiTheme="minorHAnsi" w:cstheme="minorHAnsi"/>
                <w:szCs w:val="24"/>
              </w:rPr>
              <w:t>.</w:t>
            </w:r>
            <w:r w:rsidR="009632CD">
              <w:rPr>
                <w:rFonts w:asciiTheme="minorHAnsi" w:hAnsiTheme="minorHAnsi" w:cstheme="minorHAnsi"/>
                <w:szCs w:val="24"/>
              </w:rPr>
              <w:t xml:space="preserve"> It also include</w:t>
            </w:r>
            <w:r w:rsidR="006B6A8F">
              <w:rPr>
                <w:rFonts w:asciiTheme="minorHAnsi" w:hAnsiTheme="minorHAnsi" w:cstheme="minorHAnsi"/>
                <w:szCs w:val="24"/>
              </w:rPr>
              <w:t>s the proposed draft agenda.</w:t>
            </w:r>
          </w:p>
          <w:p w14:paraId="6F1DEC5C" w14:textId="744239DA" w:rsidR="006B4266" w:rsidRDefault="006B4266" w:rsidP="009D772C">
            <w:pPr>
              <w:spacing w:after="120"/>
              <w:jc w:val="both"/>
              <w:rPr>
                <w:rFonts w:asciiTheme="minorHAnsi" w:hAnsiTheme="minorHAnsi" w:cstheme="minorHAnsi"/>
                <w:szCs w:val="24"/>
              </w:rPr>
            </w:pPr>
            <w:r w:rsidRPr="00EC2DB6">
              <w:rPr>
                <w:rFonts w:asciiTheme="minorHAnsi" w:hAnsiTheme="minorHAnsi" w:cstheme="minorHAnsi"/>
                <w:szCs w:val="24"/>
              </w:rPr>
              <w:t xml:space="preserve">Pursuant to No. 42 </w:t>
            </w:r>
            <w:r w:rsidR="006B6A8F">
              <w:rPr>
                <w:rFonts w:asciiTheme="minorHAnsi" w:hAnsiTheme="minorHAnsi" w:cstheme="minorHAnsi"/>
                <w:szCs w:val="24"/>
              </w:rPr>
              <w:t>and No. 212</w:t>
            </w:r>
            <w:r w:rsidRPr="00EC2DB6">
              <w:rPr>
                <w:rFonts w:asciiTheme="minorHAnsi" w:hAnsiTheme="minorHAnsi" w:cstheme="minorHAnsi"/>
                <w:szCs w:val="24"/>
              </w:rPr>
              <w:t xml:space="preserve"> of the </w:t>
            </w:r>
            <w:r w:rsidR="00EC2DB6">
              <w:rPr>
                <w:rFonts w:asciiTheme="minorHAnsi" w:hAnsiTheme="minorHAnsi" w:cstheme="minorHAnsi"/>
                <w:szCs w:val="24"/>
              </w:rPr>
              <w:t xml:space="preserve">ITU </w:t>
            </w:r>
            <w:r w:rsidRPr="00EC2DB6">
              <w:rPr>
                <w:rFonts w:asciiTheme="minorHAnsi" w:hAnsiTheme="minorHAnsi" w:cstheme="minorHAnsi"/>
                <w:szCs w:val="24"/>
              </w:rPr>
              <w:t xml:space="preserve">Convention, </w:t>
            </w:r>
            <w:r w:rsidR="00EC2DB6">
              <w:rPr>
                <w:rFonts w:asciiTheme="minorHAnsi" w:hAnsiTheme="minorHAnsi" w:cstheme="minorHAnsi"/>
                <w:szCs w:val="24"/>
              </w:rPr>
              <w:t xml:space="preserve">the </w:t>
            </w:r>
            <w:r w:rsidRPr="00EC2DB6">
              <w:rPr>
                <w:rFonts w:asciiTheme="minorHAnsi" w:hAnsiTheme="minorHAnsi" w:cstheme="minorHAnsi"/>
                <w:szCs w:val="24"/>
              </w:rPr>
              <w:t xml:space="preserve">Council will be invited to fix the precise place and exact dates of the next </w:t>
            </w:r>
            <w:r w:rsidR="00BE2C72" w:rsidRPr="00EC2DB6">
              <w:rPr>
                <w:rFonts w:asciiTheme="minorHAnsi" w:hAnsiTheme="minorHAnsi" w:cstheme="minorHAnsi"/>
                <w:szCs w:val="24"/>
              </w:rPr>
              <w:t>W</w:t>
            </w:r>
            <w:r w:rsidRPr="00EC2DB6">
              <w:rPr>
                <w:rFonts w:asciiTheme="minorHAnsi" w:hAnsiTheme="minorHAnsi" w:cstheme="minorHAnsi"/>
                <w:szCs w:val="24"/>
              </w:rPr>
              <w:t xml:space="preserve">orld </w:t>
            </w:r>
            <w:r w:rsidR="00BE2C72" w:rsidRPr="00EC2DB6">
              <w:rPr>
                <w:rFonts w:asciiTheme="minorHAnsi" w:hAnsiTheme="minorHAnsi" w:cstheme="minorHAnsi"/>
                <w:szCs w:val="24"/>
              </w:rPr>
              <w:t>T</w:t>
            </w:r>
            <w:r w:rsidRPr="00EC2DB6">
              <w:rPr>
                <w:rFonts w:asciiTheme="minorHAnsi" w:hAnsiTheme="minorHAnsi" w:cstheme="minorHAnsi"/>
                <w:szCs w:val="24"/>
              </w:rPr>
              <w:t xml:space="preserve">elecommunication </w:t>
            </w:r>
            <w:r w:rsidR="00BE2C72" w:rsidRPr="00EC2DB6">
              <w:rPr>
                <w:rFonts w:asciiTheme="minorHAnsi" w:hAnsiTheme="minorHAnsi" w:cstheme="minorHAnsi"/>
                <w:szCs w:val="24"/>
              </w:rPr>
              <w:t>D</w:t>
            </w:r>
            <w:r w:rsidRPr="00EC2DB6">
              <w:rPr>
                <w:rFonts w:asciiTheme="minorHAnsi" w:hAnsiTheme="minorHAnsi" w:cstheme="minorHAnsi"/>
                <w:szCs w:val="24"/>
              </w:rPr>
              <w:t xml:space="preserve">evelopment </w:t>
            </w:r>
            <w:r w:rsidR="00BE2C72" w:rsidRPr="00EC2DB6">
              <w:rPr>
                <w:rFonts w:asciiTheme="minorHAnsi" w:hAnsiTheme="minorHAnsi" w:cstheme="minorHAnsi"/>
                <w:szCs w:val="24"/>
              </w:rPr>
              <w:t>C</w:t>
            </w:r>
            <w:r w:rsidRPr="00EC2DB6">
              <w:rPr>
                <w:rFonts w:asciiTheme="minorHAnsi" w:hAnsiTheme="minorHAnsi" w:cstheme="minorHAnsi"/>
                <w:szCs w:val="24"/>
              </w:rPr>
              <w:t xml:space="preserve">onference (WTDC) </w:t>
            </w:r>
            <w:r w:rsidR="00F50F98">
              <w:rPr>
                <w:rFonts w:asciiTheme="minorHAnsi" w:hAnsiTheme="minorHAnsi" w:cstheme="minorHAnsi"/>
                <w:szCs w:val="24"/>
              </w:rPr>
              <w:t xml:space="preserve">and to approve the draft agenda </w:t>
            </w:r>
            <w:r w:rsidRPr="00EC2DB6">
              <w:rPr>
                <w:rFonts w:asciiTheme="minorHAnsi" w:hAnsiTheme="minorHAnsi" w:cstheme="minorHAnsi"/>
                <w:szCs w:val="24"/>
              </w:rPr>
              <w:t xml:space="preserve">with the concurrence of </w:t>
            </w:r>
            <w:proofErr w:type="gramStart"/>
            <w:r w:rsidRPr="00EC2DB6">
              <w:rPr>
                <w:rFonts w:asciiTheme="minorHAnsi" w:hAnsiTheme="minorHAnsi" w:cstheme="minorHAnsi"/>
                <w:szCs w:val="24"/>
              </w:rPr>
              <w:t>the majority of</w:t>
            </w:r>
            <w:proofErr w:type="gramEnd"/>
            <w:r w:rsidRPr="00EC2DB6">
              <w:rPr>
                <w:rFonts w:asciiTheme="minorHAnsi" w:hAnsiTheme="minorHAnsi" w:cstheme="minorHAnsi"/>
                <w:szCs w:val="24"/>
              </w:rPr>
              <w:t xml:space="preserve"> the Member States.</w:t>
            </w:r>
          </w:p>
          <w:p w14:paraId="5076D5C4" w14:textId="09EAA40E"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1BCD36A7" w14:textId="11BC3EC0" w:rsidR="003B37E0" w:rsidRDefault="007C5BF8" w:rsidP="006A5617">
            <w:pPr>
              <w:pStyle w:val="Index1"/>
              <w:jc w:val="both"/>
              <w:rPr>
                <w:rFonts w:cs="Calibri"/>
                <w:szCs w:val="24"/>
                <w:lang w:eastAsia="zh-CN"/>
              </w:rPr>
            </w:pPr>
            <w:r>
              <w:rPr>
                <w:rFonts w:cs="Calibri"/>
                <w:szCs w:val="24"/>
                <w:lang w:eastAsia="zh-CN"/>
              </w:rPr>
              <w:t>T</w:t>
            </w:r>
            <w:r w:rsidRPr="00695D44">
              <w:rPr>
                <w:rFonts w:cs="Calibri"/>
                <w:szCs w:val="24"/>
                <w:lang w:eastAsia="zh-CN"/>
              </w:rPr>
              <w:t>he Council is invited</w:t>
            </w:r>
            <w:r w:rsidR="009D772C">
              <w:rPr>
                <w:rFonts w:cs="Calibri"/>
                <w:szCs w:val="24"/>
                <w:lang w:eastAsia="zh-CN"/>
              </w:rPr>
              <w:t>:</w:t>
            </w:r>
            <w:r w:rsidRPr="00695D44">
              <w:rPr>
                <w:rFonts w:cs="Calibri"/>
                <w:szCs w:val="24"/>
                <w:lang w:eastAsia="zh-CN"/>
              </w:rPr>
              <w:t xml:space="preserve"> </w:t>
            </w:r>
          </w:p>
          <w:p w14:paraId="78F185FA" w14:textId="09A470AD" w:rsidR="007C5BF8" w:rsidRDefault="2BA820E1" w:rsidP="0066768A">
            <w:pPr>
              <w:pStyle w:val="Index1"/>
              <w:numPr>
                <w:ilvl w:val="0"/>
                <w:numId w:val="2"/>
              </w:numPr>
              <w:ind w:left="576" w:hanging="216"/>
              <w:jc w:val="both"/>
              <w:rPr>
                <w:lang w:val="en-US"/>
              </w:rPr>
            </w:pPr>
            <w:r w:rsidRPr="1C665EF8">
              <w:rPr>
                <w:rFonts w:cs="Calibri"/>
                <w:lang w:eastAsia="zh-CN"/>
              </w:rPr>
              <w:t xml:space="preserve">to </w:t>
            </w:r>
            <w:r w:rsidRPr="1C665EF8">
              <w:rPr>
                <w:b/>
                <w:bCs/>
                <w:lang w:val="en-US"/>
              </w:rPr>
              <w:t>decide</w:t>
            </w:r>
            <w:r w:rsidRPr="1C665EF8">
              <w:rPr>
                <w:lang w:val="en-US"/>
              </w:rPr>
              <w:t xml:space="preserve"> on the</w:t>
            </w:r>
            <w:r w:rsidR="326D9ED5" w:rsidRPr="1C665EF8">
              <w:rPr>
                <w:lang w:val="en-US"/>
              </w:rPr>
              <w:t xml:space="preserve"> precise </w:t>
            </w:r>
            <w:r w:rsidRPr="1C665EF8">
              <w:rPr>
                <w:lang w:val="en-US"/>
              </w:rPr>
              <w:t>place and</w:t>
            </w:r>
            <w:r w:rsidR="326D9ED5" w:rsidRPr="1C665EF8">
              <w:rPr>
                <w:lang w:val="en-US"/>
              </w:rPr>
              <w:t xml:space="preserve"> exact</w:t>
            </w:r>
            <w:r w:rsidRPr="1C665EF8">
              <w:rPr>
                <w:lang w:val="en-US"/>
              </w:rPr>
              <w:t xml:space="preserve"> dates of WTDC-25, </w:t>
            </w:r>
            <w:r>
              <w:t>subject to the concurrence of the majority of the Member States of the Union</w:t>
            </w:r>
            <w:r w:rsidR="3CAC574A" w:rsidRPr="1C665EF8">
              <w:rPr>
                <w:lang w:val="en-US"/>
              </w:rPr>
              <w:t xml:space="preserve"> and </w:t>
            </w:r>
            <w:r w:rsidRPr="1C665EF8">
              <w:rPr>
                <w:lang w:val="en-US"/>
              </w:rPr>
              <w:t xml:space="preserve">to </w:t>
            </w:r>
            <w:r w:rsidRPr="1C665EF8">
              <w:rPr>
                <w:b/>
                <w:bCs/>
                <w:lang w:val="en-US"/>
              </w:rPr>
              <w:t>adopt</w:t>
            </w:r>
            <w:r w:rsidRPr="1C665EF8">
              <w:rPr>
                <w:lang w:val="en-US"/>
              </w:rPr>
              <w:t xml:space="preserve"> the draft decision contained in </w:t>
            </w:r>
            <w:hyperlink w:anchor="Annex2" w:history="1">
              <w:r w:rsidRPr="1C665EF8">
                <w:rPr>
                  <w:rStyle w:val="Hyperlink"/>
                  <w:b/>
                  <w:bCs/>
                  <w:lang w:val="en-US"/>
                </w:rPr>
                <w:t xml:space="preserve">Annex </w:t>
              </w:r>
              <w:r w:rsidR="001D09D0" w:rsidRPr="1C665EF8">
                <w:rPr>
                  <w:rStyle w:val="Hyperlink"/>
                  <w:b/>
                  <w:bCs/>
                  <w:lang w:val="en-US"/>
                </w:rPr>
                <w:t>2</w:t>
              </w:r>
            </w:hyperlink>
            <w:r w:rsidRPr="1C665EF8">
              <w:rPr>
                <w:lang w:val="en-US"/>
              </w:rPr>
              <w:t xml:space="preserve"> to this document</w:t>
            </w:r>
            <w:r w:rsidR="1F13C1A0" w:rsidRPr="1C665EF8">
              <w:rPr>
                <w:lang w:val="en-US"/>
              </w:rPr>
              <w:t>; and</w:t>
            </w:r>
          </w:p>
          <w:p w14:paraId="131BC423" w14:textId="3BC19C6E" w:rsidR="003B37E0" w:rsidRPr="000319F5" w:rsidRDefault="009D772C" w:rsidP="0066768A">
            <w:pPr>
              <w:pStyle w:val="Index1"/>
              <w:numPr>
                <w:ilvl w:val="0"/>
                <w:numId w:val="2"/>
              </w:numPr>
              <w:ind w:left="576" w:hanging="216"/>
              <w:jc w:val="both"/>
              <w:rPr>
                <w:lang w:val="en-US"/>
              </w:rPr>
            </w:pPr>
            <w:r>
              <w:rPr>
                <w:lang w:val="en-US"/>
              </w:rPr>
              <w:t>t</w:t>
            </w:r>
            <w:r w:rsidR="000319F5">
              <w:rPr>
                <w:lang w:val="en-US"/>
              </w:rPr>
              <w:t xml:space="preserve">o approve the draft agenda of the WTDC-25 presented in </w:t>
            </w:r>
            <w:hyperlink w:anchor="Annex3" w:history="1">
              <w:r w:rsidR="000319F5" w:rsidRPr="00F065EA">
                <w:rPr>
                  <w:rStyle w:val="Hyperlink"/>
                  <w:lang w:val="en-US"/>
                </w:rPr>
                <w:t>Annex 3</w:t>
              </w:r>
            </w:hyperlink>
            <w:r w:rsidR="000319F5">
              <w:rPr>
                <w:lang w:val="en-US"/>
              </w:rPr>
              <w:t>, subject to the concurrence of the majority of the Member States of the Union</w:t>
            </w:r>
            <w:r>
              <w:rPr>
                <w:lang w:val="en-US"/>
              </w:rPr>
              <w:t>.</w:t>
            </w:r>
          </w:p>
          <w:p w14:paraId="6C301EE9" w14:textId="77777777" w:rsidR="002D52A5" w:rsidRPr="00EC2DB6" w:rsidRDefault="006A5445" w:rsidP="00AD3606">
            <w:pPr>
              <w:rPr>
                <w:b/>
                <w:bCs/>
              </w:rPr>
            </w:pPr>
            <w:r w:rsidRPr="00EC2DB6">
              <w:rPr>
                <w:b/>
                <w:bCs/>
              </w:rPr>
              <w:t>Relevant link(s) with the Strategic Plan</w:t>
            </w:r>
          </w:p>
          <w:p w14:paraId="4FE3B7D3" w14:textId="47B0B8ED" w:rsidR="002D4126" w:rsidRDefault="002D4126" w:rsidP="00AD3606">
            <w:r>
              <w:t>Convening plat</w:t>
            </w:r>
            <w:r w:rsidR="002C2372">
              <w:t>form; membership driven</w:t>
            </w:r>
            <w:r w:rsidR="00EC2DB6">
              <w:t>.</w:t>
            </w:r>
          </w:p>
          <w:p w14:paraId="717630CE" w14:textId="33376937" w:rsidR="006A5445" w:rsidRDefault="002D52A5" w:rsidP="00AD3606">
            <w:pPr>
              <w:rPr>
                <w:b/>
                <w:bCs/>
              </w:rPr>
            </w:pPr>
            <w:r w:rsidRPr="00EC2DB6">
              <w:rPr>
                <w:b/>
                <w:bCs/>
              </w:rPr>
              <w:t>Financial implication</w:t>
            </w:r>
          </w:p>
          <w:p w14:paraId="438CDF61" w14:textId="6FCC27C3" w:rsidR="002C2372" w:rsidRDefault="00AE6562" w:rsidP="00AD3606">
            <w:pPr>
              <w:rPr>
                <w:b/>
                <w:bCs/>
              </w:rPr>
            </w:pPr>
            <w:r>
              <w:t>To be implemented within the allocated budget 2024-2025</w:t>
            </w:r>
            <w:r w:rsidR="00EC2DB6">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662664AA" w:rsidR="00AD3606" w:rsidRDefault="00AD3606" w:rsidP="00F16BAB">
            <w:pPr>
              <w:spacing w:before="160"/>
              <w:rPr>
                <w:b/>
                <w:bCs/>
                <w:sz w:val="26"/>
                <w:szCs w:val="26"/>
              </w:rPr>
            </w:pPr>
            <w:r w:rsidRPr="00F16BAB">
              <w:rPr>
                <w:b/>
                <w:bCs/>
                <w:sz w:val="26"/>
                <w:szCs w:val="26"/>
              </w:rPr>
              <w:t>References</w:t>
            </w:r>
          </w:p>
          <w:p w14:paraId="0175CD6C" w14:textId="36237476" w:rsidR="00760FD8" w:rsidRPr="00EC2DB6" w:rsidRDefault="006F7717" w:rsidP="00EC2DB6">
            <w:pPr>
              <w:spacing w:after="160"/>
              <w:rPr>
                <w:sz w:val="22"/>
                <w:szCs w:val="22"/>
              </w:rPr>
            </w:pPr>
            <w:hyperlink r:id="rId11" w:history="1">
              <w:r w:rsidR="00760FD8" w:rsidRPr="00EC2DB6">
                <w:rPr>
                  <w:rStyle w:val="Hyperlink"/>
                  <w:i/>
                  <w:iCs/>
                  <w:sz w:val="22"/>
                  <w:szCs w:val="22"/>
                </w:rPr>
                <w:t>No. 141 of the ITU Constitution</w:t>
              </w:r>
            </w:hyperlink>
            <w:r w:rsidR="00EC2DB6">
              <w:rPr>
                <w:i/>
                <w:iCs/>
                <w:sz w:val="22"/>
                <w:szCs w:val="22"/>
              </w:rPr>
              <w:t>;</w:t>
            </w:r>
            <w:r w:rsidR="00760FD8" w:rsidRPr="00EC2DB6">
              <w:rPr>
                <w:i/>
                <w:iCs/>
                <w:sz w:val="22"/>
                <w:szCs w:val="22"/>
              </w:rPr>
              <w:t xml:space="preserve"> </w:t>
            </w:r>
            <w:hyperlink r:id="rId12" w:history="1">
              <w:r w:rsidR="00760FD8" w:rsidRPr="00EC2DB6">
                <w:rPr>
                  <w:rStyle w:val="Hyperlink"/>
                  <w:i/>
                  <w:iCs/>
                  <w:sz w:val="22"/>
                  <w:szCs w:val="22"/>
                </w:rPr>
                <w:t>No. 42 of the ITU Convention</w:t>
              </w:r>
            </w:hyperlink>
            <w:r w:rsidR="00EC2DB6" w:rsidRPr="00EC2DB6">
              <w:rPr>
                <w:rStyle w:val="Hyperlink"/>
                <w:i/>
                <w:iCs/>
                <w:color w:val="auto"/>
                <w:sz w:val="22"/>
                <w:szCs w:val="22"/>
                <w:u w:val="none"/>
              </w:rPr>
              <w:t>;</w:t>
            </w:r>
            <w:r w:rsidR="00760FD8" w:rsidRPr="00EC2DB6">
              <w:rPr>
                <w:rStyle w:val="Hyperlink"/>
                <w:i/>
                <w:iCs/>
                <w:sz w:val="22"/>
                <w:szCs w:val="22"/>
                <w:u w:val="none"/>
              </w:rPr>
              <w:t xml:space="preserve"> </w:t>
            </w:r>
            <w:hyperlink r:id="rId13" w:history="1">
              <w:r w:rsidR="00760FD8" w:rsidRPr="00EC2DB6">
                <w:rPr>
                  <w:rStyle w:val="Hyperlink"/>
                  <w:i/>
                  <w:iCs/>
                  <w:sz w:val="22"/>
                  <w:szCs w:val="22"/>
                </w:rPr>
                <w:t>Chapter I of the General Rules of Conferences, Assemblies and Meetings of the Union</w:t>
              </w:r>
            </w:hyperlink>
            <w:r w:rsidR="00EC2DB6" w:rsidRPr="00EC2DB6">
              <w:rPr>
                <w:rStyle w:val="Hyperlink"/>
                <w:i/>
                <w:iCs/>
                <w:color w:val="auto"/>
                <w:sz w:val="22"/>
                <w:szCs w:val="22"/>
                <w:u w:val="none"/>
              </w:rPr>
              <w:t>;</w:t>
            </w:r>
            <w:r w:rsidR="00760FD8" w:rsidRPr="00EC2DB6">
              <w:rPr>
                <w:i/>
                <w:iCs/>
                <w:sz w:val="22"/>
                <w:szCs w:val="22"/>
              </w:rPr>
              <w:t xml:space="preserve"> </w:t>
            </w:r>
            <w:hyperlink r:id="rId14" w:history="1">
              <w:r w:rsidR="00760FD8" w:rsidRPr="00EC2DB6">
                <w:rPr>
                  <w:rStyle w:val="Hyperlink"/>
                  <w:i/>
                  <w:iCs/>
                  <w:sz w:val="22"/>
                  <w:szCs w:val="22"/>
                </w:rPr>
                <w:t xml:space="preserve">Resolution 77 (Rev. </w:t>
              </w:r>
              <w:r w:rsidR="0043466D" w:rsidRPr="00EC2DB6">
                <w:rPr>
                  <w:rStyle w:val="Hyperlink"/>
                  <w:i/>
                  <w:iCs/>
                  <w:sz w:val="22"/>
                  <w:szCs w:val="22"/>
                </w:rPr>
                <w:t>Bucharest</w:t>
              </w:r>
              <w:r w:rsidR="00760FD8" w:rsidRPr="00EC2DB6">
                <w:rPr>
                  <w:rStyle w:val="Hyperlink"/>
                  <w:i/>
                  <w:iCs/>
                  <w:sz w:val="22"/>
                  <w:szCs w:val="22"/>
                </w:rPr>
                <w:t>,</w:t>
              </w:r>
              <w:r w:rsidR="0043466D" w:rsidRPr="00EC2DB6">
                <w:rPr>
                  <w:rStyle w:val="Hyperlink"/>
                  <w:i/>
                  <w:iCs/>
                  <w:sz w:val="22"/>
                  <w:szCs w:val="22"/>
                </w:rPr>
                <w:t xml:space="preserve"> 2022</w:t>
              </w:r>
              <w:r w:rsidR="00760FD8" w:rsidRPr="00EC2DB6">
                <w:rPr>
                  <w:rStyle w:val="Hyperlink"/>
                  <w:i/>
                  <w:iCs/>
                  <w:sz w:val="22"/>
                  <w:szCs w:val="22"/>
                </w:rPr>
                <w:t>)</w:t>
              </w:r>
            </w:hyperlink>
            <w:r w:rsidR="00760FD8" w:rsidRPr="00EC2DB6">
              <w:rPr>
                <w:i/>
                <w:iCs/>
                <w:sz w:val="22"/>
                <w:szCs w:val="22"/>
              </w:rPr>
              <w:t xml:space="preserve"> and </w:t>
            </w:r>
            <w:hyperlink r:id="rId15" w:history="1">
              <w:r w:rsidR="00760FD8" w:rsidRPr="00EC2DB6">
                <w:rPr>
                  <w:rStyle w:val="Hyperlink"/>
                  <w:i/>
                  <w:iCs/>
                  <w:sz w:val="22"/>
                  <w:szCs w:val="22"/>
                </w:rPr>
                <w:t>Resolution 111 (Rev. Busan, 2014)</w:t>
              </w:r>
            </w:hyperlink>
            <w:r w:rsidR="00EC2DB6" w:rsidRPr="00EC2DB6">
              <w:rPr>
                <w:rStyle w:val="Hyperlink"/>
                <w:i/>
                <w:iCs/>
                <w:color w:val="auto"/>
                <w:sz w:val="22"/>
                <w:szCs w:val="22"/>
                <w:u w:val="none"/>
              </w:rPr>
              <w:t xml:space="preserve"> of the Plenipotentiary Conference</w:t>
            </w:r>
            <w:r w:rsidR="005642E6">
              <w:rPr>
                <w:rStyle w:val="Hyperlink"/>
                <w:i/>
                <w:iCs/>
                <w:color w:val="auto"/>
                <w:sz w:val="22"/>
                <w:szCs w:val="22"/>
                <w:u w:val="none"/>
              </w:rPr>
              <w:t xml:space="preserve">; Circular letter </w:t>
            </w:r>
            <w:hyperlink r:id="rId16" w:history="1">
              <w:r w:rsidR="005642E6" w:rsidRPr="005642E6">
                <w:rPr>
                  <w:rStyle w:val="Hyperlink"/>
                  <w:i/>
                  <w:iCs/>
                  <w:sz w:val="22"/>
                  <w:szCs w:val="22"/>
                </w:rPr>
                <w:t>CL-23/51</w:t>
              </w:r>
            </w:hyperlink>
          </w:p>
        </w:tc>
      </w:tr>
    </w:tbl>
    <w:p w14:paraId="1D7ED322" w14:textId="77777777" w:rsidR="0090147A" w:rsidRPr="0066768A"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1" w:name="_Hlk133421428"/>
      <w:bookmarkEnd w:id="2"/>
      <w:bookmarkEnd w:id="3"/>
      <w:bookmarkEnd w:id="4"/>
      <w:bookmarkEnd w:id="10"/>
      <w:r w:rsidRPr="0066768A">
        <w:br w:type="page"/>
      </w:r>
    </w:p>
    <w:bookmarkEnd w:id="5"/>
    <w:bookmarkEnd w:id="11"/>
    <w:p w14:paraId="7A041C08" w14:textId="7A50DF37" w:rsidR="007A0BBC" w:rsidRPr="007A0BBC" w:rsidRDefault="007A0BBC" w:rsidP="007A0BBC">
      <w:pPr>
        <w:keepNext/>
        <w:jc w:val="both"/>
        <w:rPr>
          <w:b/>
          <w:bCs/>
        </w:rPr>
      </w:pPr>
      <w:r w:rsidRPr="007A0BBC">
        <w:rPr>
          <w:b/>
          <w:bCs/>
        </w:rPr>
        <w:lastRenderedPageBreak/>
        <w:t>1.</w:t>
      </w:r>
      <w:r w:rsidRPr="007A0BBC">
        <w:rPr>
          <w:b/>
          <w:bCs/>
        </w:rPr>
        <w:tab/>
        <w:t>Background</w:t>
      </w:r>
    </w:p>
    <w:p w14:paraId="0AB44AE2" w14:textId="40F75E67" w:rsidR="007A0BBC" w:rsidRPr="00BC6D23" w:rsidRDefault="007A0BBC" w:rsidP="007A0BBC">
      <w:pPr>
        <w:jc w:val="both"/>
      </w:pPr>
      <w:r w:rsidRPr="00BC6D23">
        <w:t>1.1</w:t>
      </w:r>
      <w:r w:rsidRPr="00BC6D23">
        <w:tab/>
        <w:t xml:space="preserve">No. 141 of the ITU Constitution </w:t>
      </w:r>
      <w:r w:rsidR="005D46DC" w:rsidRPr="00BC6D23">
        <w:t xml:space="preserve">provides </w:t>
      </w:r>
      <w:r w:rsidRPr="00BC6D23">
        <w:t>that there shall be a World Telecommunication Development Conference (WTDC) between two Plenipotentiary Conferences.</w:t>
      </w:r>
    </w:p>
    <w:p w14:paraId="41A969D6" w14:textId="107C8CF8" w:rsidR="007A0BBC" w:rsidRPr="00BC6D23" w:rsidRDefault="007A0BBC" w:rsidP="007A0BBC">
      <w:pPr>
        <w:jc w:val="both"/>
      </w:pPr>
      <w:r>
        <w:t>1.2</w:t>
      </w:r>
      <w:r>
        <w:tab/>
        <w:t xml:space="preserve">Resolution 77 (Rev. </w:t>
      </w:r>
      <w:r w:rsidR="002A7D23">
        <w:t>Buchares</w:t>
      </w:r>
      <w:r w:rsidR="00175158">
        <w:t>t</w:t>
      </w:r>
      <w:r>
        <w:t>, 20</w:t>
      </w:r>
      <w:r w:rsidR="00175158">
        <w:t>22</w:t>
      </w:r>
      <w:r>
        <w:t xml:space="preserve">) </w:t>
      </w:r>
      <w:r w:rsidRPr="1C665EF8">
        <w:rPr>
          <w:lang w:val="en-US" w:eastAsia="zh-CN"/>
        </w:rPr>
        <w:t xml:space="preserve">of the Plenipotentiary Conference </w:t>
      </w:r>
      <w:r>
        <w:t>resolves that WTDC</w:t>
      </w:r>
      <w:r w:rsidR="00287CE7">
        <w:t>-25</w:t>
      </w:r>
      <w:r>
        <w:t xml:space="preserve"> shall be held in the last quarter of 202</w:t>
      </w:r>
      <w:r w:rsidR="00175158">
        <w:t>5 in Bangkok, Thailand.</w:t>
      </w:r>
    </w:p>
    <w:p w14:paraId="1B4E1741" w14:textId="77777777" w:rsidR="007A0BBC" w:rsidRPr="00BC6D23" w:rsidRDefault="007A0BBC" w:rsidP="007A0BBC">
      <w:pPr>
        <w:jc w:val="both"/>
      </w:pPr>
      <w:r w:rsidRPr="00BC6D23">
        <w:t>1.3</w:t>
      </w:r>
      <w:r w:rsidRPr="00BC6D23">
        <w:tab/>
        <w:t>Resolution 111 (Rev. Busan, 2014) calls on the Union and its Member States to make every effort, as far as practicable, to ensure that the planned period of any ITU conference does not conflict with what may be considered a major religious period by a Member State.</w:t>
      </w:r>
    </w:p>
    <w:p w14:paraId="1DDECA4B" w14:textId="77777777" w:rsidR="007A0BBC" w:rsidRPr="00BC6D23" w:rsidRDefault="007A0BBC" w:rsidP="007A0BBC">
      <w:pPr>
        <w:jc w:val="both"/>
      </w:pPr>
      <w:bookmarkStart w:id="12" w:name="OLE_LINK6"/>
      <w:bookmarkStart w:id="13" w:name="OLE_LINK5"/>
      <w:r>
        <w:t>1.4</w:t>
      </w:r>
      <w:r>
        <w:tab/>
        <w:t xml:space="preserve">No. 42 of the ITU Convention and Chapter I of the General Rules of Conferences, Assemblies and Meetings of the Union require, respectively, that, in the absence of a decision by the Plenipotentiary Conference, the precise place and the exact dates of a WTDC be approved by the Council with the concurrence of </w:t>
      </w:r>
      <w:proofErr w:type="gramStart"/>
      <w:r>
        <w:t>a majority of</w:t>
      </w:r>
      <w:proofErr w:type="gramEnd"/>
      <w:r>
        <w:t xml:space="preserve"> the Member States. </w:t>
      </w:r>
    </w:p>
    <w:p w14:paraId="0F3A77A0" w14:textId="4EF97346" w:rsidR="00F848B1" w:rsidRPr="00BC6D23" w:rsidRDefault="00F848B1" w:rsidP="007A0BBC">
      <w:pPr>
        <w:jc w:val="both"/>
      </w:pPr>
      <w:r w:rsidRPr="00BC6D23">
        <w:rPr>
          <w:szCs w:val="24"/>
        </w:rPr>
        <w:t>1.</w:t>
      </w:r>
      <w:r w:rsidR="00C32CE8" w:rsidRPr="00BC6D23">
        <w:rPr>
          <w:szCs w:val="24"/>
        </w:rPr>
        <w:t>5.</w:t>
      </w:r>
      <w:r w:rsidR="005642E6">
        <w:rPr>
          <w:szCs w:val="24"/>
        </w:rPr>
        <w:tab/>
      </w:r>
      <w:r w:rsidR="00F730A8" w:rsidRPr="00BC6D23">
        <w:t xml:space="preserve">On 7 December 2023, </w:t>
      </w:r>
      <w:r w:rsidR="00C32CE8" w:rsidRPr="00BC6D23">
        <w:t xml:space="preserve">the Secretary-General </w:t>
      </w:r>
      <w:r w:rsidR="00FB647E">
        <w:t>was</w:t>
      </w:r>
      <w:r w:rsidR="00C32CE8" w:rsidRPr="00BC6D23">
        <w:t xml:space="preserve"> </w:t>
      </w:r>
      <w:r w:rsidR="00F730A8" w:rsidRPr="00BC6D23">
        <w:t xml:space="preserve">officially informed by the Office of the National Broadcasting and Telecommunications Commission that due to unforeseen circumstance, Thailand will unfortunately not be </w:t>
      </w:r>
      <w:proofErr w:type="gramStart"/>
      <w:r w:rsidR="00F730A8" w:rsidRPr="00BC6D23">
        <w:t>in a position</w:t>
      </w:r>
      <w:proofErr w:type="gramEnd"/>
      <w:r w:rsidR="00F730A8" w:rsidRPr="00BC6D23">
        <w:t xml:space="preserve"> to host the Conference. </w:t>
      </w:r>
      <w:r w:rsidR="00C32CE8" w:rsidRPr="00BC6D23">
        <w:t xml:space="preserve">Through </w:t>
      </w:r>
      <w:hyperlink r:id="rId17" w:history="1">
        <w:r w:rsidR="00C32CE8" w:rsidRPr="005642E6">
          <w:rPr>
            <w:rStyle w:val="Hyperlink"/>
          </w:rPr>
          <w:t xml:space="preserve">CL </w:t>
        </w:r>
        <w:r w:rsidR="00E505AA" w:rsidRPr="005642E6">
          <w:rPr>
            <w:rStyle w:val="Hyperlink"/>
          </w:rPr>
          <w:t>23/51</w:t>
        </w:r>
      </w:hyperlink>
      <w:r w:rsidR="00E505AA" w:rsidRPr="005642E6">
        <w:t xml:space="preserve"> the</w:t>
      </w:r>
      <w:r w:rsidR="00E505AA" w:rsidRPr="00BC6D23">
        <w:t xml:space="preserve"> Secretary-General </w:t>
      </w:r>
      <w:r w:rsidR="00F730A8" w:rsidRPr="00BC6D23">
        <w:t>therefore invite</w:t>
      </w:r>
      <w:r w:rsidR="00E505AA" w:rsidRPr="00BC6D23">
        <w:t>d</w:t>
      </w:r>
      <w:r w:rsidR="00F730A8" w:rsidRPr="00BC6D23">
        <w:t xml:space="preserve"> Member States that would be interested to host the WTDC-25 to inform </w:t>
      </w:r>
      <w:r w:rsidR="00814575" w:rsidRPr="00BC6D23">
        <w:t>her</w:t>
      </w:r>
      <w:r w:rsidR="00F730A8" w:rsidRPr="00BC6D23">
        <w:t xml:space="preserve"> accordingly.</w:t>
      </w:r>
    </w:p>
    <w:p w14:paraId="2E0C735C" w14:textId="5E2ADC0B" w:rsidR="00883DFD" w:rsidRPr="002C62F9" w:rsidRDefault="007A0BBC" w:rsidP="007A0BBC">
      <w:pPr>
        <w:jc w:val="both"/>
      </w:pPr>
      <w:r w:rsidRPr="130BAD62">
        <w:t>1.</w:t>
      </w:r>
      <w:r w:rsidR="005642E6" w:rsidRPr="130BAD62">
        <w:t>6</w:t>
      </w:r>
      <w:r w:rsidRPr="00BC6D23">
        <w:tab/>
      </w:r>
      <w:r w:rsidR="00826B75" w:rsidRPr="00991686">
        <w:rPr>
          <w:spacing w:val="-2"/>
        </w:rPr>
        <w:t xml:space="preserve">On </w:t>
      </w:r>
      <w:r w:rsidR="00480191" w:rsidRPr="00991686">
        <w:rPr>
          <w:spacing w:val="-2"/>
        </w:rPr>
        <w:t xml:space="preserve">15 March </w:t>
      </w:r>
      <w:r w:rsidR="006B098C" w:rsidRPr="00991686">
        <w:rPr>
          <w:spacing w:val="-2"/>
        </w:rPr>
        <w:t>2024,</w:t>
      </w:r>
      <w:r w:rsidR="00480191" w:rsidRPr="00991686">
        <w:rPr>
          <w:spacing w:val="-2"/>
        </w:rPr>
        <w:t xml:space="preserve"> t</w:t>
      </w:r>
      <w:r w:rsidRPr="00991686">
        <w:rPr>
          <w:spacing w:val="-2"/>
        </w:rPr>
        <w:t xml:space="preserve">he </w:t>
      </w:r>
      <w:r w:rsidRPr="130BAD62">
        <w:rPr>
          <w:spacing w:val="-2"/>
        </w:rPr>
        <w:t xml:space="preserve">ITU Secretary-General received an invitation from the Government </w:t>
      </w:r>
      <w:r w:rsidRPr="130BAD62">
        <w:t xml:space="preserve">of the </w:t>
      </w:r>
      <w:r w:rsidR="00067BBB" w:rsidRPr="130BAD62">
        <w:t>Republic of Azerbaijan</w:t>
      </w:r>
      <w:r w:rsidR="00480191" w:rsidRPr="00BC6D23">
        <w:rPr>
          <w:szCs w:val="24"/>
        </w:rPr>
        <w:t xml:space="preserve">. </w:t>
      </w:r>
      <w:r w:rsidR="003B3755" w:rsidRPr="130BAD62">
        <w:t>Following exchanges with the BDT Director</w:t>
      </w:r>
      <w:r w:rsidR="00805855">
        <w:t>,</w:t>
      </w:r>
      <w:r w:rsidR="003B3755" w:rsidRPr="00BC6D23">
        <w:rPr>
          <w:szCs w:val="24"/>
        </w:rPr>
        <w:t xml:space="preserve"> </w:t>
      </w:r>
      <w:r w:rsidR="006B098C" w:rsidRPr="130BAD62">
        <w:t xml:space="preserve">the </w:t>
      </w:r>
      <w:r w:rsidR="006B4DB5" w:rsidRPr="130BAD62">
        <w:t xml:space="preserve">Minister of </w:t>
      </w:r>
      <w:r w:rsidR="00991859" w:rsidRPr="130BAD62">
        <w:t xml:space="preserve">Digital Development and Transport </w:t>
      </w:r>
      <w:r w:rsidR="00C9717C" w:rsidRPr="130BAD62">
        <w:t xml:space="preserve">has confirmed in a letter dated 3 April 2024 their </w:t>
      </w:r>
      <w:r w:rsidR="003B3755" w:rsidRPr="130BAD62">
        <w:t>intention to host the conference in Baku</w:t>
      </w:r>
      <w:r w:rsidR="005642E6">
        <w:rPr>
          <w:szCs w:val="24"/>
        </w:rPr>
        <w:t>,</w:t>
      </w:r>
      <w:r w:rsidR="003B3755" w:rsidRPr="130BAD62">
        <w:t xml:space="preserve"> at the end of November 2025</w:t>
      </w:r>
      <w:r w:rsidR="006708A2">
        <w:t xml:space="preserve">. </w:t>
      </w:r>
      <w:r w:rsidR="005D3925">
        <w:t>In</w:t>
      </w:r>
      <w:r w:rsidR="00B77E9E">
        <w:t xml:space="preserve"> a </w:t>
      </w:r>
      <w:r w:rsidR="005D3925">
        <w:t xml:space="preserve">follow-up </w:t>
      </w:r>
      <w:r w:rsidR="00B77E9E">
        <w:t>letter dated 26</w:t>
      </w:r>
      <w:r w:rsidR="0066768A">
        <w:t> </w:t>
      </w:r>
      <w:r w:rsidR="00B77E9E">
        <w:t>April 2024, the period from 17 to 28 November 2025</w:t>
      </w:r>
      <w:r w:rsidR="00661409" w:rsidRPr="0066768A">
        <w:t xml:space="preserve"> </w:t>
      </w:r>
      <w:r w:rsidR="00EE68A1">
        <w:t>was proposed</w:t>
      </w:r>
      <w:r w:rsidR="00C9717C" w:rsidRPr="002C62F9">
        <w:rPr>
          <w:szCs w:val="24"/>
        </w:rPr>
        <w:t xml:space="preserve"> </w:t>
      </w:r>
      <w:r w:rsidR="00416CE6" w:rsidRPr="130BAD62">
        <w:t>(see</w:t>
      </w:r>
      <w:r w:rsidR="00C9717C" w:rsidRPr="002C62F9">
        <w:rPr>
          <w:szCs w:val="24"/>
        </w:rPr>
        <w:t xml:space="preserve"> </w:t>
      </w:r>
      <w:hyperlink w:anchor="Annex1" w:history="1">
        <w:r w:rsidR="00D504E6" w:rsidRPr="130BAD62">
          <w:rPr>
            <w:rStyle w:val="Hyperlink"/>
          </w:rPr>
          <w:t>A</w:t>
        </w:r>
        <w:r w:rsidR="00C9717C" w:rsidRPr="130BAD62">
          <w:rPr>
            <w:rStyle w:val="Hyperlink"/>
          </w:rPr>
          <w:t>nnex 1</w:t>
        </w:r>
      </w:hyperlink>
      <w:r w:rsidR="00C9717C" w:rsidRPr="002C62F9">
        <w:rPr>
          <w:szCs w:val="24"/>
        </w:rPr>
        <w:t>)</w:t>
      </w:r>
      <w:r w:rsidR="005642E6" w:rsidRPr="002C62F9">
        <w:rPr>
          <w:szCs w:val="24"/>
        </w:rPr>
        <w:t>.</w:t>
      </w:r>
    </w:p>
    <w:bookmarkEnd w:id="12"/>
    <w:bookmarkEnd w:id="13"/>
    <w:p w14:paraId="7C131D12" w14:textId="4E0F0C1A" w:rsidR="002753FC" w:rsidRPr="002753FC" w:rsidRDefault="001836CB" w:rsidP="0066768A">
      <w:pPr>
        <w:jc w:val="both"/>
        <w:rPr>
          <w:lang w:val="en-US"/>
        </w:rPr>
      </w:pPr>
      <w:r w:rsidRPr="002753FC">
        <w:rPr>
          <w:szCs w:val="24"/>
        </w:rPr>
        <w:t>1.8</w:t>
      </w:r>
      <w:r w:rsidRPr="002753FC">
        <w:rPr>
          <w:szCs w:val="24"/>
        </w:rPr>
        <w:tab/>
      </w:r>
      <w:r w:rsidR="002C62F9" w:rsidRPr="002753FC">
        <w:rPr>
          <w:szCs w:val="24"/>
        </w:rPr>
        <w:t>A</w:t>
      </w:r>
      <w:r w:rsidRPr="002753FC">
        <w:rPr>
          <w:szCs w:val="24"/>
        </w:rPr>
        <w:t xml:space="preserve"> draft agenda for the forthcoming WTDC-25 is presented in </w:t>
      </w:r>
      <w:hyperlink w:anchor="Annex3" w:history="1">
        <w:r w:rsidRPr="002753FC">
          <w:rPr>
            <w:rStyle w:val="Hyperlink"/>
            <w:szCs w:val="24"/>
          </w:rPr>
          <w:t>Annex 3</w:t>
        </w:r>
      </w:hyperlink>
      <w:r w:rsidRPr="002753FC">
        <w:rPr>
          <w:szCs w:val="24"/>
        </w:rPr>
        <w:t xml:space="preserve"> for </w:t>
      </w:r>
      <w:r w:rsidR="002A5BF5" w:rsidRPr="002753FC">
        <w:rPr>
          <w:szCs w:val="24"/>
        </w:rPr>
        <w:t>approval by the Council</w:t>
      </w:r>
      <w:r w:rsidR="002753FC" w:rsidRPr="002753FC">
        <w:rPr>
          <w:szCs w:val="24"/>
        </w:rPr>
        <w:t xml:space="preserve"> subject to </w:t>
      </w:r>
      <w:r w:rsidR="002753FC" w:rsidRPr="002753FC">
        <w:rPr>
          <w:lang w:val="en-US"/>
        </w:rPr>
        <w:t>subject to the concurrence of the majority of the Member States of the Union.</w:t>
      </w:r>
    </w:p>
    <w:p w14:paraId="192D4FD7" w14:textId="603C09DD" w:rsidR="001836CB" w:rsidRPr="007A0BBC" w:rsidRDefault="00197DCD" w:rsidP="00805855">
      <w:pPr>
        <w:jc w:val="both"/>
        <w:rPr>
          <w:szCs w:val="24"/>
        </w:rPr>
      </w:pPr>
      <w:r>
        <w:rPr>
          <w:szCs w:val="24"/>
        </w:rPr>
        <w:t>1.9</w:t>
      </w:r>
      <w:r w:rsidR="00287CE7">
        <w:rPr>
          <w:szCs w:val="24"/>
        </w:rPr>
        <w:tab/>
      </w:r>
      <w:r>
        <w:rPr>
          <w:szCs w:val="24"/>
        </w:rPr>
        <w:t>The draft agenda</w:t>
      </w:r>
      <w:r w:rsidR="001836CB" w:rsidRPr="001836CB">
        <w:rPr>
          <w:szCs w:val="24"/>
        </w:rPr>
        <w:t xml:space="preserve"> is being submitted to the Telecommunication Development Advisory Group (TDAG) (20-23 May 2024) for discussion and endorsement. A revised version </w:t>
      </w:r>
      <w:r w:rsidR="00371DED">
        <w:rPr>
          <w:szCs w:val="24"/>
        </w:rPr>
        <w:t xml:space="preserve">might be </w:t>
      </w:r>
      <w:r w:rsidR="001836CB" w:rsidRPr="001836CB">
        <w:rPr>
          <w:szCs w:val="24"/>
        </w:rPr>
        <w:t xml:space="preserve">submitted after TDAG to </w:t>
      </w:r>
      <w:r w:rsidR="00E44613">
        <w:rPr>
          <w:szCs w:val="24"/>
        </w:rPr>
        <w:t xml:space="preserve">the </w:t>
      </w:r>
      <w:r w:rsidR="001836CB" w:rsidRPr="001836CB">
        <w:rPr>
          <w:szCs w:val="24"/>
        </w:rPr>
        <w:t>Council</w:t>
      </w:r>
      <w:r w:rsidR="00371DED">
        <w:rPr>
          <w:szCs w:val="24"/>
        </w:rPr>
        <w:t>.</w:t>
      </w:r>
      <w:r w:rsidR="001836CB" w:rsidRPr="001836CB">
        <w:rPr>
          <w:szCs w:val="24"/>
        </w:rPr>
        <w:t xml:space="preserve"> </w:t>
      </w:r>
    </w:p>
    <w:p w14:paraId="2C5B2FBD" w14:textId="20686A7C" w:rsidR="007A0BBC" w:rsidRPr="007A0BBC" w:rsidRDefault="00A72FC7" w:rsidP="007A0BBC">
      <w:pPr>
        <w:spacing w:before="320"/>
        <w:jc w:val="both"/>
        <w:rPr>
          <w:b/>
          <w:bCs/>
          <w:szCs w:val="24"/>
        </w:rPr>
      </w:pPr>
      <w:r>
        <w:rPr>
          <w:b/>
          <w:bCs/>
          <w:szCs w:val="24"/>
        </w:rPr>
        <w:t>2</w:t>
      </w:r>
      <w:r w:rsidR="007A0BBC" w:rsidRPr="007A0BBC">
        <w:rPr>
          <w:b/>
          <w:bCs/>
          <w:szCs w:val="24"/>
        </w:rPr>
        <w:t>.</w:t>
      </w:r>
      <w:r w:rsidR="007A0BBC" w:rsidRPr="007A0BBC">
        <w:rPr>
          <w:b/>
          <w:bCs/>
          <w:szCs w:val="24"/>
        </w:rPr>
        <w:tab/>
        <w:t>Proposal</w:t>
      </w:r>
    </w:p>
    <w:p w14:paraId="5B8DAEF9" w14:textId="7A535A91" w:rsidR="00B129D8" w:rsidRDefault="005642E6" w:rsidP="007A0BBC">
      <w:pPr>
        <w:jc w:val="both"/>
      </w:pPr>
      <w:r>
        <w:t>2</w:t>
      </w:r>
      <w:r w:rsidR="007A0BBC">
        <w:t>.1</w:t>
      </w:r>
      <w:r>
        <w:tab/>
      </w:r>
      <w:r w:rsidR="007A0BBC">
        <w:t>The Council is invited</w:t>
      </w:r>
      <w:r w:rsidR="00E44613">
        <w:t>:</w:t>
      </w:r>
    </w:p>
    <w:p w14:paraId="414329EC" w14:textId="2D4873A1" w:rsidR="007A0BBC" w:rsidRDefault="007A0BBC" w:rsidP="0066768A">
      <w:pPr>
        <w:pStyle w:val="ListParagraph"/>
        <w:numPr>
          <w:ilvl w:val="0"/>
          <w:numId w:val="3"/>
        </w:numPr>
        <w:ind w:left="590" w:hanging="230"/>
        <w:jc w:val="both"/>
      </w:pPr>
      <w:r w:rsidRPr="130BAD62">
        <w:t xml:space="preserve">to consider the invitation of the </w:t>
      </w:r>
      <w:r w:rsidR="00313694" w:rsidRPr="130BAD62">
        <w:t>Republic of Azerbaijan</w:t>
      </w:r>
      <w:r w:rsidR="00100ADE">
        <w:t xml:space="preserve"> to hold WTDC-25 in Baku</w:t>
      </w:r>
      <w:r w:rsidR="00756036">
        <w:t>, Azerbaijan</w:t>
      </w:r>
      <w:r w:rsidR="00100ADE">
        <w:t xml:space="preserve"> from 17 to 28 November 2025 and to adopt </w:t>
      </w:r>
      <w:r w:rsidR="009C4CD0">
        <w:t>t</w:t>
      </w:r>
      <w:r w:rsidR="00100ADE">
        <w:t xml:space="preserve">he draft decision in </w:t>
      </w:r>
      <w:hyperlink w:anchor="Annex2" w:history="1">
        <w:r w:rsidR="00100ADE" w:rsidRPr="1C665EF8">
          <w:rPr>
            <w:rStyle w:val="Hyperlink"/>
          </w:rPr>
          <w:t>Anne</w:t>
        </w:r>
        <w:r w:rsidR="00B129D8" w:rsidRPr="1C665EF8">
          <w:rPr>
            <w:rStyle w:val="Hyperlink"/>
          </w:rPr>
          <w:t>x 2</w:t>
        </w:r>
      </w:hyperlink>
      <w:r w:rsidR="004658B0">
        <w:t>; and</w:t>
      </w:r>
    </w:p>
    <w:p w14:paraId="2F172629" w14:textId="33186CDC" w:rsidR="00100ADE" w:rsidRPr="009F1BE5" w:rsidRDefault="004658B0" w:rsidP="0066768A">
      <w:pPr>
        <w:pStyle w:val="ListParagraph"/>
        <w:numPr>
          <w:ilvl w:val="0"/>
          <w:numId w:val="3"/>
        </w:numPr>
        <w:jc w:val="both"/>
        <w:rPr>
          <w:szCs w:val="24"/>
        </w:rPr>
      </w:pPr>
      <w:r>
        <w:rPr>
          <w:szCs w:val="24"/>
        </w:rPr>
        <w:t>t</w:t>
      </w:r>
      <w:r w:rsidR="002526D6" w:rsidRPr="009F1BE5">
        <w:rPr>
          <w:szCs w:val="24"/>
        </w:rPr>
        <w:t xml:space="preserve">o approve the draft agenda of WTDC-25 </w:t>
      </w:r>
      <w:r w:rsidR="009F1BE5" w:rsidRPr="009F1BE5">
        <w:rPr>
          <w:szCs w:val="24"/>
        </w:rPr>
        <w:t xml:space="preserve">in </w:t>
      </w:r>
      <w:hyperlink w:anchor="Annex3" w:history="1">
        <w:r w:rsidR="009F1BE5" w:rsidRPr="000C4A6B">
          <w:rPr>
            <w:rStyle w:val="Hyperlink"/>
            <w:szCs w:val="24"/>
          </w:rPr>
          <w:t>Annex 3</w:t>
        </w:r>
      </w:hyperlink>
      <w:r>
        <w:rPr>
          <w:szCs w:val="24"/>
        </w:rPr>
        <w:t>.</w:t>
      </w:r>
    </w:p>
    <w:p w14:paraId="48AC086B" w14:textId="4CB8A216" w:rsidR="007A0BBC" w:rsidRPr="007A0BBC" w:rsidRDefault="005642E6" w:rsidP="130BAD62">
      <w:pPr>
        <w:jc w:val="both"/>
      </w:pPr>
      <w:r>
        <w:t>2</w:t>
      </w:r>
      <w:r w:rsidR="007A0BBC">
        <w:t>.2</w:t>
      </w:r>
      <w:r>
        <w:tab/>
      </w:r>
      <w:r w:rsidR="007A0BBC">
        <w:t xml:space="preserve">A consultation of ITU Member States will then be launched to secure their concurrence regarding the </w:t>
      </w:r>
      <w:r w:rsidR="59EBE2F9">
        <w:t>precise place</w:t>
      </w:r>
      <w:r w:rsidR="00886973">
        <w:t xml:space="preserve">, </w:t>
      </w:r>
      <w:r w:rsidR="007A0BBC">
        <w:t xml:space="preserve">the exact </w:t>
      </w:r>
      <w:proofErr w:type="gramStart"/>
      <w:r w:rsidR="007A0BBC">
        <w:t>dates</w:t>
      </w:r>
      <w:proofErr w:type="gramEnd"/>
      <w:r w:rsidR="007A0BBC">
        <w:t xml:space="preserve"> </w:t>
      </w:r>
      <w:r w:rsidR="00886973">
        <w:t xml:space="preserve">and the draft agenda </w:t>
      </w:r>
      <w:r w:rsidR="007A0BBC">
        <w:t>in accordance with No</w:t>
      </w:r>
      <w:r w:rsidR="00322309">
        <w:t>s</w:t>
      </w:r>
      <w:r w:rsidR="007A0BBC">
        <w:t xml:space="preserve"> 42</w:t>
      </w:r>
      <w:r w:rsidR="606D23B9">
        <w:t>, 79</w:t>
      </w:r>
      <w:r w:rsidR="007A0BBC">
        <w:t xml:space="preserve"> </w:t>
      </w:r>
      <w:r w:rsidR="005B157A">
        <w:t xml:space="preserve">and 212 </w:t>
      </w:r>
      <w:r w:rsidR="007A0BBC">
        <w:t>of the ITU Convention.</w:t>
      </w:r>
    </w:p>
    <w:p w14:paraId="0ACBC7DE" w14:textId="376CD037" w:rsidR="007A0BBC" w:rsidRDefault="005642E6" w:rsidP="007A0BBC">
      <w:pPr>
        <w:jc w:val="both"/>
      </w:pPr>
      <w:r>
        <w:t>2</w:t>
      </w:r>
      <w:r w:rsidR="007A0BBC">
        <w:t>.3</w:t>
      </w:r>
      <w:r>
        <w:tab/>
      </w:r>
      <w:r w:rsidR="007A0BBC">
        <w:t xml:space="preserve">The secretariat will undertake a mission to assess various venues in </w:t>
      </w:r>
      <w:r w:rsidR="00150C5E">
        <w:t xml:space="preserve">Baku </w:t>
      </w:r>
      <w:r w:rsidR="007A0BBC">
        <w:t>for the conference and report to the next Council session.</w:t>
      </w:r>
    </w:p>
    <w:p w14:paraId="1D754730" w14:textId="40026116" w:rsidR="00530E3A" w:rsidRDefault="005642E6" w:rsidP="0066768A">
      <w:pPr>
        <w:spacing w:before="360"/>
        <w:jc w:val="both"/>
        <w:rPr>
          <w:szCs w:val="24"/>
        </w:rPr>
      </w:pPr>
      <w:r w:rsidRPr="005642E6">
        <w:rPr>
          <w:b/>
          <w:bCs/>
          <w:i/>
          <w:iCs/>
          <w:szCs w:val="24"/>
        </w:rPr>
        <w:t xml:space="preserve">Annexes: </w:t>
      </w:r>
      <w:r w:rsidR="001836CB">
        <w:rPr>
          <w:b/>
          <w:bCs/>
          <w:i/>
          <w:iCs/>
          <w:szCs w:val="24"/>
        </w:rPr>
        <w:t>3</w:t>
      </w:r>
      <w:r w:rsidR="00530E3A">
        <w:rPr>
          <w:szCs w:val="24"/>
        </w:rPr>
        <w:br w:type="page"/>
      </w:r>
    </w:p>
    <w:p w14:paraId="068AA40C" w14:textId="77777777" w:rsidR="006771BF" w:rsidRDefault="006771BF" w:rsidP="00530E3A">
      <w:pPr>
        <w:pStyle w:val="CEOMainDocParagraph"/>
        <w:spacing w:before="0"/>
        <w:jc w:val="center"/>
        <w:rPr>
          <w:sz w:val="28"/>
          <w:szCs w:val="28"/>
        </w:rPr>
        <w:sectPr w:rsidR="006771BF" w:rsidSect="00B41CFD">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pPr>
    </w:p>
    <w:p w14:paraId="5F6A37D7" w14:textId="002C264D" w:rsidR="004501A4" w:rsidRDefault="004501A4" w:rsidP="00530E3A">
      <w:pPr>
        <w:pStyle w:val="CEOMainDocParagraph"/>
        <w:spacing w:before="0"/>
        <w:jc w:val="center"/>
        <w:rPr>
          <w:sz w:val="28"/>
          <w:szCs w:val="28"/>
        </w:rPr>
      </w:pPr>
      <w:bookmarkStart w:id="15" w:name="Annex1"/>
      <w:r>
        <w:rPr>
          <w:sz w:val="28"/>
          <w:szCs w:val="28"/>
        </w:rPr>
        <w:lastRenderedPageBreak/>
        <w:t>ANNEX 1</w:t>
      </w:r>
      <w:bookmarkEnd w:id="15"/>
    </w:p>
    <w:p w14:paraId="1672F14B" w14:textId="6E023E3E" w:rsidR="005642E6" w:rsidRDefault="005642E6" w:rsidP="00530E3A">
      <w:pPr>
        <w:pStyle w:val="CEOMainDocParagraph"/>
        <w:spacing w:before="0"/>
        <w:jc w:val="center"/>
        <w:rPr>
          <w:sz w:val="28"/>
          <w:szCs w:val="28"/>
        </w:rPr>
      </w:pPr>
    </w:p>
    <w:p w14:paraId="4CFFE45C" w14:textId="3E752597" w:rsidR="005642E6" w:rsidRDefault="005642E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 w:val="28"/>
          <w:szCs w:val="28"/>
          <w:lang w:eastAsia="zh-CN"/>
        </w:rPr>
      </w:pPr>
      <w:r>
        <w:rPr>
          <w:sz w:val="28"/>
          <w:szCs w:val="28"/>
        </w:rPr>
        <w:br w:type="page"/>
      </w:r>
      <w:r w:rsidR="00561B2C">
        <w:rPr>
          <w:noProof/>
        </w:rPr>
        <w:drawing>
          <wp:anchor distT="0" distB="0" distL="114300" distR="114300" simplePos="0" relativeHeight="251658241" behindDoc="0" locked="0" layoutInCell="1" allowOverlap="1" wp14:anchorId="2F2FF7C2" wp14:editId="03B7490E">
            <wp:simplePos x="0" y="0"/>
            <wp:positionH relativeFrom="margin">
              <wp:align>center</wp:align>
            </wp:positionH>
            <wp:positionV relativeFrom="page">
              <wp:posOffset>1080135</wp:posOffset>
            </wp:positionV>
            <wp:extent cx="6260400" cy="8820000"/>
            <wp:effectExtent l="0" t="0" r="7620" b="635"/>
            <wp:wrapNone/>
            <wp:docPr id="1937170559"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70559" name="Picture 1" descr="A close-up of a lett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260400" cy="8820000"/>
                    </a:xfrm>
                    <a:prstGeom prst="rect">
                      <a:avLst/>
                    </a:prstGeom>
                  </pic:spPr>
                </pic:pic>
              </a:graphicData>
            </a:graphic>
            <wp14:sizeRelH relativeFrom="margin">
              <wp14:pctWidth>0</wp14:pctWidth>
            </wp14:sizeRelH>
            <wp14:sizeRelV relativeFrom="margin">
              <wp14:pctHeight>0</wp14:pctHeight>
            </wp14:sizeRelV>
          </wp:anchor>
        </w:drawing>
      </w:r>
    </w:p>
    <w:p w14:paraId="64C3D08B" w14:textId="2906D504" w:rsidR="005642E6" w:rsidRDefault="00561B2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 w:val="28"/>
          <w:szCs w:val="28"/>
          <w:lang w:eastAsia="zh-CN"/>
        </w:rPr>
      </w:pPr>
      <w:r w:rsidRPr="006771BF">
        <w:rPr>
          <w:noProof/>
        </w:rPr>
        <w:lastRenderedPageBreak/>
        <w:drawing>
          <wp:anchor distT="0" distB="0" distL="114300" distR="114300" simplePos="0" relativeHeight="251658242" behindDoc="0" locked="0" layoutInCell="1" allowOverlap="1" wp14:anchorId="6DD111AA" wp14:editId="2B0186A8">
            <wp:simplePos x="0" y="0"/>
            <wp:positionH relativeFrom="margin">
              <wp:align>center</wp:align>
            </wp:positionH>
            <wp:positionV relativeFrom="page">
              <wp:posOffset>1080135</wp:posOffset>
            </wp:positionV>
            <wp:extent cx="6264000" cy="8820000"/>
            <wp:effectExtent l="0" t="0" r="3810" b="635"/>
            <wp:wrapNone/>
            <wp:docPr id="1939923053"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23053" name="Picture 1" descr="A close-up of a let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264000" cy="8820000"/>
                    </a:xfrm>
                    <a:prstGeom prst="rect">
                      <a:avLst/>
                    </a:prstGeom>
                  </pic:spPr>
                </pic:pic>
              </a:graphicData>
            </a:graphic>
            <wp14:sizeRelH relativeFrom="margin">
              <wp14:pctWidth>0</wp14:pctWidth>
            </wp14:sizeRelH>
            <wp14:sizeRelV relativeFrom="margin">
              <wp14:pctHeight>0</wp14:pctHeight>
            </wp14:sizeRelV>
          </wp:anchor>
        </w:drawing>
      </w:r>
      <w:r w:rsidR="005642E6">
        <w:rPr>
          <w:sz w:val="28"/>
          <w:szCs w:val="28"/>
        </w:rPr>
        <w:br w:type="page"/>
      </w:r>
    </w:p>
    <w:p w14:paraId="3FF97F11" w14:textId="60369534" w:rsidR="00561B2C" w:rsidRDefault="00561B2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 w:val="28"/>
          <w:szCs w:val="28"/>
          <w:lang w:eastAsia="zh-CN"/>
        </w:rPr>
      </w:pPr>
      <w:bookmarkStart w:id="16" w:name="Annex2"/>
      <w:r>
        <w:rPr>
          <w:noProof/>
        </w:rPr>
        <w:lastRenderedPageBreak/>
        <w:drawing>
          <wp:anchor distT="0" distB="0" distL="114300" distR="114300" simplePos="0" relativeHeight="251658240" behindDoc="0" locked="0" layoutInCell="1" allowOverlap="1" wp14:anchorId="2555BECF" wp14:editId="2A29556C">
            <wp:simplePos x="0" y="0"/>
            <wp:positionH relativeFrom="margin">
              <wp:align>center</wp:align>
            </wp:positionH>
            <wp:positionV relativeFrom="page">
              <wp:posOffset>1080135</wp:posOffset>
            </wp:positionV>
            <wp:extent cx="6307200" cy="8820000"/>
            <wp:effectExtent l="0" t="0" r="0" b="635"/>
            <wp:wrapNone/>
            <wp:docPr id="18204975" name="Picture 1" descr="A letter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975" name="Picture 1" descr="A letter of a company&#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6307200" cy="882000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br w:type="page"/>
      </w:r>
    </w:p>
    <w:p w14:paraId="7AF53FA4" w14:textId="6A88ECEC" w:rsidR="00530E3A" w:rsidRDefault="00530E3A" w:rsidP="00530E3A">
      <w:pPr>
        <w:pStyle w:val="CEOMainDocParagraph"/>
        <w:spacing w:before="0"/>
        <w:jc w:val="center"/>
        <w:rPr>
          <w:sz w:val="28"/>
          <w:szCs w:val="28"/>
        </w:rPr>
      </w:pPr>
      <w:r w:rsidRPr="00AD63EE">
        <w:rPr>
          <w:sz w:val="28"/>
          <w:szCs w:val="28"/>
        </w:rPr>
        <w:lastRenderedPageBreak/>
        <w:t>A</w:t>
      </w:r>
      <w:r>
        <w:rPr>
          <w:sz w:val="28"/>
          <w:szCs w:val="28"/>
        </w:rPr>
        <w:t>NNEX</w:t>
      </w:r>
      <w:r w:rsidRPr="00AD63EE">
        <w:rPr>
          <w:sz w:val="28"/>
          <w:szCs w:val="28"/>
        </w:rPr>
        <w:t xml:space="preserve"> </w:t>
      </w:r>
      <w:r w:rsidR="006771BF">
        <w:rPr>
          <w:sz w:val="28"/>
          <w:szCs w:val="28"/>
        </w:rPr>
        <w:t>2</w:t>
      </w:r>
      <w:bookmarkEnd w:id="16"/>
    </w:p>
    <w:p w14:paraId="2D975F67" w14:textId="0F8D9D92" w:rsidR="00530E3A" w:rsidRDefault="00530E3A" w:rsidP="00530E3A">
      <w:pPr>
        <w:pStyle w:val="AnnexNo"/>
      </w:pPr>
      <w:r>
        <w:t>DRAFT DECISION</w:t>
      </w:r>
      <w:r w:rsidR="006771BF">
        <w:t xml:space="preserve"> […]</w:t>
      </w:r>
    </w:p>
    <w:p w14:paraId="2333D0C1" w14:textId="1D1398F8" w:rsidR="00530E3A" w:rsidRPr="00300C42" w:rsidRDefault="00530E3A" w:rsidP="00530E3A">
      <w:pPr>
        <w:pStyle w:val="Annextitle"/>
        <w:rPr>
          <w:sz w:val="24"/>
          <w:szCs w:val="24"/>
        </w:rPr>
      </w:pPr>
      <w:r>
        <w:t xml:space="preserve">Convening of the </w:t>
      </w:r>
      <w:r w:rsidR="00327C6B">
        <w:t>2025</w:t>
      </w:r>
      <w:r>
        <w:t xml:space="preserve"> World Telecommunication Development Conference (WTDC-25)</w:t>
      </w:r>
    </w:p>
    <w:p w14:paraId="15DC49E4" w14:textId="3EFC2733" w:rsidR="00530E3A" w:rsidRPr="0074328D" w:rsidRDefault="00530E3A" w:rsidP="00530E3A">
      <w:pPr>
        <w:pStyle w:val="Normalaftertitle"/>
      </w:pPr>
      <w:r w:rsidRPr="0074328D">
        <w:t xml:space="preserve">The </w:t>
      </w:r>
      <w:r w:rsidR="006771BF">
        <w:t xml:space="preserve">ITU </w:t>
      </w:r>
      <w:r w:rsidRPr="0074328D">
        <w:t>Council,</w:t>
      </w:r>
    </w:p>
    <w:p w14:paraId="3F0B7822" w14:textId="77777777" w:rsidR="00530E3A" w:rsidRPr="0074328D" w:rsidRDefault="00530E3A" w:rsidP="00530E3A">
      <w:pPr>
        <w:pStyle w:val="Call"/>
      </w:pPr>
      <w:r w:rsidRPr="0074328D">
        <w:t>noting</w:t>
      </w:r>
    </w:p>
    <w:p w14:paraId="360C950E" w14:textId="7E18D462" w:rsidR="00530E3A" w:rsidRPr="003B157A" w:rsidRDefault="00530E3A" w:rsidP="00530E3A">
      <w:r>
        <w:t>that WTDC-25 is scheduled to be held in the last quarter of 2025</w:t>
      </w:r>
      <w:r w:rsidR="006771BF">
        <w:t>,</w:t>
      </w:r>
      <w:r>
        <w:t xml:space="preserve"> in accordance with Resolution 77 (Rev. Bucharest, 202</w:t>
      </w:r>
      <w:r w:rsidR="006771BF">
        <w:t>2</w:t>
      </w:r>
      <w:r>
        <w:t xml:space="preserve">) </w:t>
      </w:r>
      <w:r w:rsidR="006771BF">
        <w:t xml:space="preserve">of the Plenipotentiary Conference on </w:t>
      </w:r>
      <w:r>
        <w:t xml:space="preserve">Scheduling and </w:t>
      </w:r>
      <w:r w:rsidR="006771BF">
        <w:t>d</w:t>
      </w:r>
      <w:r>
        <w:t>uration of conferences, forums, assemblies and Council sessions of the Union (20</w:t>
      </w:r>
      <w:r w:rsidR="007D79BB">
        <w:t>23</w:t>
      </w:r>
      <w:r>
        <w:t>-202</w:t>
      </w:r>
      <w:r w:rsidR="007D79BB">
        <w:t>7</w:t>
      </w:r>
      <w:r>
        <w:t>),</w:t>
      </w:r>
    </w:p>
    <w:p w14:paraId="1BBF18B9" w14:textId="77777777" w:rsidR="00530E3A" w:rsidRPr="0074328D" w:rsidRDefault="00530E3A" w:rsidP="00530E3A">
      <w:pPr>
        <w:pStyle w:val="Call"/>
      </w:pPr>
      <w:r w:rsidRPr="0074328D">
        <w:t>decides</w:t>
      </w:r>
    </w:p>
    <w:p w14:paraId="0D24347F" w14:textId="13C645AF" w:rsidR="00530E3A" w:rsidRDefault="00530E3A" w:rsidP="00530E3A">
      <w:r w:rsidRPr="003B157A">
        <w:t xml:space="preserve">that, subject to the concurrence of the majority of the Member States of the Union, the next </w:t>
      </w:r>
      <w:r>
        <w:t>W</w:t>
      </w:r>
      <w:r w:rsidRPr="00FF7993">
        <w:t xml:space="preserve">orld </w:t>
      </w:r>
      <w:r>
        <w:t>T</w:t>
      </w:r>
      <w:r w:rsidRPr="00FF7993">
        <w:t xml:space="preserve">elecommunication </w:t>
      </w:r>
      <w:r>
        <w:t>D</w:t>
      </w:r>
      <w:r w:rsidRPr="00FF7993">
        <w:t xml:space="preserve">evelopment </w:t>
      </w:r>
      <w:r>
        <w:t>C</w:t>
      </w:r>
      <w:r w:rsidRPr="003B157A">
        <w:t>onference</w:t>
      </w:r>
      <w:r>
        <w:t xml:space="preserve"> (WTDC-2</w:t>
      </w:r>
      <w:r w:rsidR="007D79BB">
        <w:t>5</w:t>
      </w:r>
      <w:r>
        <w:t>)</w:t>
      </w:r>
      <w:r w:rsidRPr="003B157A">
        <w:t xml:space="preserve"> will take place in </w:t>
      </w:r>
      <w:r w:rsidR="007D79BB">
        <w:t>Baku, Republic of Azerbaijan</w:t>
      </w:r>
      <w:r>
        <w:t xml:space="preserve">, from </w:t>
      </w:r>
      <w:r w:rsidR="00ED1137">
        <w:t>17</w:t>
      </w:r>
      <w:r>
        <w:t xml:space="preserve"> to </w:t>
      </w:r>
      <w:r w:rsidR="00ED1137">
        <w:t>28</w:t>
      </w:r>
      <w:r>
        <w:t xml:space="preserve"> November 202</w:t>
      </w:r>
      <w:r w:rsidR="007D79BB">
        <w:t>5</w:t>
      </w:r>
      <w:r>
        <w:t>,</w:t>
      </w:r>
    </w:p>
    <w:p w14:paraId="40FEA3F5" w14:textId="77777777" w:rsidR="00530E3A" w:rsidRPr="0074328D" w:rsidRDefault="00530E3A" w:rsidP="00530E3A">
      <w:pPr>
        <w:pStyle w:val="Call"/>
      </w:pPr>
      <w:r w:rsidRPr="0074328D">
        <w:t xml:space="preserve">instructs the </w:t>
      </w:r>
      <w:proofErr w:type="gramStart"/>
      <w:r w:rsidRPr="0074328D">
        <w:t>Secretary-General</w:t>
      </w:r>
      <w:proofErr w:type="gramEnd"/>
    </w:p>
    <w:p w14:paraId="03E4D436" w14:textId="507A40F8" w:rsidR="00530E3A" w:rsidRDefault="00530E3A" w:rsidP="00530E3A">
      <w:r>
        <w:t>to undertake a site visit and report to the 202</w:t>
      </w:r>
      <w:r w:rsidR="00ED1137">
        <w:t>5</w:t>
      </w:r>
      <w:r>
        <w:t xml:space="preserve"> session of the Council.</w:t>
      </w:r>
    </w:p>
    <w:p w14:paraId="2DF97F13" w14:textId="77777777" w:rsidR="001836CB" w:rsidRDefault="001836C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Cs w:val="24"/>
          <w:lang w:eastAsia="zh-CN"/>
        </w:rPr>
      </w:pPr>
      <w:r>
        <w:rPr>
          <w:szCs w:val="24"/>
        </w:rPr>
        <w:br w:type="page"/>
      </w:r>
    </w:p>
    <w:p w14:paraId="34A417E8" w14:textId="2D5E11D0" w:rsidR="0010224E" w:rsidRDefault="001836CB" w:rsidP="0066768A">
      <w:pPr>
        <w:pStyle w:val="AnnexNo"/>
      </w:pPr>
      <w:bookmarkStart w:id="17" w:name="Annex3"/>
      <w:r>
        <w:lastRenderedPageBreak/>
        <w:t>Annex 3</w:t>
      </w:r>
      <w:bookmarkEnd w:id="17"/>
    </w:p>
    <w:p w14:paraId="0BCFC0B6" w14:textId="103E4FFE" w:rsidR="002C62F9" w:rsidRDefault="002C62F9" w:rsidP="0066768A">
      <w:pPr>
        <w:pStyle w:val="Annextitle"/>
      </w:pPr>
      <w:r>
        <w:t xml:space="preserve">Draft agenda of the 2025 World Telecommunication </w:t>
      </w:r>
      <w:r>
        <w:br/>
        <w:t>Development Conference (WTDC-25)</w:t>
      </w:r>
    </w:p>
    <w:p w14:paraId="2C682CD7" w14:textId="7999C3C0" w:rsidR="002C62F9" w:rsidRDefault="002C62F9" w:rsidP="002C62F9">
      <w:pPr>
        <w:pStyle w:val="Annexref"/>
      </w:pPr>
    </w:p>
    <w:p w14:paraId="5493345B" w14:textId="14A33205" w:rsidR="002C62F9" w:rsidRPr="002C62F9" w:rsidRDefault="002C62F9" w:rsidP="0066768A">
      <w:pPr>
        <w:keepNext/>
        <w:tabs>
          <w:tab w:val="clear" w:pos="2835"/>
        </w:tabs>
        <w:overflowPunct/>
        <w:autoSpaceDE/>
        <w:adjustRightInd/>
        <w:spacing w:before="240" w:after="120"/>
        <w:rPr>
          <w:rFonts w:eastAsia="Calibri" w:cs="Segoe UI"/>
          <w:b/>
          <w:bCs/>
        </w:rPr>
      </w:pPr>
      <w:r w:rsidRPr="1C665EF8">
        <w:rPr>
          <w:rFonts w:asciiTheme="minorHAnsi" w:eastAsia="Calibri" w:hAnsiTheme="minorHAnsi" w:cs="Segoe UI"/>
          <w:b/>
          <w:bCs/>
        </w:rPr>
        <w:t>I.</w:t>
      </w:r>
      <w:r>
        <w:tab/>
      </w:r>
      <w:r w:rsidRPr="1C665EF8">
        <w:rPr>
          <w:rFonts w:asciiTheme="minorHAnsi" w:eastAsia="Calibri" w:hAnsiTheme="minorHAnsi" w:cs="Segoe UI"/>
          <w:b/>
          <w:bCs/>
        </w:rPr>
        <w:t>Report on the implementation of the ITU-D Action Plans</w:t>
      </w:r>
    </w:p>
    <w:p w14:paraId="2E4C5ECD" w14:textId="77777777" w:rsidR="002C62F9" w:rsidRPr="002C62F9" w:rsidRDefault="002C62F9" w:rsidP="0066768A">
      <w:pPr>
        <w:tabs>
          <w:tab w:val="clear" w:pos="2835"/>
        </w:tabs>
        <w:spacing w:before="100" w:after="100"/>
        <w:ind w:left="567" w:hanging="567"/>
        <w:rPr>
          <w:rFonts w:asciiTheme="minorHAnsi" w:hAnsiTheme="minorHAnsi"/>
          <w:szCs w:val="24"/>
        </w:rPr>
      </w:pPr>
      <w:r w:rsidRPr="002C62F9">
        <w:rPr>
          <w:rFonts w:asciiTheme="minorHAnsi" w:hAnsiTheme="minorHAnsi"/>
          <w:szCs w:val="24"/>
        </w:rPr>
        <w:t xml:space="preserve">1. </w:t>
      </w:r>
      <w:r w:rsidRPr="002C62F9">
        <w:rPr>
          <w:rFonts w:asciiTheme="minorHAnsi" w:hAnsiTheme="minorHAnsi"/>
          <w:szCs w:val="24"/>
        </w:rPr>
        <w:tab/>
        <w:t>Update on global digital transformation and reporting on the implementation of the WTDC-17 Buenos Aires Action Plan and the WTDC-22 Kigali Action Plan (including the Regional Initiatives), contribution to the implementation of the WSIS Plan of Action and the Sustainable Development Goals (SDGs)</w:t>
      </w:r>
    </w:p>
    <w:p w14:paraId="42DDACD9"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2. </w:t>
      </w:r>
      <w:r w:rsidRPr="002C62F9">
        <w:rPr>
          <w:rFonts w:asciiTheme="minorHAnsi" w:hAnsiTheme="minorHAnsi"/>
          <w:szCs w:val="24"/>
        </w:rPr>
        <w:tab/>
        <w:t>Report of the Telecommunication Development Advisory Group</w:t>
      </w:r>
    </w:p>
    <w:p w14:paraId="4D3CDA85"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3. </w:t>
      </w:r>
      <w:r w:rsidRPr="002C62F9">
        <w:rPr>
          <w:rFonts w:asciiTheme="minorHAnsi" w:hAnsiTheme="minorHAnsi"/>
          <w:szCs w:val="24"/>
        </w:rPr>
        <w:tab/>
        <w:t>Report of Study Groups</w:t>
      </w:r>
    </w:p>
    <w:p w14:paraId="32980A6A" w14:textId="77777777" w:rsidR="002C62F9" w:rsidRPr="002C62F9" w:rsidRDefault="002C62F9" w:rsidP="0066768A">
      <w:pPr>
        <w:tabs>
          <w:tab w:val="clear" w:pos="2835"/>
        </w:tabs>
        <w:spacing w:before="100" w:after="100"/>
        <w:ind w:left="567" w:hanging="567"/>
        <w:rPr>
          <w:rFonts w:asciiTheme="minorHAnsi" w:hAnsiTheme="minorHAnsi"/>
          <w:szCs w:val="24"/>
        </w:rPr>
      </w:pPr>
      <w:r w:rsidRPr="002C62F9">
        <w:rPr>
          <w:rFonts w:asciiTheme="minorHAnsi" w:hAnsiTheme="minorHAnsi"/>
          <w:szCs w:val="24"/>
        </w:rPr>
        <w:t xml:space="preserve">4. </w:t>
      </w:r>
      <w:r w:rsidRPr="002C62F9">
        <w:rPr>
          <w:rFonts w:asciiTheme="minorHAnsi" w:hAnsiTheme="minorHAnsi"/>
          <w:szCs w:val="24"/>
        </w:rPr>
        <w:tab/>
        <w:t>Report on the implementation of outcomes of other ITU Conferences, Assemblies and meetings related to ITU-D work:</w:t>
      </w:r>
    </w:p>
    <w:p w14:paraId="0DD46625"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a. </w:t>
      </w:r>
      <w:r w:rsidRPr="002C62F9">
        <w:rPr>
          <w:rFonts w:asciiTheme="minorHAnsi" w:eastAsia="Calibri" w:hAnsiTheme="minorHAnsi" w:cs="Segoe UI"/>
          <w:szCs w:val="24"/>
        </w:rPr>
        <w:tab/>
        <w:t>Plenipotentiary Conference (PP-22)</w:t>
      </w:r>
    </w:p>
    <w:p w14:paraId="285F408E"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Radiocommunication Assembly (RA-23)/World Radiocommunication Conference (WRC-23)</w:t>
      </w:r>
    </w:p>
    <w:p w14:paraId="693C5A61"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c. </w:t>
      </w:r>
      <w:r w:rsidRPr="002C62F9">
        <w:rPr>
          <w:rFonts w:asciiTheme="minorHAnsi" w:eastAsia="Calibri" w:hAnsiTheme="minorHAnsi" w:cs="Segoe UI"/>
          <w:szCs w:val="24"/>
        </w:rPr>
        <w:tab/>
        <w:t>World Telecommunication Standardization Assembly (WTSA-24)</w:t>
      </w:r>
    </w:p>
    <w:p w14:paraId="5DA2A2BB" w14:textId="77777777" w:rsidR="002C62F9" w:rsidRPr="002C62F9" w:rsidRDefault="002C62F9" w:rsidP="008E5F11">
      <w:pPr>
        <w:keepNext/>
        <w:tabs>
          <w:tab w:val="clear" w:pos="2835"/>
        </w:tabs>
        <w:overflowPunct/>
        <w:autoSpaceDE/>
        <w:adjustRightInd/>
        <w:spacing w:before="240" w:after="100"/>
        <w:outlineLvl w:val="0"/>
        <w:rPr>
          <w:rFonts w:asciiTheme="minorHAnsi" w:hAnsiTheme="minorHAnsi"/>
          <w:b/>
          <w:bCs/>
          <w:szCs w:val="24"/>
          <w:lang w:eastAsia="zh-CN"/>
        </w:rPr>
      </w:pPr>
      <w:r w:rsidRPr="002C62F9">
        <w:rPr>
          <w:rFonts w:asciiTheme="minorHAnsi" w:hAnsiTheme="minorHAnsi"/>
          <w:b/>
          <w:szCs w:val="24"/>
          <w:lang w:eastAsia="zh-CN"/>
        </w:rPr>
        <w:t xml:space="preserve">II. </w:t>
      </w:r>
      <w:r w:rsidRPr="002C62F9">
        <w:rPr>
          <w:rFonts w:asciiTheme="minorHAnsi" w:hAnsiTheme="minorHAnsi"/>
          <w:b/>
          <w:szCs w:val="24"/>
          <w:lang w:eastAsia="zh-CN"/>
        </w:rPr>
        <w:tab/>
        <w:t>Policy and strategy for digital transformation</w:t>
      </w:r>
    </w:p>
    <w:p w14:paraId="4349D7AB"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5. </w:t>
      </w:r>
      <w:r w:rsidRPr="002C62F9">
        <w:rPr>
          <w:rFonts w:asciiTheme="minorHAnsi" w:hAnsiTheme="minorHAnsi"/>
          <w:szCs w:val="24"/>
        </w:rPr>
        <w:tab/>
        <w:t>Ministerial and Industry leaders’ roundtables and policy statements</w:t>
      </w:r>
    </w:p>
    <w:p w14:paraId="7157A1B5" w14:textId="77777777" w:rsidR="002C62F9" w:rsidRPr="002C62F9" w:rsidRDefault="002C62F9" w:rsidP="008E5F11">
      <w:pPr>
        <w:keepNext/>
        <w:tabs>
          <w:tab w:val="clear" w:pos="2835"/>
        </w:tabs>
        <w:overflowPunct/>
        <w:autoSpaceDE/>
        <w:adjustRightInd/>
        <w:spacing w:before="240" w:after="100"/>
        <w:outlineLvl w:val="0"/>
        <w:rPr>
          <w:rFonts w:asciiTheme="minorHAnsi" w:hAnsiTheme="minorHAnsi"/>
          <w:b/>
          <w:bCs/>
          <w:szCs w:val="24"/>
          <w:lang w:eastAsia="zh-CN"/>
        </w:rPr>
      </w:pPr>
      <w:r w:rsidRPr="002C62F9">
        <w:rPr>
          <w:rFonts w:asciiTheme="minorHAnsi" w:hAnsiTheme="minorHAnsi"/>
          <w:b/>
          <w:szCs w:val="24"/>
          <w:lang w:eastAsia="zh-CN"/>
        </w:rPr>
        <w:t xml:space="preserve">III. </w:t>
      </w:r>
      <w:r w:rsidRPr="002C62F9">
        <w:rPr>
          <w:rFonts w:asciiTheme="minorHAnsi" w:hAnsiTheme="minorHAnsi"/>
          <w:b/>
          <w:szCs w:val="24"/>
          <w:lang w:eastAsia="zh-CN"/>
        </w:rPr>
        <w:tab/>
        <w:t>ITU-D work plan for 2026-2029</w:t>
      </w:r>
    </w:p>
    <w:p w14:paraId="49E38D60"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6. </w:t>
      </w:r>
      <w:r w:rsidRPr="002C62F9">
        <w:rPr>
          <w:rFonts w:asciiTheme="minorHAnsi" w:hAnsiTheme="minorHAnsi"/>
          <w:szCs w:val="24"/>
        </w:rPr>
        <w:tab/>
        <w:t>Outcomes of Regional Preparatory Meetings for WTDC</w:t>
      </w:r>
    </w:p>
    <w:p w14:paraId="39B36694"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7. </w:t>
      </w:r>
      <w:r w:rsidRPr="002C62F9">
        <w:rPr>
          <w:rFonts w:asciiTheme="minorHAnsi" w:hAnsiTheme="minorHAnsi"/>
          <w:szCs w:val="24"/>
        </w:rPr>
        <w:tab/>
        <w:t>ITU-D contribution to the ITU Strategic Plan for 2028-2031</w:t>
      </w:r>
    </w:p>
    <w:p w14:paraId="32731947"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8. </w:t>
      </w:r>
      <w:r w:rsidRPr="002C62F9">
        <w:rPr>
          <w:rFonts w:asciiTheme="minorHAnsi" w:hAnsiTheme="minorHAnsi"/>
          <w:szCs w:val="24"/>
        </w:rPr>
        <w:tab/>
        <w:t>ITU-D Priorities</w:t>
      </w:r>
    </w:p>
    <w:p w14:paraId="049D86A6"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9. </w:t>
      </w:r>
      <w:r w:rsidRPr="002C62F9">
        <w:rPr>
          <w:rFonts w:asciiTheme="minorHAnsi" w:hAnsiTheme="minorHAnsi"/>
          <w:szCs w:val="24"/>
        </w:rPr>
        <w:tab/>
        <w:t>ITU-D Action Plan for the following cycle</w:t>
      </w:r>
    </w:p>
    <w:p w14:paraId="2A433738"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10. </w:t>
      </w:r>
      <w:r w:rsidRPr="002C62F9">
        <w:rPr>
          <w:rFonts w:asciiTheme="minorHAnsi" w:hAnsiTheme="minorHAnsi"/>
          <w:szCs w:val="24"/>
        </w:rPr>
        <w:tab/>
        <w:t>WTDC Declaration</w:t>
      </w:r>
    </w:p>
    <w:p w14:paraId="6FAA198F" w14:textId="77777777" w:rsidR="002C62F9" w:rsidRPr="002C62F9" w:rsidRDefault="002C62F9" w:rsidP="0066768A">
      <w:pPr>
        <w:keepNext/>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11. </w:t>
      </w:r>
      <w:r w:rsidRPr="002C62F9">
        <w:rPr>
          <w:rFonts w:asciiTheme="minorHAnsi" w:hAnsiTheme="minorHAnsi"/>
          <w:szCs w:val="24"/>
        </w:rPr>
        <w:tab/>
        <w:t>Telecommunication Development Advisory Group</w:t>
      </w:r>
    </w:p>
    <w:p w14:paraId="6BA38852"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a. </w:t>
      </w:r>
      <w:r w:rsidRPr="002C62F9">
        <w:rPr>
          <w:rFonts w:asciiTheme="minorHAnsi" w:eastAsia="Calibri" w:hAnsiTheme="minorHAnsi" w:cs="Segoe UI"/>
          <w:szCs w:val="24"/>
        </w:rPr>
        <w:tab/>
        <w:t>Authorization for the Telecommunication Development Advisory Group to act between world telecommunication development conferences (Resolution 24, Rev. Dubai, 2014)</w:t>
      </w:r>
    </w:p>
    <w:p w14:paraId="7BB197EA"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Structure and working methods</w:t>
      </w:r>
    </w:p>
    <w:p w14:paraId="671DDC06" w14:textId="77777777" w:rsidR="002C62F9" w:rsidRPr="002C62F9" w:rsidRDefault="002C62F9"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 xml:space="preserve">12. </w:t>
      </w:r>
      <w:r w:rsidRPr="002C62F9">
        <w:rPr>
          <w:rFonts w:asciiTheme="minorHAnsi" w:hAnsiTheme="minorHAnsi"/>
          <w:szCs w:val="24"/>
        </w:rPr>
        <w:tab/>
        <w:t>Study Groups</w:t>
      </w:r>
    </w:p>
    <w:p w14:paraId="7F8EC14B" w14:textId="77777777" w:rsidR="002C62F9" w:rsidRP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a.</w:t>
      </w:r>
      <w:r w:rsidRPr="002C62F9">
        <w:rPr>
          <w:rFonts w:asciiTheme="minorHAnsi" w:eastAsia="Calibri" w:hAnsiTheme="minorHAnsi" w:cs="Segoe UI"/>
          <w:szCs w:val="24"/>
        </w:rPr>
        <w:tab/>
        <w:t>Study Questions</w:t>
      </w:r>
    </w:p>
    <w:p w14:paraId="229A68C3" w14:textId="77777777" w:rsidR="002C62F9" w:rsidRDefault="002C62F9" w:rsidP="0066768A">
      <w:pPr>
        <w:tabs>
          <w:tab w:val="clear" w:pos="2835"/>
        </w:tabs>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Structure and working methods</w:t>
      </w:r>
    </w:p>
    <w:p w14:paraId="0CD4AA0F" w14:textId="511760C5" w:rsidR="008E5F11" w:rsidRPr="006F7717" w:rsidRDefault="008E5F11" w:rsidP="006F7717">
      <w:pPr>
        <w:tabs>
          <w:tab w:val="clear" w:pos="2835"/>
        </w:tabs>
        <w:overflowPunct/>
        <w:autoSpaceDE/>
        <w:adjustRightInd/>
        <w:spacing w:before="100" w:after="100"/>
        <w:ind w:left="567" w:hanging="567"/>
        <w:rPr>
          <w:rFonts w:asciiTheme="minorHAnsi" w:hAnsiTheme="minorHAnsi"/>
          <w:szCs w:val="24"/>
        </w:rPr>
      </w:pPr>
      <w:r>
        <w:rPr>
          <w:rFonts w:asciiTheme="minorHAnsi" w:hAnsiTheme="minorHAnsi"/>
          <w:szCs w:val="24"/>
        </w:rPr>
        <w:t>13.</w:t>
      </w:r>
      <w:r>
        <w:rPr>
          <w:rFonts w:asciiTheme="minorHAnsi" w:hAnsiTheme="minorHAnsi"/>
          <w:szCs w:val="24"/>
        </w:rPr>
        <w:tab/>
      </w:r>
      <w:r w:rsidRPr="006F7717">
        <w:rPr>
          <w:rFonts w:asciiTheme="minorHAnsi" w:hAnsiTheme="minorHAnsi"/>
          <w:szCs w:val="24"/>
        </w:rPr>
        <w:t>Regional Initiatives</w:t>
      </w:r>
    </w:p>
    <w:p w14:paraId="18B1C6E7" w14:textId="1AF7959D" w:rsidR="002C62F9" w:rsidRPr="002C62F9" w:rsidRDefault="008E5F11" w:rsidP="0066768A">
      <w:pPr>
        <w:tabs>
          <w:tab w:val="clear" w:pos="2835"/>
        </w:tabs>
        <w:spacing w:before="100" w:after="100"/>
        <w:ind w:left="794" w:hanging="794"/>
        <w:rPr>
          <w:rFonts w:asciiTheme="minorHAnsi" w:hAnsiTheme="minorHAnsi"/>
          <w:szCs w:val="24"/>
        </w:rPr>
      </w:pPr>
      <w:r w:rsidRPr="002C62F9">
        <w:rPr>
          <w:rFonts w:asciiTheme="minorHAnsi" w:hAnsiTheme="minorHAnsi"/>
          <w:szCs w:val="24"/>
        </w:rPr>
        <w:t>1</w:t>
      </w:r>
      <w:r>
        <w:rPr>
          <w:rFonts w:asciiTheme="minorHAnsi" w:hAnsiTheme="minorHAnsi"/>
          <w:szCs w:val="24"/>
        </w:rPr>
        <w:t>4</w:t>
      </w:r>
      <w:r w:rsidR="002C62F9" w:rsidRPr="002C62F9">
        <w:rPr>
          <w:rFonts w:asciiTheme="minorHAnsi" w:hAnsiTheme="minorHAnsi"/>
          <w:szCs w:val="24"/>
        </w:rPr>
        <w:t xml:space="preserve">. </w:t>
      </w:r>
      <w:r w:rsidR="002C62F9" w:rsidRPr="002C62F9">
        <w:rPr>
          <w:rFonts w:asciiTheme="minorHAnsi" w:hAnsiTheme="minorHAnsi"/>
          <w:szCs w:val="24"/>
        </w:rPr>
        <w:tab/>
        <w:t>Resolutions and recommendations</w:t>
      </w:r>
    </w:p>
    <w:p w14:paraId="465A2588" w14:textId="51750D47" w:rsidR="002C62F9" w:rsidRPr="00211846" w:rsidRDefault="002C62F9" w:rsidP="0066768A">
      <w:pPr>
        <w:tabs>
          <w:tab w:val="clear" w:pos="2835"/>
        </w:tabs>
        <w:spacing w:before="0"/>
        <w:jc w:val="center"/>
      </w:pPr>
      <w:r w:rsidRPr="002C62F9">
        <w:rPr>
          <w:rFonts w:asciiTheme="minorHAnsi" w:hAnsiTheme="minorHAnsi"/>
        </w:rPr>
        <w:t>_______________</w:t>
      </w:r>
    </w:p>
    <w:sectPr w:rsidR="002C62F9" w:rsidRPr="00211846" w:rsidSect="00B41CFD">
      <w:headerReference w:type="default" r:id="rId24"/>
      <w:footerReference w:type="default" r:id="rId25"/>
      <w:headerReference w:type="first" r:id="rId26"/>
      <w:footerReference w:type="first" r:id="rId27"/>
      <w:pgSz w:w="11907" w:h="16834" w:code="9"/>
      <w:pgMar w:top="1134" w:right="1418" w:bottom="1134" w:left="1418"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2AC3" w14:textId="77777777" w:rsidR="005C1231" w:rsidRDefault="005C1231">
      <w:r>
        <w:separator/>
      </w:r>
    </w:p>
  </w:endnote>
  <w:endnote w:type="continuationSeparator" w:id="0">
    <w:p w14:paraId="624A86E2" w14:textId="77777777" w:rsidR="005C1231" w:rsidRDefault="005C1231">
      <w:r>
        <w:continuationSeparator/>
      </w:r>
    </w:p>
  </w:endnote>
  <w:endnote w:type="continuationNotice" w:id="1">
    <w:p w14:paraId="1B0023F6" w14:textId="77777777" w:rsidR="005C1231" w:rsidRDefault="005C12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6D7730">
      <w:trPr>
        <w:jc w:val="center"/>
      </w:trPr>
      <w:tc>
        <w:tcPr>
          <w:tcW w:w="1803" w:type="dxa"/>
          <w:vAlign w:val="center"/>
        </w:tcPr>
        <w:p w14:paraId="727FD637" w14:textId="66468AEE" w:rsidR="00EE49E8" w:rsidRDefault="006F7717" w:rsidP="00EE49E8">
          <w:pPr>
            <w:pStyle w:val="Header"/>
            <w:jc w:val="left"/>
            <w:rPr>
              <w:noProof/>
            </w:rPr>
          </w:pPr>
          <w:r>
            <w:rPr>
              <w:noProof/>
            </w:rPr>
            <w:t>R2400860</w:t>
          </w:r>
        </w:p>
      </w:tc>
      <w:tc>
        <w:tcPr>
          <w:tcW w:w="8261" w:type="dxa"/>
        </w:tcPr>
        <w:p w14:paraId="2D49E76E" w14:textId="00D4AB25"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C2DB6">
            <w:rPr>
              <w:bCs/>
            </w:rPr>
            <w:t>30</w:t>
          </w:r>
          <w:r w:rsidR="006F7717">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6F771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35270FF0" w:rsidR="00EE49E8" w:rsidRPr="00E06FD5" w:rsidRDefault="00EE49E8" w:rsidP="00EE49E8">
          <w:pPr>
            <w:pStyle w:val="Header"/>
            <w:tabs>
              <w:tab w:val="left" w:pos="6437"/>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C2DB6">
            <w:rPr>
              <w:bCs/>
            </w:rPr>
            <w:t>30</w:t>
          </w:r>
          <w:r w:rsidR="006F7717">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71BF" w:rsidRPr="00784011" w14:paraId="6968EDAF" w14:textId="77777777" w:rsidTr="006D7730">
      <w:trPr>
        <w:jc w:val="center"/>
      </w:trPr>
      <w:tc>
        <w:tcPr>
          <w:tcW w:w="1803" w:type="dxa"/>
          <w:vAlign w:val="center"/>
        </w:tcPr>
        <w:p w14:paraId="2101CD97" w14:textId="77777777" w:rsidR="006771BF" w:rsidRDefault="006771BF" w:rsidP="00EE49E8">
          <w:pPr>
            <w:pStyle w:val="Header"/>
            <w:jc w:val="left"/>
            <w:rPr>
              <w:noProof/>
            </w:rPr>
          </w:pPr>
        </w:p>
      </w:tc>
      <w:tc>
        <w:tcPr>
          <w:tcW w:w="8261" w:type="dxa"/>
        </w:tcPr>
        <w:p w14:paraId="5D38DC51" w14:textId="0A055FAC" w:rsidR="006771BF" w:rsidRPr="00E06FD5" w:rsidRDefault="006771BF" w:rsidP="006F7717">
          <w:pPr>
            <w:pStyle w:val="Header"/>
            <w:tabs>
              <w:tab w:val="left" w:pos="6615"/>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006F7717">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9733FBE" w14:textId="77777777" w:rsidR="006771BF" w:rsidRPr="00DB1936" w:rsidRDefault="006771BF"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71BF" w:rsidRPr="00784011" w14:paraId="516F9ACC" w14:textId="77777777" w:rsidTr="006D7730">
      <w:trPr>
        <w:jc w:val="center"/>
      </w:trPr>
      <w:tc>
        <w:tcPr>
          <w:tcW w:w="1803" w:type="dxa"/>
          <w:vAlign w:val="center"/>
        </w:tcPr>
        <w:p w14:paraId="32242673" w14:textId="77777777" w:rsidR="006771BF" w:rsidRDefault="006771BF" w:rsidP="006771BF">
          <w:pPr>
            <w:pStyle w:val="Header"/>
            <w:jc w:val="left"/>
            <w:rPr>
              <w:noProof/>
            </w:rPr>
          </w:pPr>
        </w:p>
      </w:tc>
      <w:tc>
        <w:tcPr>
          <w:tcW w:w="8261" w:type="dxa"/>
        </w:tcPr>
        <w:p w14:paraId="2FE3CE57" w14:textId="7762EDF4" w:rsidR="006771BF" w:rsidRPr="00E06FD5" w:rsidRDefault="006771BF" w:rsidP="006F7717">
          <w:pPr>
            <w:pStyle w:val="Header"/>
            <w:tabs>
              <w:tab w:val="left" w:pos="6437"/>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006F7717">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6FBAC0F" w14:textId="77777777" w:rsidR="006771BF" w:rsidRPr="00623AE3" w:rsidRDefault="006771BF"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9912" w14:textId="77777777" w:rsidR="005C1231" w:rsidRDefault="005C1231">
      <w:r>
        <w:t>____________________</w:t>
      </w:r>
    </w:p>
  </w:footnote>
  <w:footnote w:type="continuationSeparator" w:id="0">
    <w:p w14:paraId="26DD611C" w14:textId="77777777" w:rsidR="005C1231" w:rsidRDefault="005C1231">
      <w:r>
        <w:continuationSeparator/>
      </w:r>
    </w:p>
  </w:footnote>
  <w:footnote w:type="continuationNotice" w:id="1">
    <w:p w14:paraId="4A3E57BB" w14:textId="77777777" w:rsidR="005C1231" w:rsidRDefault="005C123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6D7730">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4"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4BD2"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E71F" w14:textId="77777777" w:rsidR="006771BF" w:rsidRDefault="00677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A17D" w14:textId="55614ED0" w:rsidR="006771BF" w:rsidRDefault="0067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126661787">
    <w:abstractNumId w:val="1"/>
  </w:num>
  <w:num w:numId="3" w16cid:durableId="63125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19F5"/>
    <w:rsid w:val="0004698E"/>
    <w:rsid w:val="00063016"/>
    <w:rsid w:val="00066795"/>
    <w:rsid w:val="00067BBB"/>
    <w:rsid w:val="00070C48"/>
    <w:rsid w:val="00076AF6"/>
    <w:rsid w:val="00084B21"/>
    <w:rsid w:val="00085CF2"/>
    <w:rsid w:val="000977DA"/>
    <w:rsid w:val="000B1705"/>
    <w:rsid w:val="000B539E"/>
    <w:rsid w:val="000C4A6B"/>
    <w:rsid w:val="000D75B2"/>
    <w:rsid w:val="000E197E"/>
    <w:rsid w:val="00100ADE"/>
    <w:rsid w:val="0010224E"/>
    <w:rsid w:val="001121F5"/>
    <w:rsid w:val="001242D1"/>
    <w:rsid w:val="001266E0"/>
    <w:rsid w:val="001400DC"/>
    <w:rsid w:val="00140CE1"/>
    <w:rsid w:val="00150C5E"/>
    <w:rsid w:val="00151F67"/>
    <w:rsid w:val="00175158"/>
    <w:rsid w:val="0017539C"/>
    <w:rsid w:val="00175AC2"/>
    <w:rsid w:val="0017609F"/>
    <w:rsid w:val="001836CB"/>
    <w:rsid w:val="00197DCD"/>
    <w:rsid w:val="001A7D1D"/>
    <w:rsid w:val="001B51DD"/>
    <w:rsid w:val="001C628E"/>
    <w:rsid w:val="001D09D0"/>
    <w:rsid w:val="001E0F7B"/>
    <w:rsid w:val="00211571"/>
    <w:rsid w:val="00211846"/>
    <w:rsid w:val="002119FD"/>
    <w:rsid w:val="002130E0"/>
    <w:rsid w:val="0023217B"/>
    <w:rsid w:val="00241503"/>
    <w:rsid w:val="002526D6"/>
    <w:rsid w:val="00264425"/>
    <w:rsid w:val="00265875"/>
    <w:rsid w:val="0027303B"/>
    <w:rsid w:val="002753FC"/>
    <w:rsid w:val="0028109B"/>
    <w:rsid w:val="00287CE7"/>
    <w:rsid w:val="002901D4"/>
    <w:rsid w:val="002A2188"/>
    <w:rsid w:val="002A5BF5"/>
    <w:rsid w:val="002A7D23"/>
    <w:rsid w:val="002B1F58"/>
    <w:rsid w:val="002C1C7A"/>
    <w:rsid w:val="002C2372"/>
    <w:rsid w:val="002C54E2"/>
    <w:rsid w:val="002C62F9"/>
    <w:rsid w:val="002D4126"/>
    <w:rsid w:val="002D52A5"/>
    <w:rsid w:val="0030160F"/>
    <w:rsid w:val="00313694"/>
    <w:rsid w:val="00320223"/>
    <w:rsid w:val="00322309"/>
    <w:rsid w:val="00322D0D"/>
    <w:rsid w:val="00327C6B"/>
    <w:rsid w:val="00342705"/>
    <w:rsid w:val="00361465"/>
    <w:rsid w:val="00364450"/>
    <w:rsid w:val="00371DED"/>
    <w:rsid w:val="003877F5"/>
    <w:rsid w:val="003878D8"/>
    <w:rsid w:val="003942D4"/>
    <w:rsid w:val="003958A8"/>
    <w:rsid w:val="003B3755"/>
    <w:rsid w:val="003B37E0"/>
    <w:rsid w:val="003B5D5C"/>
    <w:rsid w:val="003C2533"/>
    <w:rsid w:val="003D5A7F"/>
    <w:rsid w:val="004016E2"/>
    <w:rsid w:val="0040435A"/>
    <w:rsid w:val="004135A7"/>
    <w:rsid w:val="00416A24"/>
    <w:rsid w:val="00416CE6"/>
    <w:rsid w:val="00431D9E"/>
    <w:rsid w:val="00433CE8"/>
    <w:rsid w:val="0043466D"/>
    <w:rsid w:val="00434A5C"/>
    <w:rsid w:val="004501A4"/>
    <w:rsid w:val="004544D9"/>
    <w:rsid w:val="004658B0"/>
    <w:rsid w:val="0046748B"/>
    <w:rsid w:val="00471E90"/>
    <w:rsid w:val="00472BAD"/>
    <w:rsid w:val="00480191"/>
    <w:rsid w:val="00484009"/>
    <w:rsid w:val="004879FA"/>
    <w:rsid w:val="00490E72"/>
    <w:rsid w:val="00491157"/>
    <w:rsid w:val="004921C8"/>
    <w:rsid w:val="00495B0B"/>
    <w:rsid w:val="004A1B8B"/>
    <w:rsid w:val="004A43F6"/>
    <w:rsid w:val="004D053F"/>
    <w:rsid w:val="004D1851"/>
    <w:rsid w:val="004D599D"/>
    <w:rsid w:val="004E2EA5"/>
    <w:rsid w:val="004E3AEB"/>
    <w:rsid w:val="004E7F6E"/>
    <w:rsid w:val="0050223C"/>
    <w:rsid w:val="005243FF"/>
    <w:rsid w:val="00530E3A"/>
    <w:rsid w:val="00551C68"/>
    <w:rsid w:val="00561B2C"/>
    <w:rsid w:val="005642E6"/>
    <w:rsid w:val="00564FBC"/>
    <w:rsid w:val="005800BC"/>
    <w:rsid w:val="00582442"/>
    <w:rsid w:val="005B157A"/>
    <w:rsid w:val="005C1231"/>
    <w:rsid w:val="005D3925"/>
    <w:rsid w:val="005D46DC"/>
    <w:rsid w:val="005F3269"/>
    <w:rsid w:val="00623AE3"/>
    <w:rsid w:val="0064737F"/>
    <w:rsid w:val="006535F1"/>
    <w:rsid w:val="0065557D"/>
    <w:rsid w:val="00660D50"/>
    <w:rsid w:val="00661409"/>
    <w:rsid w:val="00662984"/>
    <w:rsid w:val="0066768A"/>
    <w:rsid w:val="006708A2"/>
    <w:rsid w:val="006716BB"/>
    <w:rsid w:val="00675BEC"/>
    <w:rsid w:val="006768F3"/>
    <w:rsid w:val="006771BF"/>
    <w:rsid w:val="00683BB5"/>
    <w:rsid w:val="006850BE"/>
    <w:rsid w:val="006A5445"/>
    <w:rsid w:val="006A5617"/>
    <w:rsid w:val="006B098C"/>
    <w:rsid w:val="006B1859"/>
    <w:rsid w:val="006B4266"/>
    <w:rsid w:val="006B4DB5"/>
    <w:rsid w:val="006B4DF8"/>
    <w:rsid w:val="006B6680"/>
    <w:rsid w:val="006B6A8F"/>
    <w:rsid w:val="006B6DCC"/>
    <w:rsid w:val="006D7730"/>
    <w:rsid w:val="006E7125"/>
    <w:rsid w:val="006F7717"/>
    <w:rsid w:val="00702DEF"/>
    <w:rsid w:val="00706861"/>
    <w:rsid w:val="0075051B"/>
    <w:rsid w:val="00756036"/>
    <w:rsid w:val="00760FD8"/>
    <w:rsid w:val="00793188"/>
    <w:rsid w:val="00794D34"/>
    <w:rsid w:val="007A0BBC"/>
    <w:rsid w:val="007A18F8"/>
    <w:rsid w:val="007C5BF8"/>
    <w:rsid w:val="007D79BB"/>
    <w:rsid w:val="007F449E"/>
    <w:rsid w:val="00801434"/>
    <w:rsid w:val="00805855"/>
    <w:rsid w:val="00813E5E"/>
    <w:rsid w:val="00814575"/>
    <w:rsid w:val="00826B75"/>
    <w:rsid w:val="0083581B"/>
    <w:rsid w:val="00863874"/>
    <w:rsid w:val="00864AFF"/>
    <w:rsid w:val="00865925"/>
    <w:rsid w:val="008838BA"/>
    <w:rsid w:val="00883DFD"/>
    <w:rsid w:val="0088576D"/>
    <w:rsid w:val="00886973"/>
    <w:rsid w:val="008B4A6A"/>
    <w:rsid w:val="008C1ECB"/>
    <w:rsid w:val="008C2D09"/>
    <w:rsid w:val="008C7E27"/>
    <w:rsid w:val="008D69C5"/>
    <w:rsid w:val="008E5F11"/>
    <w:rsid w:val="008F7448"/>
    <w:rsid w:val="0090147A"/>
    <w:rsid w:val="009173EF"/>
    <w:rsid w:val="00924BB7"/>
    <w:rsid w:val="00932906"/>
    <w:rsid w:val="00961B0B"/>
    <w:rsid w:val="00962D33"/>
    <w:rsid w:val="009632CD"/>
    <w:rsid w:val="00991686"/>
    <w:rsid w:val="00991859"/>
    <w:rsid w:val="009A544A"/>
    <w:rsid w:val="009B38C3"/>
    <w:rsid w:val="009C4CD0"/>
    <w:rsid w:val="009C5C6F"/>
    <w:rsid w:val="009D772C"/>
    <w:rsid w:val="009E17BD"/>
    <w:rsid w:val="009E485A"/>
    <w:rsid w:val="009F1BE5"/>
    <w:rsid w:val="00A04CEC"/>
    <w:rsid w:val="00A13198"/>
    <w:rsid w:val="00A27F92"/>
    <w:rsid w:val="00A32257"/>
    <w:rsid w:val="00A36D20"/>
    <w:rsid w:val="00A514A4"/>
    <w:rsid w:val="00A55622"/>
    <w:rsid w:val="00A72FC7"/>
    <w:rsid w:val="00A83502"/>
    <w:rsid w:val="00AA12E7"/>
    <w:rsid w:val="00AD15B3"/>
    <w:rsid w:val="00AD3606"/>
    <w:rsid w:val="00AD4A3D"/>
    <w:rsid w:val="00AE6562"/>
    <w:rsid w:val="00AF4A95"/>
    <w:rsid w:val="00AF6E49"/>
    <w:rsid w:val="00B04A67"/>
    <w:rsid w:val="00B0583C"/>
    <w:rsid w:val="00B129D8"/>
    <w:rsid w:val="00B20D6A"/>
    <w:rsid w:val="00B40A81"/>
    <w:rsid w:val="00B41CFD"/>
    <w:rsid w:val="00B42E9E"/>
    <w:rsid w:val="00B44910"/>
    <w:rsid w:val="00B5365C"/>
    <w:rsid w:val="00B66C60"/>
    <w:rsid w:val="00B7076E"/>
    <w:rsid w:val="00B72267"/>
    <w:rsid w:val="00B76EB6"/>
    <w:rsid w:val="00B7737B"/>
    <w:rsid w:val="00B77E9E"/>
    <w:rsid w:val="00B824C8"/>
    <w:rsid w:val="00B84B9D"/>
    <w:rsid w:val="00BB1CF5"/>
    <w:rsid w:val="00BC251A"/>
    <w:rsid w:val="00BC6D23"/>
    <w:rsid w:val="00BD032B"/>
    <w:rsid w:val="00BD3F59"/>
    <w:rsid w:val="00BE1D72"/>
    <w:rsid w:val="00BE2640"/>
    <w:rsid w:val="00BE2C72"/>
    <w:rsid w:val="00C01189"/>
    <w:rsid w:val="00C32CE8"/>
    <w:rsid w:val="00C374DE"/>
    <w:rsid w:val="00C47AD4"/>
    <w:rsid w:val="00C52D81"/>
    <w:rsid w:val="00C55198"/>
    <w:rsid w:val="00C96935"/>
    <w:rsid w:val="00C9717C"/>
    <w:rsid w:val="00CA6393"/>
    <w:rsid w:val="00CB18FF"/>
    <w:rsid w:val="00CB31AA"/>
    <w:rsid w:val="00CD0C08"/>
    <w:rsid w:val="00CE03FB"/>
    <w:rsid w:val="00CE433C"/>
    <w:rsid w:val="00CF0161"/>
    <w:rsid w:val="00CF33F3"/>
    <w:rsid w:val="00D06183"/>
    <w:rsid w:val="00D22C42"/>
    <w:rsid w:val="00D37D58"/>
    <w:rsid w:val="00D504E6"/>
    <w:rsid w:val="00D51DD8"/>
    <w:rsid w:val="00D65041"/>
    <w:rsid w:val="00D85DC4"/>
    <w:rsid w:val="00DB1936"/>
    <w:rsid w:val="00DB384B"/>
    <w:rsid w:val="00DE41B1"/>
    <w:rsid w:val="00DF0189"/>
    <w:rsid w:val="00E06FD5"/>
    <w:rsid w:val="00E10E80"/>
    <w:rsid w:val="00E124F0"/>
    <w:rsid w:val="00E227F3"/>
    <w:rsid w:val="00E23618"/>
    <w:rsid w:val="00E44613"/>
    <w:rsid w:val="00E505AA"/>
    <w:rsid w:val="00E545C6"/>
    <w:rsid w:val="00E60F04"/>
    <w:rsid w:val="00E65B24"/>
    <w:rsid w:val="00E70EB7"/>
    <w:rsid w:val="00E854E4"/>
    <w:rsid w:val="00E86DBF"/>
    <w:rsid w:val="00E90F76"/>
    <w:rsid w:val="00EB0D6F"/>
    <w:rsid w:val="00EB2232"/>
    <w:rsid w:val="00EC2DB6"/>
    <w:rsid w:val="00EC5337"/>
    <w:rsid w:val="00ED1137"/>
    <w:rsid w:val="00EE49E8"/>
    <w:rsid w:val="00EE68A1"/>
    <w:rsid w:val="00F065EA"/>
    <w:rsid w:val="00F16BAB"/>
    <w:rsid w:val="00F2150A"/>
    <w:rsid w:val="00F231D8"/>
    <w:rsid w:val="00F44C00"/>
    <w:rsid w:val="00F45D2C"/>
    <w:rsid w:val="00F46C5F"/>
    <w:rsid w:val="00F479C6"/>
    <w:rsid w:val="00F50F98"/>
    <w:rsid w:val="00F60952"/>
    <w:rsid w:val="00F632C0"/>
    <w:rsid w:val="00F72C7D"/>
    <w:rsid w:val="00F730A8"/>
    <w:rsid w:val="00F74710"/>
    <w:rsid w:val="00F848B1"/>
    <w:rsid w:val="00F94A63"/>
    <w:rsid w:val="00FA1C28"/>
    <w:rsid w:val="00FA7402"/>
    <w:rsid w:val="00FB1279"/>
    <w:rsid w:val="00FB647E"/>
    <w:rsid w:val="00FB6B76"/>
    <w:rsid w:val="00FB7596"/>
    <w:rsid w:val="00FE4077"/>
    <w:rsid w:val="00FE500D"/>
    <w:rsid w:val="00FE77D2"/>
    <w:rsid w:val="00FF0B85"/>
    <w:rsid w:val="063B2EAF"/>
    <w:rsid w:val="0972CF71"/>
    <w:rsid w:val="09B890A9"/>
    <w:rsid w:val="0CBE55A7"/>
    <w:rsid w:val="0DCBA4A3"/>
    <w:rsid w:val="10C995FB"/>
    <w:rsid w:val="130BAD62"/>
    <w:rsid w:val="1C665EF8"/>
    <w:rsid w:val="1F13C1A0"/>
    <w:rsid w:val="2043EA44"/>
    <w:rsid w:val="225658AF"/>
    <w:rsid w:val="236AA3CE"/>
    <w:rsid w:val="2A271BF9"/>
    <w:rsid w:val="2B3D9203"/>
    <w:rsid w:val="2B7BFD2D"/>
    <w:rsid w:val="2BA820E1"/>
    <w:rsid w:val="2FE76E52"/>
    <w:rsid w:val="326D9ED5"/>
    <w:rsid w:val="35C451C8"/>
    <w:rsid w:val="37185CBB"/>
    <w:rsid w:val="3C669372"/>
    <w:rsid w:val="3CAC574A"/>
    <w:rsid w:val="51C22822"/>
    <w:rsid w:val="52D8F87E"/>
    <w:rsid w:val="59EBE2F9"/>
    <w:rsid w:val="606D23B9"/>
    <w:rsid w:val="64858080"/>
    <w:rsid w:val="714B938B"/>
    <w:rsid w:val="7A76DF26"/>
    <w:rsid w:val="7C880E7B"/>
    <w:rsid w:val="7D73E3E8"/>
    <w:rsid w:val="7F2A7A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BF4C9D4-1832-4812-8B38-6C5BEB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A18F8"/>
    <w:pPr>
      <w:framePr w:hSpace="180" w:wrap="around" w:vAnchor="page" w:hAnchor="page" w:x="1821" w:y="2317"/>
      <w:spacing w:before="36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CEOMainDocParagraph">
    <w:name w:val="CEO_MainDoc_Paragraph"/>
    <w:basedOn w:val="Normal"/>
    <w:qFormat/>
    <w:rsid w:val="00530E3A"/>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paragraph" w:styleId="Revision">
    <w:name w:val="Revision"/>
    <w:hidden/>
    <w:uiPriority w:val="99"/>
    <w:semiHidden/>
    <w:rsid w:val="00BE2C72"/>
    <w:rPr>
      <w:rFonts w:ascii="Calibri" w:hAnsi="Calibri"/>
      <w:sz w:val="24"/>
      <w:lang w:val="en-GB" w:eastAsia="en-US"/>
    </w:rPr>
  </w:style>
  <w:style w:type="character" w:styleId="UnresolvedMention">
    <w:name w:val="Unresolved Mention"/>
    <w:basedOn w:val="DefaultParagraphFont"/>
    <w:uiPriority w:val="99"/>
    <w:semiHidden/>
    <w:unhideWhenUsed/>
    <w:rsid w:val="00EC2DB6"/>
    <w:rPr>
      <w:color w:val="605E5C"/>
      <w:shd w:val="clear" w:color="auto" w:fill="E1DFDD"/>
    </w:rPr>
  </w:style>
  <w:style w:type="character" w:styleId="CommentReference">
    <w:name w:val="annotation reference"/>
    <w:basedOn w:val="DefaultParagraphFont"/>
    <w:semiHidden/>
    <w:unhideWhenUsed/>
    <w:rsid w:val="00211846"/>
    <w:rPr>
      <w:sz w:val="16"/>
      <w:szCs w:val="16"/>
    </w:rPr>
  </w:style>
  <w:style w:type="paragraph" w:styleId="CommentText">
    <w:name w:val="annotation text"/>
    <w:basedOn w:val="Normal"/>
    <w:link w:val="CommentTextChar"/>
    <w:unhideWhenUsed/>
    <w:rsid w:val="00211846"/>
    <w:rPr>
      <w:sz w:val="20"/>
    </w:rPr>
  </w:style>
  <w:style w:type="character" w:customStyle="1" w:styleId="CommentTextChar">
    <w:name w:val="Comment Text Char"/>
    <w:basedOn w:val="DefaultParagraphFont"/>
    <w:link w:val="CommentText"/>
    <w:rsid w:val="00211846"/>
    <w:rPr>
      <w:rFonts w:ascii="Calibri" w:hAnsi="Calibri"/>
      <w:lang w:val="en-GB" w:eastAsia="en-US"/>
    </w:rPr>
  </w:style>
  <w:style w:type="paragraph" w:styleId="CommentSubject">
    <w:name w:val="annotation subject"/>
    <w:basedOn w:val="CommentText"/>
    <w:next w:val="CommentText"/>
    <w:link w:val="CommentSubjectChar"/>
    <w:semiHidden/>
    <w:unhideWhenUsed/>
    <w:rsid w:val="00211846"/>
    <w:rPr>
      <w:b/>
      <w:bCs/>
    </w:rPr>
  </w:style>
  <w:style w:type="character" w:customStyle="1" w:styleId="CommentSubjectChar">
    <w:name w:val="Comment Subject Char"/>
    <w:basedOn w:val="CommentTextChar"/>
    <w:link w:val="CommentSubject"/>
    <w:semiHidden/>
    <w:rsid w:val="00211846"/>
    <w:rPr>
      <w:rFonts w:ascii="Calibri" w:hAnsi="Calibri"/>
      <w:b/>
      <w:bCs/>
      <w:lang w:val="en-GB" w:eastAsia="en-US"/>
    </w:rPr>
  </w:style>
  <w:style w:type="paragraph" w:styleId="ListParagraph">
    <w:name w:val="List Paragraph"/>
    <w:basedOn w:val="Normal"/>
    <w:uiPriority w:val="34"/>
    <w:qFormat/>
    <w:rsid w:val="00031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General-Rules-E.pdf"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itu.int/en/council/Documents/basic-texts/Convention-E.pdf" TargetMode="External"/><Relationship Id="rId17" Type="http://schemas.openxmlformats.org/officeDocument/2006/relationships/hyperlink" Target="https://www.itu.int/md/S23-SG-CIR-0051/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S23-SG-CIR-0051/en"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stitution-E.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council/Documents/basic-texts-2023/RES-111-E.pdf"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7-E.pdf" TargetMode="External"/><Relationship Id="rId22" Type="http://schemas.openxmlformats.org/officeDocument/2006/relationships/image" Target="media/image3.pn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65cf670-b44e-4dbb-b1e7-5ca0e9f395b1">
      <UserInfo>
        <DisplayName>Ramos, Bruno</DisplayName>
        <AccountId>76</AccountId>
        <AccountType/>
      </UserInfo>
    </SharedWithUsers>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2C108A49-88D3-410D-8B4B-8AC3CAA6D2BA}">
  <ds:schemaRefs>
    <ds:schemaRef ds:uri="http://schemas.microsoft.com/office/2006/metadata/properties"/>
    <ds:schemaRef ds:uri="http://schemas.microsoft.com/office/infopath/2007/PartnerControls"/>
    <ds:schemaRef ds:uri="365cf670-b44e-4dbb-b1e7-5ca0e9f395b1"/>
    <ds:schemaRef ds:uri="28b57394-764b-4c95-9edc-f65ae3c1af13"/>
  </ds:schemaRefs>
</ds:datastoreItem>
</file>

<file path=customXml/itemProps3.xml><?xml version="1.0" encoding="utf-8"?>
<ds:datastoreItem xmlns:ds="http://schemas.openxmlformats.org/officeDocument/2006/customXml" ds:itemID="{C25297AF-9176-4619-8F54-E635E83B5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436EC-FEDA-4CEA-8A7A-48C344E29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1064</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2025 World Telecommunication Development Conference (WTDC-25)</dc:title>
  <dc:subject>Council 2024</dc:subject>
  <dc:creator>author</dc:creator>
  <cp:keywords>C2024, C24, Council-24</cp:keywords>
  <dc:description/>
  <cp:lastModifiedBy>Brouard, Ricarda</cp:lastModifiedBy>
  <cp:revision>3</cp:revision>
  <cp:lastPrinted>2000-07-18T22:30:00Z</cp:lastPrinted>
  <dcterms:created xsi:type="dcterms:W3CDTF">2024-05-24T13:08:00Z</dcterms:created>
  <dcterms:modified xsi:type="dcterms:W3CDTF">2024-05-24T13:28:00Z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y fmtid="{D5CDD505-2E9C-101B-9397-08002B2CF9AE}" pid="9" name="MediaServiceImageTags">
    <vt:lpwstr/>
  </property>
</Properties>
</file>