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6C8DD02" w14:textId="77777777" w:rsidTr="00C538FC">
        <w:trPr>
          <w:cantSplit/>
          <w:trHeight w:val="23"/>
        </w:trPr>
        <w:tc>
          <w:tcPr>
            <w:tcW w:w="3969" w:type="dxa"/>
            <w:vMerge w:val="restart"/>
            <w:tcMar>
              <w:left w:w="0" w:type="dxa"/>
            </w:tcMar>
          </w:tcPr>
          <w:p w14:paraId="380780FF" w14:textId="06821B90" w:rsidR="00FE57F6" w:rsidRPr="00E85629" w:rsidRDefault="00D43B85" w:rsidP="00D43B85">
            <w:pPr>
              <w:tabs>
                <w:tab w:val="left" w:pos="851"/>
              </w:tabs>
              <w:spacing w:before="0" w:line="240" w:lineRule="atLeast"/>
              <w:rPr>
                <w:b/>
              </w:rPr>
            </w:pPr>
            <w:bookmarkStart w:id="0" w:name="_Hlk133421839"/>
            <w:r w:rsidRPr="00D43B85">
              <w:rPr>
                <w:b/>
              </w:rPr>
              <w:t>Punto del orden del día</w:t>
            </w:r>
            <w:r>
              <w:rPr>
                <w:b/>
              </w:rPr>
              <w:t xml:space="preserve">: </w:t>
            </w:r>
            <w:r w:rsidR="002D71F1">
              <w:rPr>
                <w:b/>
              </w:rPr>
              <w:t>ADM 1</w:t>
            </w:r>
          </w:p>
        </w:tc>
        <w:tc>
          <w:tcPr>
            <w:tcW w:w="5245" w:type="dxa"/>
          </w:tcPr>
          <w:p w14:paraId="12EC8577" w14:textId="0F5CE25A" w:rsidR="00FE57F6" w:rsidRPr="00E85629" w:rsidRDefault="002D71F1" w:rsidP="00C538FC">
            <w:pPr>
              <w:tabs>
                <w:tab w:val="left" w:pos="851"/>
              </w:tabs>
              <w:spacing w:before="0" w:line="240" w:lineRule="atLeast"/>
              <w:jc w:val="right"/>
              <w:rPr>
                <w:b/>
              </w:rPr>
            </w:pPr>
            <w:r>
              <w:rPr>
                <w:b/>
              </w:rPr>
              <w:t>Revisión 1 al</w:t>
            </w:r>
            <w:r>
              <w:rPr>
                <w:b/>
              </w:rPr>
              <w:br/>
            </w:r>
            <w:r w:rsidR="00FE57F6">
              <w:rPr>
                <w:b/>
              </w:rPr>
              <w:t>Document</w:t>
            </w:r>
            <w:r w:rsidR="00F24B71">
              <w:rPr>
                <w:b/>
              </w:rPr>
              <w:t>o</w:t>
            </w:r>
            <w:r w:rsidR="00FE57F6">
              <w:rPr>
                <w:b/>
              </w:rPr>
              <w:t xml:space="preserve"> C2</w:t>
            </w:r>
            <w:r w:rsidR="0064481D">
              <w:rPr>
                <w:b/>
              </w:rPr>
              <w:t>4</w:t>
            </w:r>
            <w:r w:rsidR="00FE57F6">
              <w:rPr>
                <w:b/>
              </w:rPr>
              <w:t>/</w:t>
            </w:r>
            <w:r>
              <w:rPr>
                <w:b/>
              </w:rPr>
              <w:t>34</w:t>
            </w:r>
            <w:r w:rsidR="00FE57F6">
              <w:rPr>
                <w:b/>
              </w:rPr>
              <w:t>-</w:t>
            </w:r>
            <w:r w:rsidR="00F24B71">
              <w:rPr>
                <w:b/>
              </w:rPr>
              <w:t>S</w:t>
            </w:r>
          </w:p>
        </w:tc>
      </w:tr>
      <w:tr w:rsidR="00FE57F6" w:rsidRPr="00813E5E" w14:paraId="2F7BAD0F" w14:textId="77777777" w:rsidTr="00C538FC">
        <w:trPr>
          <w:cantSplit/>
        </w:trPr>
        <w:tc>
          <w:tcPr>
            <w:tcW w:w="3969" w:type="dxa"/>
            <w:vMerge/>
          </w:tcPr>
          <w:p w14:paraId="32D340BD" w14:textId="77777777" w:rsidR="00FE57F6" w:rsidRPr="00813E5E" w:rsidRDefault="00FE57F6" w:rsidP="00C538FC">
            <w:pPr>
              <w:tabs>
                <w:tab w:val="left" w:pos="851"/>
              </w:tabs>
              <w:spacing w:line="240" w:lineRule="atLeast"/>
              <w:rPr>
                <w:b/>
              </w:rPr>
            </w:pPr>
          </w:p>
        </w:tc>
        <w:tc>
          <w:tcPr>
            <w:tcW w:w="5245" w:type="dxa"/>
          </w:tcPr>
          <w:p w14:paraId="6D67502D" w14:textId="5DA613F5" w:rsidR="00FE57F6" w:rsidRPr="00E85629" w:rsidRDefault="002D71F1" w:rsidP="00C538FC">
            <w:pPr>
              <w:tabs>
                <w:tab w:val="left" w:pos="851"/>
              </w:tabs>
              <w:spacing w:before="0"/>
              <w:jc w:val="right"/>
              <w:rPr>
                <w:b/>
              </w:rPr>
            </w:pPr>
            <w:r>
              <w:rPr>
                <w:b/>
              </w:rPr>
              <w:t>15 de mayo de</w:t>
            </w:r>
            <w:r w:rsidR="00FE57F6">
              <w:rPr>
                <w:b/>
              </w:rPr>
              <w:t xml:space="preserve"> 202</w:t>
            </w:r>
            <w:r w:rsidR="0064481D">
              <w:rPr>
                <w:b/>
              </w:rPr>
              <w:t>4</w:t>
            </w:r>
          </w:p>
        </w:tc>
      </w:tr>
      <w:tr w:rsidR="00FE57F6" w:rsidRPr="00F24B71" w14:paraId="14ED61B8" w14:textId="77777777" w:rsidTr="00C538FC">
        <w:trPr>
          <w:cantSplit/>
          <w:trHeight w:val="23"/>
        </w:trPr>
        <w:tc>
          <w:tcPr>
            <w:tcW w:w="3969" w:type="dxa"/>
            <w:vMerge/>
          </w:tcPr>
          <w:p w14:paraId="36AAE2B4" w14:textId="77777777" w:rsidR="00FE57F6" w:rsidRPr="00813E5E" w:rsidRDefault="00FE57F6" w:rsidP="00C538FC">
            <w:pPr>
              <w:tabs>
                <w:tab w:val="left" w:pos="851"/>
              </w:tabs>
              <w:spacing w:line="240" w:lineRule="atLeast"/>
              <w:rPr>
                <w:b/>
              </w:rPr>
            </w:pPr>
          </w:p>
        </w:tc>
        <w:tc>
          <w:tcPr>
            <w:tcW w:w="5245" w:type="dxa"/>
          </w:tcPr>
          <w:p w14:paraId="54C7ED74"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 xml:space="preserve">Original: </w:t>
            </w:r>
            <w:proofErr w:type="spellStart"/>
            <w:r w:rsidRPr="00F24B71">
              <w:rPr>
                <w:rFonts w:cstheme="minorHAnsi"/>
                <w:b/>
                <w:bCs/>
                <w:lang w:val="fr-CH"/>
              </w:rPr>
              <w:t>inglés</w:t>
            </w:r>
            <w:proofErr w:type="spellEnd"/>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53BC47E2" w:rsidR="00FE57F6" w:rsidRPr="002D71F1" w:rsidRDefault="002D71F1" w:rsidP="00C538FC">
            <w:pPr>
              <w:pStyle w:val="Subtitle"/>
              <w:framePr w:hSpace="0" w:wrap="auto" w:hAnchor="text" w:xAlign="left" w:yAlign="inline"/>
              <w:rPr>
                <w:lang w:val="es-ES"/>
              </w:rPr>
            </w:pPr>
            <w:r w:rsidRPr="002D71F1">
              <w:rPr>
                <w:rFonts w:cstheme="minorHAnsi"/>
                <w:lang w:val="es-ES"/>
              </w:rPr>
              <w:t>FONDO PARA EL DESARROLLO DE LAS TECNOLOGÍAS DE LA INFORMACIÓN Y LA COMUNICACIÓN (FD-TIC)</w:t>
            </w:r>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65951A95" w:rsidR="00FE57F6" w:rsidRPr="00F24B71" w:rsidRDefault="00F24B71" w:rsidP="00C538FC">
            <w:pPr>
              <w:spacing w:before="160"/>
              <w:rPr>
                <w:b/>
                <w:bCs/>
                <w:sz w:val="26"/>
                <w:szCs w:val="26"/>
                <w:lang w:val="es-ES"/>
              </w:rPr>
            </w:pPr>
            <w:r w:rsidRPr="00F24B71">
              <w:rPr>
                <w:b/>
                <w:bCs/>
                <w:sz w:val="26"/>
                <w:szCs w:val="26"/>
                <w:lang w:val="es-ES"/>
              </w:rPr>
              <w:t>Finalidad</w:t>
            </w:r>
          </w:p>
          <w:p w14:paraId="618C4414" w14:textId="5F05E254" w:rsidR="00FE57F6" w:rsidRPr="00F24B71" w:rsidRDefault="002D71F1" w:rsidP="00C538FC">
            <w:pPr>
              <w:rPr>
                <w:lang w:val="es-ES"/>
              </w:rPr>
            </w:pPr>
            <w:r w:rsidRPr="002D71F1">
              <w:rPr>
                <w:lang w:val="es-ES"/>
              </w:rPr>
              <w:t>El presente documento tiene por objeto informar sobre la situación del Fondo para el Desarrollo de las Tecnologías de la Información y la Comunicación (FD-TIC) en lo que atañe a su utilización para la ejecución de proyectos de desarrollo. También facilita información sobre los fondos disponibles en el Fondo de Operaciones de las Exposiciones (FOEX) y en la Cuenta de Capital del FD-TIC.</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6F4917F7" w14:textId="1FBD1B03" w:rsidR="002D71F1" w:rsidRDefault="002D71F1" w:rsidP="002D71F1">
            <w:pPr>
              <w:rPr>
                <w:lang w:val="es-ES"/>
              </w:rPr>
            </w:pPr>
            <w:r w:rsidRPr="003046EF">
              <w:rPr>
                <w:lang w:val="es-ES"/>
              </w:rPr>
              <w:t xml:space="preserve">Tras la derogación de la Resolución 11 (Rev. Dubái, 2018) sobre eventos ITU Telecom en la Conferencia de Plenipotenciarios (Bucarest, 2022), el Consejo de la UIT de 2023 aprobó la Resolución </w:t>
            </w:r>
            <w:hyperlink r:id="rId7" w:history="1">
              <w:r w:rsidRPr="003046EF">
                <w:rPr>
                  <w:rStyle w:val="Hyperlink"/>
                  <w:rFonts w:asciiTheme="minorHAnsi" w:hAnsiTheme="minorHAnsi" w:cstheme="minorHAnsi"/>
                  <w:szCs w:val="24"/>
                  <w:lang w:val="es-ES"/>
                </w:rPr>
                <w:t>1418</w:t>
              </w:r>
            </w:hyperlink>
            <w:r w:rsidRPr="003046EF">
              <w:rPr>
                <w:lang w:val="es-ES"/>
              </w:rPr>
              <w:t xml:space="preserve"> sobre la transferencia de 3 millones CHF del FOEX a la Cuenta de Capital del FD-TIC para apoyar las iniciativas regionales aprobadas por la CMDT-22.</w:t>
            </w:r>
          </w:p>
          <w:p w14:paraId="34C21689" w14:textId="0B167930" w:rsidR="002D71F1" w:rsidRPr="003046EF" w:rsidRDefault="002D71F1" w:rsidP="002D71F1">
            <w:pPr>
              <w:spacing w:before="160"/>
              <w:rPr>
                <w:lang w:val="es-ES"/>
              </w:rPr>
            </w:pPr>
            <w:bookmarkStart w:id="1" w:name="_Hlk160119587"/>
            <w:r w:rsidRPr="003046EF">
              <w:rPr>
                <w:lang w:val="es-ES"/>
              </w:rPr>
              <w:t>Se invita al Consejo a que en su reunión de 2024</w:t>
            </w:r>
            <w:r w:rsidRPr="003046EF">
              <w:rPr>
                <w:b/>
                <w:bCs/>
                <w:lang w:val="es-ES"/>
              </w:rPr>
              <w:t xml:space="preserve"> tome nota </w:t>
            </w:r>
            <w:r w:rsidRPr="003046EF">
              <w:rPr>
                <w:lang w:val="es-ES"/>
              </w:rPr>
              <w:t>del presente documento.</w:t>
            </w:r>
            <w:bookmarkEnd w:id="1"/>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013AD54F" w:rsidR="00FE57F6" w:rsidRPr="00F24B71" w:rsidRDefault="002D71F1" w:rsidP="00C538FC">
            <w:pPr>
              <w:rPr>
                <w:lang w:val="es-ES"/>
              </w:rPr>
            </w:pPr>
            <w:r w:rsidRPr="002D71F1">
              <w:rPr>
                <w:lang w:val="es-ES"/>
              </w:rPr>
              <w:t>Prestación de asistencia técnica, alianzas y cooperación internacional.</w:t>
            </w:r>
          </w:p>
          <w:p w14:paraId="086B6CFB" w14:textId="0F40B320" w:rsidR="00D43B85" w:rsidRDefault="00F24B71" w:rsidP="00C538FC">
            <w:pPr>
              <w:spacing w:before="160"/>
              <w:rPr>
                <w:b/>
                <w:bCs/>
                <w:sz w:val="26"/>
                <w:szCs w:val="26"/>
              </w:rPr>
            </w:pPr>
            <w:r w:rsidRPr="00F24B71">
              <w:rPr>
                <w:b/>
                <w:bCs/>
                <w:sz w:val="26"/>
                <w:szCs w:val="26"/>
              </w:rPr>
              <w:t>Repercusiones financieras</w:t>
            </w:r>
          </w:p>
          <w:p w14:paraId="06B2AFDF" w14:textId="77777777" w:rsidR="002D71F1" w:rsidRPr="003046EF" w:rsidRDefault="002D71F1" w:rsidP="00D25A3A">
            <w:pPr>
              <w:rPr>
                <w:lang w:val="es-ES"/>
              </w:rPr>
            </w:pPr>
            <w:r w:rsidRPr="003046EF">
              <w:rPr>
                <w:lang w:val="es-ES"/>
              </w:rPr>
              <w:t xml:space="preserve">La transferencia de 465 110,56 CHF del FOEX a la Cuenta de Capital del FD-TIC figura en el Documento </w:t>
            </w:r>
            <w:hyperlink r:id="rId8" w:history="1">
              <w:r w:rsidRPr="003046EF">
                <w:rPr>
                  <w:rStyle w:val="Hyperlink"/>
                  <w:lang w:val="es-ES"/>
                </w:rPr>
                <w:t>C24/19</w:t>
              </w:r>
            </w:hyperlink>
            <w:r w:rsidRPr="003046EF">
              <w:rPr>
                <w:lang w:val="es-ES"/>
              </w:rPr>
              <w:t>. El saldo disponible de la Cuenta de Capital del FD-TIC tras dicha transferencia será de 5 317 171 CHF.</w:t>
            </w:r>
          </w:p>
          <w:p w14:paraId="10119FCF" w14:textId="77777777" w:rsidR="002D71F1" w:rsidRPr="003046EF" w:rsidRDefault="002D71F1" w:rsidP="00D25A3A">
            <w:pPr>
              <w:rPr>
                <w:lang w:val="es-ES"/>
              </w:rPr>
            </w:pPr>
            <w:r w:rsidRPr="003046EF">
              <w:rPr>
                <w:lang w:val="es-ES"/>
              </w:rPr>
              <w:t>Como medida adicional para reponer el FD-TIC, el excedente de costes de Servicios Administrativos y Operacionales (SAO) generados más allá del importe presupuestado anualmente a partir de 2024 se revertirá a la Cuenta de Capital del FD-TIC, y dichos fondos tendrán como objetivo principal respaldar la ejecución de proyectos.</w:t>
            </w:r>
          </w:p>
          <w:p w14:paraId="5948AA98" w14:textId="2F97C0A6" w:rsidR="00FE57F6" w:rsidRDefault="00FE57F6" w:rsidP="00C538FC">
            <w:pPr>
              <w:spacing w:before="160"/>
              <w:rPr>
                <w:sz w:val="22"/>
              </w:rPr>
            </w:pPr>
            <w:r w:rsidRPr="00813E5E">
              <w:rPr>
                <w:sz w:val="22"/>
              </w:rPr>
              <w:t>____________</w:t>
            </w:r>
            <w:r>
              <w:rPr>
                <w:sz w:val="22"/>
              </w:rPr>
              <w:t>______</w:t>
            </w:r>
          </w:p>
          <w:p w14:paraId="6BC6769F" w14:textId="77777777" w:rsidR="002D71F1" w:rsidRPr="00813E5E" w:rsidRDefault="002D71F1" w:rsidP="00C538FC">
            <w:pPr>
              <w:spacing w:before="160"/>
              <w:rPr>
                <w:caps/>
                <w:sz w:val="22"/>
              </w:rPr>
            </w:pPr>
          </w:p>
          <w:p w14:paraId="53C56EAC" w14:textId="77777777" w:rsidR="00FE57F6" w:rsidRDefault="00F24B71" w:rsidP="002D71F1">
            <w:pPr>
              <w:keepNext/>
              <w:keepLines/>
              <w:spacing w:before="160"/>
              <w:rPr>
                <w:b/>
                <w:bCs/>
                <w:sz w:val="26"/>
                <w:szCs w:val="26"/>
              </w:rPr>
            </w:pPr>
            <w:r w:rsidRPr="00F24B71">
              <w:rPr>
                <w:b/>
                <w:bCs/>
                <w:sz w:val="26"/>
                <w:szCs w:val="26"/>
              </w:rPr>
              <w:lastRenderedPageBreak/>
              <w:t>Referencia</w:t>
            </w:r>
          </w:p>
          <w:p w14:paraId="58339413" w14:textId="4B2E596F" w:rsidR="00FE57F6" w:rsidRDefault="0052323D" w:rsidP="002D71F1">
            <w:pPr>
              <w:keepNext/>
              <w:keepLines/>
              <w:spacing w:after="160"/>
            </w:pPr>
            <w:hyperlink r:id="rId9" w:history="1">
              <w:r w:rsidR="002D71F1" w:rsidRPr="00D25A3A">
                <w:rPr>
                  <w:rStyle w:val="Hyperlink"/>
                  <w:rFonts w:asciiTheme="minorHAnsi" w:eastAsia="SimSun" w:hAnsiTheme="minorHAnsi" w:cstheme="minorBidi"/>
                  <w:i/>
                  <w:iCs/>
                  <w:szCs w:val="24"/>
                  <w:lang w:val="es-ES"/>
                </w:rPr>
                <w:t>Resolución 11 (Rev. Dubái, 2018) de la Conferencia de Plenipotenciarios; Actas Finales (Parte III)</w:t>
              </w:r>
            </w:hyperlink>
            <w:r w:rsidR="002D71F1" w:rsidRPr="00D25A3A">
              <w:rPr>
                <w:rFonts w:asciiTheme="minorHAnsi" w:eastAsia="SimSun" w:hAnsiTheme="minorHAnsi" w:cstheme="minorBidi"/>
                <w:i/>
                <w:iCs/>
                <w:szCs w:val="24"/>
                <w:lang w:val="es-ES"/>
              </w:rPr>
              <w:t xml:space="preserve"> y </w:t>
            </w:r>
            <w:hyperlink r:id="rId10" w:history="1">
              <w:r w:rsidR="002D71F1" w:rsidRPr="00D25A3A">
                <w:rPr>
                  <w:rStyle w:val="Hyperlink"/>
                  <w:rFonts w:asciiTheme="minorHAnsi" w:eastAsia="SimSun" w:hAnsiTheme="minorHAnsi" w:cstheme="minorBidi"/>
                  <w:i/>
                  <w:iCs/>
                  <w:szCs w:val="24"/>
                  <w:lang w:val="es-ES"/>
                </w:rPr>
                <w:t>Actas de la Decimosexta Sesión Plenaria (Secciones 2.3 y 5.2)</w:t>
              </w:r>
            </w:hyperlink>
            <w:r w:rsidR="002D71F1" w:rsidRPr="00D25A3A">
              <w:rPr>
                <w:i/>
                <w:iCs/>
                <w:szCs w:val="24"/>
                <w:lang w:val="es-ES"/>
              </w:rPr>
              <w:t xml:space="preserve"> de la Conferencia de Plenipotenciarios de 2022;</w:t>
            </w:r>
            <w:r w:rsidR="002D71F1" w:rsidRPr="003046EF">
              <w:rPr>
                <w:szCs w:val="24"/>
                <w:lang w:val="es-ES"/>
              </w:rPr>
              <w:t xml:space="preserve"> </w:t>
            </w:r>
            <w:r w:rsidR="002D71F1" w:rsidRPr="003046EF">
              <w:rPr>
                <w:i/>
                <w:iCs/>
                <w:szCs w:val="24"/>
                <w:lang w:val="es-ES"/>
              </w:rPr>
              <w:t xml:space="preserve">Resoluciones </w:t>
            </w:r>
            <w:hyperlink r:id="rId11" w:history="1">
              <w:r w:rsidR="002D71F1" w:rsidRPr="00A86C64">
                <w:rPr>
                  <w:rStyle w:val="Hyperlink"/>
                  <w:rFonts w:asciiTheme="minorHAnsi" w:eastAsia="SimSun" w:hAnsiTheme="minorHAnsi" w:cstheme="minorBidi"/>
                  <w:i/>
                  <w:iCs/>
                  <w:szCs w:val="24"/>
                  <w:lang w:val="es-ES"/>
                </w:rPr>
                <w:t>1111</w:t>
              </w:r>
            </w:hyperlink>
            <w:r w:rsidR="002D71F1" w:rsidRPr="003046EF">
              <w:rPr>
                <w:i/>
                <w:iCs/>
                <w:szCs w:val="24"/>
                <w:lang w:val="es-ES"/>
              </w:rPr>
              <w:t xml:space="preserve">, </w:t>
            </w:r>
            <w:hyperlink r:id="rId12" w:history="1">
              <w:r w:rsidR="002D71F1" w:rsidRPr="00A86C64">
                <w:rPr>
                  <w:rStyle w:val="Hyperlink"/>
                  <w:rFonts w:asciiTheme="minorHAnsi" w:eastAsia="SimSun" w:hAnsiTheme="minorHAnsi" w:cstheme="minorBidi"/>
                  <w:i/>
                  <w:iCs/>
                  <w:szCs w:val="24"/>
                  <w:lang w:val="es-ES"/>
                </w:rPr>
                <w:t>1338</w:t>
              </w:r>
            </w:hyperlink>
            <w:r w:rsidR="002D71F1" w:rsidRPr="003046EF">
              <w:rPr>
                <w:i/>
                <w:iCs/>
                <w:szCs w:val="24"/>
                <w:lang w:val="es-ES"/>
              </w:rPr>
              <w:t xml:space="preserve"> y </w:t>
            </w:r>
            <w:hyperlink r:id="rId13" w:history="1">
              <w:r w:rsidR="002D71F1" w:rsidRPr="00A86C64">
                <w:rPr>
                  <w:rStyle w:val="Hyperlink"/>
                  <w:rFonts w:asciiTheme="minorHAnsi" w:eastAsia="SimSun" w:hAnsiTheme="minorHAnsi" w:cstheme="minorBidi"/>
                  <w:i/>
                  <w:iCs/>
                  <w:szCs w:val="24"/>
                  <w:lang w:val="es-ES"/>
                </w:rPr>
                <w:t>1418</w:t>
              </w:r>
            </w:hyperlink>
            <w:r w:rsidR="002D71F1" w:rsidRPr="003046EF">
              <w:rPr>
                <w:i/>
                <w:iCs/>
                <w:szCs w:val="24"/>
                <w:lang w:val="es-ES"/>
              </w:rPr>
              <w:t xml:space="preserve"> del Consejo;</w:t>
            </w:r>
            <w:r w:rsidR="002D71F1" w:rsidRPr="003046EF">
              <w:rPr>
                <w:szCs w:val="24"/>
                <w:lang w:val="es-ES"/>
              </w:rPr>
              <w:t xml:space="preserve"> </w:t>
            </w:r>
            <w:r w:rsidR="002D71F1" w:rsidRPr="003046EF">
              <w:rPr>
                <w:i/>
                <w:iCs/>
                <w:szCs w:val="24"/>
                <w:lang w:val="es-ES"/>
              </w:rPr>
              <w:t>Documento</w:t>
            </w:r>
            <w:r w:rsidR="002D71F1" w:rsidRPr="00D25A3A">
              <w:rPr>
                <w:rFonts w:asciiTheme="minorHAnsi" w:eastAsia="SimSun" w:hAnsiTheme="minorHAnsi" w:cstheme="minorBidi"/>
                <w:i/>
                <w:iCs/>
                <w:szCs w:val="24"/>
                <w:lang w:val="es-ES"/>
              </w:rPr>
              <w:t xml:space="preserve"> </w:t>
            </w:r>
            <w:hyperlink r:id="rId14" w:history="1">
              <w:r w:rsidR="002D71F1" w:rsidRPr="00A86C64">
                <w:rPr>
                  <w:rStyle w:val="Hyperlink"/>
                  <w:rFonts w:asciiTheme="minorHAnsi" w:eastAsia="SimSun" w:hAnsiTheme="minorHAnsi" w:cstheme="minorBidi"/>
                  <w:i/>
                  <w:iCs/>
                  <w:szCs w:val="24"/>
                  <w:lang w:val="es-ES"/>
                </w:rPr>
                <w:t>C23/34</w:t>
              </w:r>
            </w:hyperlink>
            <w:r w:rsidR="002D71F1" w:rsidRPr="003046EF">
              <w:rPr>
                <w:i/>
                <w:iCs/>
                <w:szCs w:val="24"/>
                <w:lang w:val="es-ES"/>
              </w:rPr>
              <w:t xml:space="preserve"> del Consejo;</w:t>
            </w:r>
            <w:r w:rsidR="002D71F1" w:rsidRPr="003046EF">
              <w:rPr>
                <w:szCs w:val="24"/>
                <w:lang w:val="es-ES"/>
              </w:rPr>
              <w:t xml:space="preserve"> </w:t>
            </w:r>
            <w:hyperlink r:id="rId15" w:history="1">
              <w:r w:rsidR="002D71F1" w:rsidRPr="00A86C64">
                <w:rPr>
                  <w:rStyle w:val="Hyperlink"/>
                  <w:rFonts w:asciiTheme="minorHAnsi" w:eastAsia="SimSun" w:hAnsiTheme="minorHAnsi" w:cstheme="minorBidi"/>
                  <w:i/>
                  <w:iCs/>
                  <w:szCs w:val="24"/>
                  <w:lang w:val="es-ES"/>
                </w:rPr>
                <w:t>C24/19</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5B629EFD" w14:textId="77777777" w:rsidR="002D71F1" w:rsidRPr="003046EF" w:rsidRDefault="002D71F1" w:rsidP="002D71F1">
      <w:pPr>
        <w:pStyle w:val="Heading1"/>
        <w:rPr>
          <w:rFonts w:asciiTheme="minorHAnsi" w:hAnsiTheme="minorHAnsi" w:cstheme="minorHAnsi"/>
          <w:b w:val="0"/>
          <w:sz w:val="24"/>
          <w:szCs w:val="24"/>
          <w:lang w:val="es-ES"/>
        </w:rPr>
      </w:pPr>
      <w:r w:rsidRPr="003046EF">
        <w:rPr>
          <w:lang w:val="es-ES"/>
        </w:rPr>
        <w:lastRenderedPageBreak/>
        <w:t>1</w:t>
      </w:r>
      <w:r w:rsidRPr="003046EF">
        <w:rPr>
          <w:lang w:val="es-ES"/>
        </w:rPr>
        <w:tab/>
        <w:t>Introducción</w:t>
      </w:r>
    </w:p>
    <w:p w14:paraId="717A3D14" w14:textId="77777777" w:rsidR="002D71F1" w:rsidRPr="003046EF" w:rsidRDefault="002D71F1" w:rsidP="002D71F1">
      <w:pPr>
        <w:rPr>
          <w:rFonts w:asciiTheme="minorHAnsi" w:hAnsiTheme="minorHAnsi" w:cstheme="minorHAnsi"/>
          <w:szCs w:val="24"/>
          <w:lang w:val="es-ES"/>
        </w:rPr>
      </w:pPr>
      <w:r w:rsidRPr="003046EF">
        <w:rPr>
          <w:lang w:val="es-ES"/>
        </w:rPr>
        <w:t>1.1</w:t>
      </w:r>
      <w:r w:rsidRPr="003046EF">
        <w:rPr>
          <w:lang w:val="es-ES"/>
        </w:rPr>
        <w:tab/>
        <w:t>El Fondo para el Desarrollo de las Tecnologías de la Información y la Comunicación (</w:t>
      </w:r>
      <w:hyperlink r:id="rId16" w:history="1">
        <w:r w:rsidRPr="003046EF">
          <w:rPr>
            <w:rStyle w:val="Hyperlink"/>
            <w:lang w:val="es-ES"/>
          </w:rPr>
          <w:t>FD</w:t>
        </w:r>
        <w:r w:rsidRPr="003046EF">
          <w:rPr>
            <w:rStyle w:val="Hyperlink"/>
            <w:lang w:val="es-ES"/>
          </w:rPr>
          <w:noBreakHyphen/>
          <w:t>TIC</w:t>
        </w:r>
      </w:hyperlink>
      <w:r w:rsidRPr="003046EF">
        <w:rPr>
          <w:lang w:val="es-ES"/>
        </w:rPr>
        <w:t xml:space="preserve">), creado en 1997, tiene por objeto facilitar la ejecución de proyectos mediante asociaciones </w:t>
      </w:r>
      <w:proofErr w:type="spellStart"/>
      <w:r w:rsidRPr="003046EF">
        <w:rPr>
          <w:lang w:val="es-ES"/>
        </w:rPr>
        <w:t>multipartitas</w:t>
      </w:r>
      <w:proofErr w:type="spellEnd"/>
      <w:r w:rsidRPr="003046EF">
        <w:rPr>
          <w:lang w:val="es-ES"/>
        </w:rPr>
        <w:t xml:space="preserve"> con los Estados Miembros de la UIT, Miembros de Sector, entidades de los sectores público y privado, organizaciones multilaterales, fundaciones, instituciones financieras y organismos de desarrollo.</w:t>
      </w:r>
    </w:p>
    <w:p w14:paraId="79861B0D" w14:textId="77777777" w:rsidR="002D71F1" w:rsidRPr="003046EF" w:rsidRDefault="002D71F1" w:rsidP="002D71F1">
      <w:pPr>
        <w:pStyle w:val="Heading1"/>
        <w:rPr>
          <w:rFonts w:asciiTheme="minorHAnsi" w:hAnsiTheme="minorHAnsi" w:cstheme="minorHAnsi"/>
          <w:bCs/>
          <w:sz w:val="24"/>
          <w:szCs w:val="24"/>
          <w:lang w:val="es-ES"/>
        </w:rPr>
      </w:pPr>
      <w:r w:rsidRPr="003046EF">
        <w:rPr>
          <w:bCs/>
          <w:lang w:val="es-ES"/>
        </w:rPr>
        <w:t>2</w:t>
      </w:r>
      <w:r w:rsidRPr="003046EF">
        <w:rPr>
          <w:bCs/>
          <w:lang w:val="es-ES"/>
        </w:rPr>
        <w:tab/>
      </w:r>
      <w:r w:rsidRPr="003046EF">
        <w:rPr>
          <w:lang w:val="es-ES"/>
        </w:rPr>
        <w:t>Principales reglas y procedimientos del FD-TIC</w:t>
      </w:r>
    </w:p>
    <w:p w14:paraId="28C8CC6B" w14:textId="77777777" w:rsidR="002D71F1" w:rsidRPr="003046EF" w:rsidRDefault="002D71F1" w:rsidP="002D71F1">
      <w:pPr>
        <w:rPr>
          <w:rFonts w:asciiTheme="minorHAnsi" w:hAnsiTheme="minorHAnsi" w:cstheme="minorHAnsi"/>
          <w:spacing w:val="-2"/>
          <w:szCs w:val="24"/>
          <w:lang w:val="es-ES"/>
        </w:rPr>
      </w:pPr>
      <w:r w:rsidRPr="003046EF">
        <w:rPr>
          <w:lang w:val="es-ES"/>
        </w:rPr>
        <w:t>2.1</w:t>
      </w:r>
      <w:r w:rsidRPr="003046EF">
        <w:rPr>
          <w:lang w:val="es-ES"/>
        </w:rPr>
        <w:tab/>
        <w:t>En principio, el FD-TIC financia hasta el 25 % de la contribución en metálico del proyecto. Con carácter excepcional, puede financiar más del 25 %. Esta financiación inicial proporcionada por el FD-TIC tiene por objeto captar fondos extrapresupuestarios recaudados mediante la movilización de recursos para financiar proyectos en los planos nacional, regional y multirregional.</w:t>
      </w:r>
    </w:p>
    <w:p w14:paraId="3A56E0BD" w14:textId="77777777" w:rsidR="002D71F1" w:rsidRPr="003046EF" w:rsidRDefault="002D71F1" w:rsidP="002D71F1">
      <w:pPr>
        <w:rPr>
          <w:rFonts w:asciiTheme="minorHAnsi" w:hAnsiTheme="minorHAnsi" w:cstheme="minorHAnsi"/>
          <w:szCs w:val="24"/>
          <w:lang w:val="es-ES"/>
        </w:rPr>
      </w:pPr>
      <w:r w:rsidRPr="003046EF">
        <w:rPr>
          <w:lang w:val="es-ES"/>
        </w:rPr>
        <w:t>2.2</w:t>
      </w:r>
      <w:r w:rsidRPr="003046EF">
        <w:rPr>
          <w:lang w:val="es-ES"/>
        </w:rPr>
        <w:tab/>
        <w:t>Las propuestas de proyecto se presentan al Comité Directivo del FD-TIC (CD FD</w:t>
      </w:r>
      <w:r w:rsidRPr="003046EF">
        <w:rPr>
          <w:lang w:val="es-ES"/>
        </w:rPr>
        <w:noBreakHyphen/>
        <w:t>TIC)</w:t>
      </w:r>
      <w:r w:rsidRPr="003046EF">
        <w:rPr>
          <w:rStyle w:val="FootnoteReference"/>
          <w:lang w:val="es-ES"/>
        </w:rPr>
        <w:footnoteReference w:customMarkFollows="1" w:id="1"/>
        <w:t>1</w:t>
      </w:r>
      <w:r w:rsidRPr="003046EF">
        <w:rPr>
          <w:lang w:val="es-ES"/>
        </w:rPr>
        <w:t xml:space="preserve"> para su examen y se evalúan a fin de garantizar su conformidad con los siguientes criterios de selección y admisibilidad, entre otros:</w:t>
      </w:r>
    </w:p>
    <w:p w14:paraId="31F89185" w14:textId="77777777" w:rsidR="002D71F1" w:rsidRPr="003046EF" w:rsidRDefault="002D71F1" w:rsidP="002D71F1">
      <w:pPr>
        <w:pStyle w:val="enumlev1"/>
        <w:rPr>
          <w:lang w:val="es-ES"/>
        </w:rPr>
      </w:pPr>
      <w:r w:rsidRPr="003046EF">
        <w:rPr>
          <w:lang w:val="es-ES"/>
        </w:rPr>
        <w:sym w:font="Symbol" w:char="F0B7"/>
      </w:r>
      <w:r w:rsidRPr="003046EF">
        <w:rPr>
          <w:lang w:val="es-ES"/>
        </w:rPr>
        <w:tab/>
        <w:t>Entre los beneficiarios del proyecto deberá figurar al menos uno o más países de entre los países menos adelantados (PMA), pequeños Estados insulares en desarrollo (PEID), países en desarrollo sin litoral (PDSL), países con economías en transición y países con necesidades especiales.</w:t>
      </w:r>
    </w:p>
    <w:p w14:paraId="27F37382" w14:textId="77777777" w:rsidR="002D71F1" w:rsidRPr="003046EF" w:rsidRDefault="002D71F1" w:rsidP="002D71F1">
      <w:pPr>
        <w:pStyle w:val="enumlev1"/>
        <w:rPr>
          <w:lang w:val="es-ES"/>
        </w:rPr>
      </w:pPr>
      <w:r w:rsidRPr="003046EF">
        <w:rPr>
          <w:lang w:val="es-ES"/>
        </w:rPr>
        <w:sym w:font="Symbol" w:char="F0B7"/>
      </w:r>
      <w:r w:rsidRPr="003046EF">
        <w:rPr>
          <w:lang w:val="es-ES"/>
        </w:rPr>
        <w:tab/>
        <w:t>El proyecto deberá corresponder a una de las categorías/temas adoptados por la Conferencia Mundial de Desarrollo de las Telecomunicaciones (CMDT) o a cualquier otro tema que el Comité Directivo del FD-TIC considere importante.</w:t>
      </w:r>
    </w:p>
    <w:p w14:paraId="41A3140C" w14:textId="77777777" w:rsidR="002D71F1" w:rsidRPr="003046EF" w:rsidRDefault="002D71F1" w:rsidP="002D71F1">
      <w:pPr>
        <w:pStyle w:val="enumlev1"/>
        <w:rPr>
          <w:lang w:val="es-ES"/>
        </w:rPr>
      </w:pPr>
      <w:r w:rsidRPr="003046EF">
        <w:rPr>
          <w:lang w:val="es-ES"/>
        </w:rPr>
        <w:sym w:font="Symbol" w:char="F0B7"/>
      </w:r>
      <w:r w:rsidRPr="003046EF">
        <w:rPr>
          <w:lang w:val="es-ES"/>
        </w:rPr>
        <w:tab/>
        <w:t>Las propuestas estarán respaldadas por contribuciones de asociados en metálico.</w:t>
      </w:r>
    </w:p>
    <w:p w14:paraId="2844F7B0" w14:textId="77777777" w:rsidR="002D71F1" w:rsidRPr="003046EF" w:rsidRDefault="002D71F1" w:rsidP="002D71F1">
      <w:pPr>
        <w:rPr>
          <w:lang w:val="es-ES"/>
        </w:rPr>
      </w:pPr>
      <w:bookmarkStart w:id="2" w:name="dnote"/>
      <w:bookmarkEnd w:id="2"/>
      <w:r w:rsidRPr="003046EF">
        <w:rPr>
          <w:lang w:val="es-ES"/>
        </w:rPr>
        <w:t>2.3</w:t>
      </w:r>
      <w:r w:rsidRPr="003046EF">
        <w:rPr>
          <w:lang w:val="es-ES"/>
        </w:rPr>
        <w:tab/>
        <w:t>El Comité Directivo del FD-TIC: a) examina y aprueba los proyectos del FD-TIC presentados; b) aprueba el importe de financiación que habrá de atribuir a los proyectos FD</w:t>
      </w:r>
      <w:r w:rsidRPr="003046EF">
        <w:rPr>
          <w:lang w:val="es-ES"/>
        </w:rPr>
        <w:noBreakHyphen/>
        <w:t>TIC; y c) supervisa la implementación y los resultados presupuestarios de los proyectos FD-TIC.</w:t>
      </w:r>
    </w:p>
    <w:p w14:paraId="78DEE0EB" w14:textId="068E189D" w:rsidR="002D71F1" w:rsidRPr="003046EF" w:rsidRDefault="002D71F1" w:rsidP="002D71F1">
      <w:pPr>
        <w:rPr>
          <w:rFonts w:asciiTheme="minorHAnsi" w:hAnsiTheme="minorHAnsi" w:cstheme="minorHAnsi"/>
          <w:szCs w:val="24"/>
          <w:lang w:val="es-ES"/>
        </w:rPr>
      </w:pPr>
      <w:r w:rsidRPr="003046EF">
        <w:rPr>
          <w:lang w:val="es-ES"/>
        </w:rPr>
        <w:t>2.4</w:t>
      </w:r>
      <w:r w:rsidRPr="003046EF">
        <w:rPr>
          <w:lang w:val="es-ES"/>
        </w:rPr>
        <w:tab/>
        <w:t xml:space="preserve">Tras la aprobación por el Consejo de 2023 de la </w:t>
      </w:r>
      <w:hyperlink r:id="rId17" w:history="1">
        <w:r w:rsidRPr="003046EF">
          <w:rPr>
            <w:rStyle w:val="Hyperlink"/>
            <w:rFonts w:asciiTheme="minorHAnsi" w:hAnsiTheme="minorHAnsi" w:cstheme="minorHAnsi"/>
            <w:szCs w:val="24"/>
            <w:lang w:val="es-ES"/>
          </w:rPr>
          <w:t>Resolución 1418</w:t>
        </w:r>
      </w:hyperlink>
      <w:r w:rsidRPr="003046EF">
        <w:rPr>
          <w:rStyle w:val="Hyperlink"/>
          <w:rFonts w:asciiTheme="minorHAnsi" w:hAnsiTheme="minorHAnsi" w:cstheme="minorHAnsi"/>
          <w:szCs w:val="24"/>
          <w:lang w:val="es-ES"/>
        </w:rPr>
        <w:t xml:space="preserve"> </w:t>
      </w:r>
      <w:r w:rsidRPr="003046EF">
        <w:rPr>
          <w:lang w:val="es-ES"/>
        </w:rPr>
        <w:t>para transferir 3</w:t>
      </w:r>
      <w:r w:rsidR="000328D4">
        <w:rPr>
          <w:lang w:val="es-ES"/>
        </w:rPr>
        <w:t> </w:t>
      </w:r>
      <w:r w:rsidRPr="003046EF">
        <w:rPr>
          <w:lang w:val="es-ES"/>
        </w:rPr>
        <w:t>millones CHF del FOEX a la Cuenta de Capital del FD-TIC a fin de apoyar las iniciativas regionales de la CMDT-22, el Comité Directivo del FD-TIC acordó en principio examinar la posibilidad de financiar propuestas de proyectos de las iniciativas regionales cofinanciados por el FD-TIC hasta en un 50 %.</w:t>
      </w:r>
    </w:p>
    <w:p w14:paraId="19678A3D" w14:textId="77777777" w:rsidR="002D71F1" w:rsidRPr="003046EF" w:rsidRDefault="002D71F1" w:rsidP="002D71F1">
      <w:pPr>
        <w:pStyle w:val="Heading1"/>
        <w:rPr>
          <w:lang w:val="es-ES"/>
        </w:rPr>
      </w:pPr>
      <w:r w:rsidRPr="003046EF">
        <w:rPr>
          <w:lang w:val="es-ES"/>
        </w:rPr>
        <w:t>3</w:t>
      </w:r>
      <w:r w:rsidRPr="003046EF">
        <w:rPr>
          <w:lang w:val="es-ES"/>
        </w:rPr>
        <w:tab/>
        <w:t>Progreso del FD-TIC</w:t>
      </w:r>
    </w:p>
    <w:p w14:paraId="342F0B2C" w14:textId="77777777" w:rsidR="002D71F1" w:rsidRPr="003046EF" w:rsidRDefault="002D71F1" w:rsidP="002D71F1">
      <w:pPr>
        <w:rPr>
          <w:rFonts w:asciiTheme="minorHAnsi" w:hAnsiTheme="minorHAnsi" w:cstheme="minorHAnsi"/>
          <w:i/>
          <w:iCs/>
          <w:spacing w:val="-2"/>
          <w:szCs w:val="24"/>
          <w:lang w:val="es-ES"/>
        </w:rPr>
      </w:pPr>
      <w:r w:rsidRPr="003046EF">
        <w:rPr>
          <w:lang w:val="es-ES"/>
        </w:rPr>
        <w:t xml:space="preserve">Se puede acceder a una página web informativa sobre el FD-TIC y otros proyectos, en la que se puede buscar por país, región, ámbito de acción y estado del proyecto (en curso y ejecutado), desde </w:t>
      </w:r>
      <w:hyperlink r:id="rId18" w:history="1">
        <w:r w:rsidRPr="003046EF">
          <w:rPr>
            <w:rStyle w:val="Hyperlink"/>
            <w:rFonts w:asciiTheme="minorHAnsi" w:hAnsiTheme="minorHAnsi" w:cstheme="minorHAnsi"/>
            <w:szCs w:val="24"/>
            <w:lang w:val="es-ES"/>
          </w:rPr>
          <w:t>www.itu.int/es/ITU-D/Projects/Pages</w:t>
        </w:r>
      </w:hyperlink>
      <w:r w:rsidRPr="003046EF">
        <w:rPr>
          <w:rStyle w:val="Hyperlink"/>
          <w:rFonts w:asciiTheme="minorHAnsi" w:hAnsiTheme="minorHAnsi" w:cstheme="minorHAnsi"/>
          <w:szCs w:val="24"/>
          <w:lang w:val="es-ES"/>
        </w:rPr>
        <w:t>.</w:t>
      </w:r>
    </w:p>
    <w:p w14:paraId="0BCC55A1" w14:textId="77777777" w:rsidR="002D71F1" w:rsidRPr="003046EF" w:rsidRDefault="002D71F1" w:rsidP="002D71F1">
      <w:pPr>
        <w:rPr>
          <w:lang w:val="es-ES"/>
        </w:rPr>
      </w:pPr>
      <w:r w:rsidRPr="003046EF">
        <w:rPr>
          <w:lang w:val="es-ES"/>
        </w:rPr>
        <w:lastRenderedPageBreak/>
        <w:t>3.1</w:t>
      </w:r>
      <w:r w:rsidRPr="003046EF">
        <w:rPr>
          <w:lang w:val="es-ES"/>
        </w:rPr>
        <w:tab/>
        <w:t xml:space="preserve">Al mes de marzo de 2024, había 18 proyectos del FD-TIC en curso (enumerados en el </w:t>
      </w:r>
      <w:hyperlink w:anchor="Annex2" w:history="1">
        <w:r w:rsidRPr="003046EF">
          <w:rPr>
            <w:rStyle w:val="Hyperlink"/>
            <w:rFonts w:asciiTheme="minorHAnsi" w:hAnsiTheme="minorHAnsi" w:cstheme="minorHAnsi"/>
            <w:szCs w:val="24"/>
            <w:lang w:val="es-ES"/>
          </w:rPr>
          <w:t>Anexo</w:t>
        </w:r>
        <w:r w:rsidRPr="003046EF">
          <w:rPr>
            <w:rStyle w:val="Hyperlink"/>
            <w:szCs w:val="24"/>
            <w:lang w:val="es-ES"/>
          </w:rPr>
          <w:t> </w:t>
        </w:r>
      </w:hyperlink>
      <w:r w:rsidRPr="003046EF">
        <w:rPr>
          <w:rStyle w:val="Hyperlink"/>
          <w:rFonts w:asciiTheme="minorHAnsi" w:hAnsiTheme="minorHAnsi" w:cstheme="minorHAnsi"/>
          <w:szCs w:val="24"/>
          <w:lang w:val="es-ES"/>
        </w:rPr>
        <w:t>1</w:t>
      </w:r>
      <w:r w:rsidRPr="003046EF">
        <w:rPr>
          <w:lang w:val="es-ES"/>
        </w:rPr>
        <w:t>). En la Figura 1 se desglosan por región.</w:t>
      </w:r>
    </w:p>
    <w:p w14:paraId="38FDAF45" w14:textId="77777777" w:rsidR="002D71F1" w:rsidRPr="003046EF" w:rsidRDefault="002D71F1" w:rsidP="002D71F1">
      <w:pPr>
        <w:rPr>
          <w:rFonts w:asciiTheme="minorHAnsi" w:hAnsiTheme="minorHAnsi" w:cstheme="minorHAnsi"/>
          <w:szCs w:val="24"/>
          <w:lang w:val="es-ES"/>
        </w:rPr>
      </w:pPr>
      <w:r w:rsidRPr="003046EF">
        <w:rPr>
          <w:noProof/>
          <w:lang w:val="es-ES" w:eastAsia="es-ES"/>
        </w:rPr>
        <w:drawing>
          <wp:inline distT="0" distB="0" distL="0" distR="0" wp14:anchorId="22CCD492" wp14:editId="2703B07E">
            <wp:extent cx="4407654" cy="2674737"/>
            <wp:effectExtent l="0" t="0" r="0" b="0"/>
            <wp:docPr id="4" name="Gráfico 4">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6FED16" w14:textId="77777777" w:rsidR="002D71F1" w:rsidRPr="003046EF" w:rsidRDefault="002D71F1" w:rsidP="002D71F1">
      <w:pPr>
        <w:rPr>
          <w:rFonts w:asciiTheme="minorHAnsi" w:hAnsiTheme="minorHAnsi" w:cstheme="minorHAnsi"/>
          <w:szCs w:val="24"/>
          <w:lang w:val="es-ES"/>
        </w:rPr>
      </w:pPr>
      <w:r w:rsidRPr="003046EF">
        <w:rPr>
          <w:lang w:val="es-ES"/>
        </w:rPr>
        <w:t>3.2</w:t>
      </w:r>
      <w:r w:rsidRPr="003046EF">
        <w:rPr>
          <w:lang w:val="es-ES"/>
        </w:rPr>
        <w:tab/>
        <w:t xml:space="preserve">Desde 2012, han recibido financiación del FD-TIC un total de 34 proyectos. La Figura 2.1 presenta la situación de estos proyectos, mientras que la Figura 2.2 presenta las modalidades de financiación. La Figura 2.3 muestra la distribución de la financiación de los proyectos por regiones. Estas cifras demuestran la importancia del FD-TIC como instrumento esencial para secundar los esfuerzos de la UIT en la recaudación de fondos para proyectos. Las contribuciones externas en efectivo también vienen determinadas por las prioridades de los asociados financiadores, y las asignaciones del FD-TIC se han determinado en función de los fondos externos disponibles para cofinanciar los proyectos. </w:t>
      </w:r>
    </w:p>
    <w:tbl>
      <w:tblPr>
        <w:tblStyle w:val="TableGrid"/>
        <w:tblW w:w="9503" w:type="dxa"/>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433"/>
        <w:gridCol w:w="5070"/>
      </w:tblGrid>
      <w:tr w:rsidR="002D71F1" w:rsidRPr="003046EF" w14:paraId="1F5F12B9" w14:textId="77777777" w:rsidTr="000328D4">
        <w:trPr>
          <w:trHeight w:val="4350"/>
        </w:trPr>
        <w:tc>
          <w:tcPr>
            <w:tcW w:w="4433" w:type="dxa"/>
          </w:tcPr>
          <w:p w14:paraId="05E75D42" w14:textId="77777777" w:rsidR="002D71F1" w:rsidRPr="003046EF" w:rsidRDefault="002D71F1" w:rsidP="00D57A52">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3046EF">
              <w:rPr>
                <w:rFonts w:asciiTheme="minorHAnsi" w:hAnsiTheme="minorHAnsi" w:cstheme="minorHAnsi"/>
                <w:noProof/>
                <w:szCs w:val="24"/>
                <w:lang w:val="es-ES" w:eastAsia="es-ES"/>
              </w:rPr>
              <w:drawing>
                <wp:inline distT="0" distB="0" distL="0" distR="0" wp14:anchorId="5396A83D" wp14:editId="7AF43F30">
                  <wp:extent cx="2926080" cy="2596515"/>
                  <wp:effectExtent l="0" t="0" r="7620" b="13335"/>
                  <wp:docPr id="18" name="Chart 18">
                    <a:extLst xmlns:a="http://schemas.openxmlformats.org/drawingml/2006/main">
                      <a:ext uri="{FF2B5EF4-FFF2-40B4-BE49-F238E27FC236}">
                        <a16:creationId xmlns:a16="http://schemas.microsoft.com/office/drawing/2014/main" id="{76FC0B26-18B9-A41A-FA1D-CA0366385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070" w:type="dxa"/>
          </w:tcPr>
          <w:p w14:paraId="17F14E8C" w14:textId="77777777" w:rsidR="002D71F1" w:rsidRPr="003046EF" w:rsidRDefault="002D71F1" w:rsidP="00D57A52">
            <w:pPr>
              <w:tabs>
                <w:tab w:val="clear" w:pos="567"/>
                <w:tab w:val="clear" w:pos="1134"/>
                <w:tab w:val="clear" w:pos="1701"/>
                <w:tab w:val="clear" w:pos="2268"/>
                <w:tab w:val="clear" w:pos="2835"/>
              </w:tabs>
              <w:snapToGrid w:val="0"/>
              <w:spacing w:before="240" w:after="120"/>
              <w:jc w:val="both"/>
              <w:rPr>
                <w:rFonts w:asciiTheme="minorHAnsi" w:hAnsiTheme="minorHAnsi" w:cstheme="minorHAnsi"/>
                <w:szCs w:val="24"/>
                <w:lang w:val="es-ES"/>
              </w:rPr>
            </w:pPr>
            <w:r w:rsidRPr="003046EF">
              <w:rPr>
                <w:noProof/>
                <w:lang w:val="es-ES" w:eastAsia="es-ES"/>
              </w:rPr>
              <w:drawing>
                <wp:inline distT="0" distB="0" distL="0" distR="0" wp14:anchorId="6C969710" wp14:editId="51620376">
                  <wp:extent cx="3251743" cy="2273776"/>
                  <wp:effectExtent l="0" t="0" r="6350" b="12700"/>
                  <wp:docPr id="6" name="Gráfico 6">
                    <a:extLst xmlns:a="http://schemas.openxmlformats.org/drawingml/2006/main">
                      <a:ext uri="{FF2B5EF4-FFF2-40B4-BE49-F238E27FC236}">
                        <a16:creationId xmlns:a16="http://schemas.microsoft.com/office/drawing/2014/main" id="{BF2477EA-966B-D64F-FB8B-463BABBA3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2D71F1" w:rsidRPr="003046EF" w14:paraId="3C9BDD68" w14:textId="77777777" w:rsidTr="00D57A52">
        <w:tblPrEx>
          <w:tblCellMar>
            <w:left w:w="108" w:type="dxa"/>
            <w:right w:w="108" w:type="dxa"/>
          </w:tblCellMar>
        </w:tblPrEx>
        <w:tc>
          <w:tcPr>
            <w:tcW w:w="9503" w:type="dxa"/>
            <w:gridSpan w:val="2"/>
          </w:tcPr>
          <w:p w14:paraId="1D5E1016" w14:textId="77777777" w:rsidR="002D71F1" w:rsidRPr="003046EF" w:rsidRDefault="002D71F1" w:rsidP="00D57A52">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lang w:val="es-ES"/>
              </w:rPr>
            </w:pPr>
          </w:p>
        </w:tc>
      </w:tr>
    </w:tbl>
    <w:p w14:paraId="4289A836" w14:textId="77777777" w:rsidR="002D71F1" w:rsidRPr="003046EF" w:rsidRDefault="002D71F1" w:rsidP="002D71F1">
      <w:pPr>
        <w:tabs>
          <w:tab w:val="clear" w:pos="567"/>
          <w:tab w:val="clear" w:pos="1134"/>
          <w:tab w:val="clear" w:pos="1701"/>
          <w:tab w:val="clear" w:pos="2268"/>
          <w:tab w:val="clear" w:pos="2835"/>
        </w:tabs>
        <w:snapToGrid w:val="0"/>
        <w:spacing w:before="240" w:after="120"/>
        <w:jc w:val="center"/>
        <w:rPr>
          <w:rFonts w:asciiTheme="minorHAnsi" w:hAnsiTheme="minorHAnsi" w:cstheme="minorHAnsi"/>
          <w:szCs w:val="24"/>
          <w:lang w:val="es-ES"/>
        </w:rPr>
      </w:pPr>
      <w:r w:rsidRPr="003046EF">
        <w:rPr>
          <w:rFonts w:asciiTheme="minorHAnsi" w:hAnsiTheme="minorHAnsi" w:cstheme="minorHAnsi"/>
          <w:noProof/>
          <w:szCs w:val="24"/>
          <w:lang w:val="es-ES" w:eastAsia="es-ES"/>
        </w:rPr>
        <w:lastRenderedPageBreak/>
        <w:drawing>
          <wp:inline distT="0" distB="0" distL="0" distR="0" wp14:anchorId="4D3CB958" wp14:editId="4702AA5B">
            <wp:extent cx="6027724" cy="2984601"/>
            <wp:effectExtent l="0" t="0" r="0" b="6350"/>
            <wp:docPr id="3" name="Chart 3">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06F9C2" w14:textId="77777777" w:rsidR="002D71F1" w:rsidRPr="003046EF" w:rsidRDefault="002D71F1" w:rsidP="002D71F1">
      <w:pPr>
        <w:rPr>
          <w:lang w:val="es-ES"/>
        </w:rPr>
      </w:pPr>
      <w:r w:rsidRPr="003046EF">
        <w:rPr>
          <w:lang w:val="es-ES"/>
        </w:rPr>
        <w:t>3.3</w:t>
      </w:r>
      <w:r w:rsidRPr="003046EF">
        <w:rPr>
          <w:lang w:val="es-ES"/>
        </w:rPr>
        <w:tab/>
        <w:t xml:space="preserve">En 2023, se aprobaron once (11) proyectos nuevos para la atribución de financiación del FD-TIC. Ocho (8) de estos proyectos se han firmado, como se refleja en el </w:t>
      </w:r>
      <w:r w:rsidRPr="003046EF">
        <w:rPr>
          <w:rStyle w:val="Hyperlink"/>
          <w:lang w:val="es-ES"/>
        </w:rPr>
        <w:t>Anexo 1</w:t>
      </w:r>
      <w:r w:rsidRPr="003046EF">
        <w:rPr>
          <w:lang w:val="es-ES"/>
        </w:rPr>
        <w:t>. Se espera que los otros tres (3) proyectos se firmen en los próximos meses.</w:t>
      </w:r>
    </w:p>
    <w:p w14:paraId="44A84EA9" w14:textId="763ADD05" w:rsidR="002D71F1" w:rsidRPr="003046EF" w:rsidRDefault="002D71F1" w:rsidP="002D71F1">
      <w:pPr>
        <w:rPr>
          <w:lang w:val="es-ES"/>
        </w:rPr>
      </w:pPr>
      <w:r w:rsidRPr="003046EF">
        <w:rPr>
          <w:rFonts w:cstheme="minorBidi"/>
          <w:lang w:val="es-ES"/>
        </w:rPr>
        <w:t>3.4</w:t>
      </w:r>
      <w:r w:rsidRPr="003046EF">
        <w:rPr>
          <w:lang w:val="es-ES"/>
        </w:rPr>
        <w:tab/>
        <w:t xml:space="preserve">En la 62ª reunión del CD FD-TIC, celebrada el 16 de abril de 2024, se examinaron dos (2) proyectos de la UIT de gran alcance con una financiación de 23,2 millones </w:t>
      </w:r>
      <w:r w:rsidR="00B65503">
        <w:rPr>
          <w:lang w:val="es-ES"/>
        </w:rPr>
        <w:t>EUR</w:t>
      </w:r>
      <w:r w:rsidRPr="003046EF">
        <w:rPr>
          <w:lang w:val="es-ES"/>
        </w:rPr>
        <w:t xml:space="preserve"> de la Unión Europea (UE), para la atribución de una cofinanciación del FD-TIC de 1,81 millones CHF como inversión para respaldar y fortalecer la capacidad de la UIT en materia de ejecución. Se prevé que estos proyectos generen un SAO del 7% al aplicar el componente de financiación de la Unión Europea.</w:t>
      </w:r>
    </w:p>
    <w:p w14:paraId="07DE724E" w14:textId="77777777" w:rsidR="002D71F1" w:rsidRPr="003046EF" w:rsidRDefault="002D71F1" w:rsidP="00B65503">
      <w:pPr>
        <w:spacing w:after="120"/>
        <w:rPr>
          <w:rFonts w:asciiTheme="minorHAnsi" w:hAnsiTheme="minorHAnsi" w:cstheme="minorHAnsi"/>
          <w:spacing w:val="4"/>
          <w:szCs w:val="24"/>
          <w:lang w:val="es-ES"/>
        </w:rPr>
      </w:pPr>
      <w:r w:rsidRPr="003046EF">
        <w:rPr>
          <w:lang w:val="es-ES"/>
        </w:rPr>
        <w:t>A continuación se detallan dichos proyectos:</w:t>
      </w:r>
    </w:p>
    <w:tbl>
      <w:tblPr>
        <w:tblStyle w:val="TableGrid"/>
        <w:tblW w:w="9067" w:type="dxa"/>
        <w:tblLayout w:type="fixed"/>
        <w:tblLook w:val="04A0" w:firstRow="1" w:lastRow="0" w:firstColumn="1" w:lastColumn="0" w:noHBand="0" w:noVBand="1"/>
      </w:tblPr>
      <w:tblGrid>
        <w:gridCol w:w="5524"/>
        <w:gridCol w:w="1842"/>
        <w:gridCol w:w="1701"/>
      </w:tblGrid>
      <w:tr w:rsidR="002D71F1" w:rsidRPr="003046EF" w14:paraId="5F4F5529" w14:textId="77777777" w:rsidTr="00D57A52">
        <w:tc>
          <w:tcPr>
            <w:tcW w:w="5524" w:type="dxa"/>
            <w:shd w:val="clear" w:color="auto" w:fill="C6D9F1" w:themeFill="text2" w:themeFillTint="33"/>
          </w:tcPr>
          <w:p w14:paraId="7BD3C3B1" w14:textId="77777777" w:rsidR="002D71F1" w:rsidRPr="003046EF" w:rsidRDefault="002D71F1" w:rsidP="002D71F1">
            <w:pPr>
              <w:pStyle w:val="Tablehead"/>
              <w:rPr>
                <w:lang w:val="es-ES"/>
              </w:rPr>
            </w:pPr>
            <w:r w:rsidRPr="003046EF">
              <w:rPr>
                <w:lang w:val="es-ES"/>
              </w:rPr>
              <w:t>Título</w:t>
            </w:r>
          </w:p>
        </w:tc>
        <w:tc>
          <w:tcPr>
            <w:tcW w:w="1842" w:type="dxa"/>
            <w:shd w:val="clear" w:color="auto" w:fill="C6D9F1" w:themeFill="text2" w:themeFillTint="33"/>
          </w:tcPr>
          <w:p w14:paraId="060767B2" w14:textId="77777777" w:rsidR="002D71F1" w:rsidRPr="003046EF" w:rsidRDefault="002D71F1" w:rsidP="002D71F1">
            <w:pPr>
              <w:pStyle w:val="Tablehead"/>
              <w:rPr>
                <w:lang w:val="es-ES"/>
              </w:rPr>
            </w:pPr>
            <w:r w:rsidRPr="003046EF">
              <w:rPr>
                <w:lang w:val="es-ES"/>
              </w:rPr>
              <w:t xml:space="preserve">Financiación de proyectos de la UE </w:t>
            </w:r>
          </w:p>
        </w:tc>
        <w:tc>
          <w:tcPr>
            <w:tcW w:w="1701" w:type="dxa"/>
            <w:shd w:val="clear" w:color="auto" w:fill="C6D9F1" w:themeFill="text2" w:themeFillTint="33"/>
          </w:tcPr>
          <w:p w14:paraId="6521DE05" w14:textId="77777777" w:rsidR="002D71F1" w:rsidRPr="003046EF" w:rsidRDefault="002D71F1" w:rsidP="002D71F1">
            <w:pPr>
              <w:pStyle w:val="Tablehead"/>
              <w:rPr>
                <w:lang w:val="es-ES"/>
              </w:rPr>
            </w:pPr>
            <w:r w:rsidRPr="003046EF">
              <w:rPr>
                <w:lang w:val="es-ES"/>
              </w:rPr>
              <w:t>Cofinanciación del FD-TIC</w:t>
            </w:r>
          </w:p>
        </w:tc>
      </w:tr>
      <w:tr w:rsidR="002D71F1" w:rsidRPr="003046EF" w14:paraId="49F55D42" w14:textId="77777777" w:rsidTr="00D57A52">
        <w:tc>
          <w:tcPr>
            <w:tcW w:w="5524" w:type="dxa"/>
          </w:tcPr>
          <w:p w14:paraId="0182DC97" w14:textId="03343D35" w:rsidR="002D71F1" w:rsidRPr="003046EF" w:rsidRDefault="002D71F1" w:rsidP="00B65503">
            <w:pPr>
              <w:pStyle w:val="Tabletext"/>
              <w:tabs>
                <w:tab w:val="left" w:pos="452"/>
              </w:tabs>
              <w:rPr>
                <w:lang w:val="es-ES"/>
              </w:rPr>
            </w:pPr>
            <w:r w:rsidRPr="003046EF">
              <w:rPr>
                <w:lang w:val="es-ES"/>
              </w:rPr>
              <w:t>1</w:t>
            </w:r>
            <w:r w:rsidR="00B65503">
              <w:rPr>
                <w:lang w:val="es-ES"/>
              </w:rPr>
              <w:tab/>
            </w:r>
            <w:r w:rsidRPr="003046EF">
              <w:rPr>
                <w:lang w:val="es-ES"/>
              </w:rPr>
              <w:t>Desarrollo de sistemas nacionales armonizados de cartografía de la banda ancha en África Subsahariana (firma prevista en junio de 2024)</w:t>
            </w:r>
          </w:p>
        </w:tc>
        <w:tc>
          <w:tcPr>
            <w:tcW w:w="1842" w:type="dxa"/>
          </w:tcPr>
          <w:p w14:paraId="14554667" w14:textId="77777777" w:rsidR="002D71F1" w:rsidRPr="003046EF" w:rsidRDefault="002D71F1" w:rsidP="002D71F1">
            <w:pPr>
              <w:pStyle w:val="Tabletext"/>
              <w:rPr>
                <w:lang w:val="es-ES"/>
              </w:rPr>
            </w:pPr>
            <w:r w:rsidRPr="003046EF">
              <w:rPr>
                <w:lang w:val="es-ES"/>
              </w:rPr>
              <w:t>15 000 000 EUR</w:t>
            </w:r>
          </w:p>
        </w:tc>
        <w:tc>
          <w:tcPr>
            <w:tcW w:w="1701" w:type="dxa"/>
          </w:tcPr>
          <w:p w14:paraId="267AA414" w14:textId="77777777" w:rsidR="002D71F1" w:rsidRPr="003046EF" w:rsidRDefault="002D71F1" w:rsidP="002D71F1">
            <w:pPr>
              <w:pStyle w:val="Tabletext"/>
              <w:rPr>
                <w:lang w:val="es-ES"/>
              </w:rPr>
            </w:pPr>
            <w:r w:rsidRPr="003046EF">
              <w:rPr>
                <w:lang w:val="es-ES"/>
              </w:rPr>
              <w:t>970 000 CHF</w:t>
            </w:r>
          </w:p>
        </w:tc>
      </w:tr>
      <w:tr w:rsidR="002D71F1" w:rsidRPr="003046EF" w14:paraId="5C41879C" w14:textId="77777777" w:rsidTr="00D57A52">
        <w:tc>
          <w:tcPr>
            <w:tcW w:w="5524" w:type="dxa"/>
          </w:tcPr>
          <w:p w14:paraId="650781D5" w14:textId="6CD19651" w:rsidR="002D71F1" w:rsidRPr="003046EF" w:rsidRDefault="002D71F1" w:rsidP="00B65503">
            <w:pPr>
              <w:pStyle w:val="Tabletext"/>
              <w:tabs>
                <w:tab w:val="left" w:pos="452"/>
              </w:tabs>
              <w:rPr>
                <w:lang w:val="es-ES"/>
              </w:rPr>
            </w:pPr>
            <w:r w:rsidRPr="003046EF">
              <w:rPr>
                <w:lang w:val="es-ES"/>
              </w:rPr>
              <w:t>2</w:t>
            </w:r>
            <w:r w:rsidR="00B65503">
              <w:rPr>
                <w:lang w:val="es-ES"/>
              </w:rPr>
              <w:tab/>
            </w:r>
            <w:r w:rsidRPr="003046EF">
              <w:rPr>
                <w:lang w:val="es-ES"/>
              </w:rPr>
              <w:t>Fortalecimiento de la capacidad de ejecución de los proyectos multirregionales financiados por la UE:</w:t>
            </w:r>
          </w:p>
          <w:p w14:paraId="6C0CAA3C" w14:textId="469BADEE" w:rsidR="002D71F1" w:rsidRPr="003046EF" w:rsidRDefault="00B65503" w:rsidP="00B65503">
            <w:pPr>
              <w:pStyle w:val="Tabletext"/>
              <w:tabs>
                <w:tab w:val="left" w:pos="452"/>
              </w:tabs>
              <w:ind w:left="452" w:hanging="452"/>
              <w:rPr>
                <w:i/>
                <w:iCs/>
                <w:shd w:val="clear" w:color="auto" w:fill="FFFFFF"/>
                <w:lang w:val="es-ES" w:eastAsia="en-GB"/>
              </w:rPr>
            </w:pPr>
            <w:r>
              <w:rPr>
                <w:rFonts w:cs="Calibri"/>
                <w:i/>
                <w:iCs/>
                <w:shd w:val="clear" w:color="auto" w:fill="FFFFFF"/>
                <w:lang w:val="es-ES" w:eastAsia="en-GB"/>
              </w:rPr>
              <w:t>‒</w:t>
            </w:r>
            <w:r>
              <w:rPr>
                <w:rFonts w:cs="Calibri"/>
                <w:i/>
                <w:iCs/>
                <w:shd w:val="clear" w:color="auto" w:fill="FFFFFF"/>
                <w:lang w:val="es-ES" w:eastAsia="en-GB"/>
              </w:rPr>
              <w:tab/>
            </w:r>
            <w:r w:rsidR="002D71F1" w:rsidRPr="00B65503">
              <w:rPr>
                <w:lang w:val="es-ES"/>
              </w:rPr>
              <w:t>Propiciar</w:t>
            </w:r>
            <w:r w:rsidR="002D71F1" w:rsidRPr="003046EF">
              <w:rPr>
                <w:i/>
                <w:iCs/>
                <w:shd w:val="clear" w:color="auto" w:fill="FFFFFF"/>
                <w:lang w:val="es-ES" w:eastAsia="en-GB"/>
              </w:rPr>
              <w:t xml:space="preserve"> ecosistemas de código abierto para la innovación en servicios públicos</w:t>
            </w:r>
          </w:p>
          <w:p w14:paraId="3CEBA22E" w14:textId="319F33B1" w:rsidR="002D71F1" w:rsidRPr="003046EF" w:rsidRDefault="00B65503" w:rsidP="00B65503">
            <w:pPr>
              <w:pStyle w:val="Tabletext"/>
              <w:tabs>
                <w:tab w:val="left" w:pos="452"/>
              </w:tabs>
              <w:rPr>
                <w:i/>
                <w:iCs/>
                <w:lang w:val="es-ES" w:eastAsia="en-GB"/>
              </w:rPr>
            </w:pPr>
            <w:r>
              <w:rPr>
                <w:rFonts w:cs="Calibri"/>
                <w:i/>
                <w:iCs/>
                <w:shd w:val="clear" w:color="auto" w:fill="FFFFFF"/>
                <w:lang w:val="es-ES" w:eastAsia="en-GB"/>
              </w:rPr>
              <w:t>‒</w:t>
            </w:r>
            <w:r>
              <w:rPr>
                <w:rFonts w:cs="Calibri"/>
                <w:i/>
                <w:iCs/>
                <w:shd w:val="clear" w:color="auto" w:fill="FFFFFF"/>
                <w:lang w:val="es-ES" w:eastAsia="en-GB"/>
              </w:rPr>
              <w:tab/>
            </w:r>
            <w:r w:rsidR="002D71F1" w:rsidRPr="00B65503">
              <w:rPr>
                <w:lang w:val="es-ES"/>
              </w:rPr>
              <w:t>Desarrollar</w:t>
            </w:r>
            <w:r w:rsidR="002D71F1" w:rsidRPr="003046EF">
              <w:rPr>
                <w:i/>
                <w:iCs/>
                <w:shd w:val="clear" w:color="auto" w:fill="FFFFFF"/>
                <w:lang w:val="es-ES" w:eastAsia="en-GB"/>
              </w:rPr>
              <w:t xml:space="preserve"> capacidades para la transformación digital</w:t>
            </w:r>
          </w:p>
          <w:p w14:paraId="36B98538" w14:textId="594C6405" w:rsidR="002D71F1" w:rsidRPr="003046EF" w:rsidRDefault="00B65503" w:rsidP="00B65503">
            <w:pPr>
              <w:pStyle w:val="Tabletext"/>
              <w:tabs>
                <w:tab w:val="left" w:pos="452"/>
              </w:tabs>
              <w:ind w:left="452" w:hanging="452"/>
              <w:rPr>
                <w:i/>
                <w:iCs/>
                <w:shd w:val="clear" w:color="auto" w:fill="FFFFFF"/>
                <w:lang w:val="es-ES" w:eastAsia="en-GB"/>
              </w:rPr>
            </w:pPr>
            <w:r>
              <w:rPr>
                <w:rFonts w:cs="Calibri"/>
                <w:i/>
                <w:iCs/>
                <w:shd w:val="clear" w:color="auto" w:fill="FFFFFF"/>
                <w:lang w:val="es-ES" w:eastAsia="en-GB"/>
              </w:rPr>
              <w:t>‒</w:t>
            </w:r>
            <w:r>
              <w:rPr>
                <w:rFonts w:cs="Calibri"/>
                <w:i/>
                <w:iCs/>
                <w:shd w:val="clear" w:color="auto" w:fill="FFFFFF"/>
                <w:lang w:val="es-ES" w:eastAsia="en-GB"/>
              </w:rPr>
              <w:tab/>
            </w:r>
            <w:r w:rsidR="002D71F1" w:rsidRPr="00B65503">
              <w:rPr>
                <w:lang w:val="es-ES"/>
              </w:rPr>
              <w:t>Promocionar</w:t>
            </w:r>
            <w:r w:rsidR="002D71F1" w:rsidRPr="003046EF">
              <w:rPr>
                <w:i/>
                <w:iCs/>
                <w:shd w:val="clear" w:color="auto" w:fill="FFFFFF"/>
                <w:lang w:val="es-ES" w:eastAsia="en-GB"/>
              </w:rPr>
              <w:t xml:space="preserve"> y medir la conectividad universal y efectiva</w:t>
            </w:r>
          </w:p>
          <w:p w14:paraId="06388C44" w14:textId="77777777" w:rsidR="002D71F1" w:rsidRPr="003046EF" w:rsidRDefault="002D71F1" w:rsidP="002D71F1">
            <w:pPr>
              <w:pStyle w:val="Tabletext"/>
              <w:rPr>
                <w:sz w:val="4"/>
                <w:szCs w:val="4"/>
                <w:lang w:val="es-ES"/>
              </w:rPr>
            </w:pPr>
          </w:p>
        </w:tc>
        <w:tc>
          <w:tcPr>
            <w:tcW w:w="1842" w:type="dxa"/>
          </w:tcPr>
          <w:p w14:paraId="4269B4CA" w14:textId="77777777" w:rsidR="002D71F1" w:rsidRPr="003046EF" w:rsidRDefault="002D71F1" w:rsidP="002D71F1">
            <w:pPr>
              <w:pStyle w:val="Tabletext"/>
              <w:rPr>
                <w:lang w:val="es-ES"/>
              </w:rPr>
            </w:pPr>
            <w:r w:rsidRPr="003046EF">
              <w:rPr>
                <w:lang w:val="es-ES"/>
              </w:rPr>
              <w:t>8 200 000 EUR</w:t>
            </w:r>
          </w:p>
        </w:tc>
        <w:tc>
          <w:tcPr>
            <w:tcW w:w="1701" w:type="dxa"/>
          </w:tcPr>
          <w:p w14:paraId="6C498A0A" w14:textId="77777777" w:rsidR="002D71F1" w:rsidRPr="003046EF" w:rsidRDefault="002D71F1" w:rsidP="002D71F1">
            <w:pPr>
              <w:pStyle w:val="Tabletext"/>
              <w:rPr>
                <w:lang w:val="es-ES"/>
              </w:rPr>
            </w:pPr>
            <w:r w:rsidRPr="003046EF">
              <w:rPr>
                <w:lang w:val="es-ES"/>
              </w:rPr>
              <w:t>840 000 CHF</w:t>
            </w:r>
          </w:p>
        </w:tc>
      </w:tr>
    </w:tbl>
    <w:p w14:paraId="58FC4DC0" w14:textId="77777777" w:rsidR="002D71F1" w:rsidRPr="003046EF" w:rsidRDefault="002D71F1" w:rsidP="002D71F1">
      <w:pPr>
        <w:rPr>
          <w:sz w:val="22"/>
          <w:lang w:val="es-ES"/>
        </w:rPr>
      </w:pPr>
      <w:r w:rsidRPr="003046EF">
        <w:rPr>
          <w:lang w:val="es-ES"/>
        </w:rPr>
        <w:t>3.5</w:t>
      </w:r>
      <w:r w:rsidRPr="003046EF">
        <w:rPr>
          <w:lang w:val="es-ES"/>
        </w:rPr>
        <w:tab/>
        <w:t>Se acordó también que una de las modalidades que se aplicaría para reponer el FD-TIC sería la reversión a la Cuenta de Capital del FD-TIC de todo excedente de SAO que se genere más allá del importe presupuestado anualmente y que dichos fondos tendrían como objetivo principal respaldar la ejecución de proyectos.</w:t>
      </w:r>
    </w:p>
    <w:p w14:paraId="623FB609" w14:textId="77777777" w:rsidR="002D71F1" w:rsidRPr="003046EF" w:rsidRDefault="002D71F1" w:rsidP="002D71F1">
      <w:pPr>
        <w:rPr>
          <w:rFonts w:asciiTheme="minorHAnsi" w:hAnsiTheme="minorHAnsi" w:cstheme="minorBidi"/>
          <w:lang w:val="es-ES"/>
        </w:rPr>
      </w:pPr>
      <w:r w:rsidRPr="003046EF">
        <w:rPr>
          <w:lang w:val="es-ES"/>
        </w:rPr>
        <w:lastRenderedPageBreak/>
        <w:t>3.6</w:t>
      </w:r>
      <w:r w:rsidRPr="003046EF">
        <w:rPr>
          <w:lang w:val="es-ES"/>
        </w:rPr>
        <w:tab/>
        <w:t>La BDT seguirá supervisando los proyectos en curso del FD-TIC para garantizar su efectiva ejecución. El Comité Directivo del FD-TIC seguirá examinando las propuestas de proyecto y apoyará los proyectos seleccionados en los distintos ámbitos de acción, con especial atención a las iniciativas regionales aprobadas por la CMDT-22, dentro de los límites de la Cuenta de Capital del FD-TIC.</w:t>
      </w:r>
    </w:p>
    <w:p w14:paraId="413757B4" w14:textId="77777777" w:rsidR="002D71F1" w:rsidRPr="003046EF" w:rsidRDefault="002D71F1" w:rsidP="002D71F1">
      <w:pPr>
        <w:pStyle w:val="Heading1"/>
        <w:rPr>
          <w:lang w:val="es-ES"/>
        </w:rPr>
      </w:pPr>
      <w:bookmarkStart w:id="3" w:name="_Hlk160707433"/>
      <w:bookmarkStart w:id="4" w:name="_Hlk129943685"/>
      <w:bookmarkStart w:id="5" w:name="_Hlk160706504"/>
      <w:r w:rsidRPr="003046EF">
        <w:rPr>
          <w:lang w:val="es-ES"/>
        </w:rPr>
        <w:t>4</w:t>
      </w:r>
      <w:r w:rsidRPr="003046EF">
        <w:rPr>
          <w:lang w:val="es-ES"/>
        </w:rPr>
        <w:tab/>
        <w:t>Evolución de la Cuenta de Capital del FD-TIC</w:t>
      </w:r>
    </w:p>
    <w:p w14:paraId="032C6578" w14:textId="77777777" w:rsidR="002D71F1" w:rsidRPr="003046EF" w:rsidRDefault="002D71F1" w:rsidP="002D71F1">
      <w:pPr>
        <w:rPr>
          <w:rFonts w:eastAsia="Calibri" w:cs="Calibri"/>
          <w:sz w:val="22"/>
          <w:szCs w:val="22"/>
          <w:lang w:val="es-ES"/>
        </w:rPr>
      </w:pPr>
      <w:r w:rsidRPr="003046EF">
        <w:rPr>
          <w:lang w:val="es-ES"/>
        </w:rPr>
        <w:t>4.1</w:t>
      </w:r>
      <w:r w:rsidRPr="003046EF">
        <w:rPr>
          <w:lang w:val="es-ES"/>
        </w:rPr>
        <w:tab/>
        <w:t>Los ingresos en concepto de intereses de la Cuenta de Capital del FD-TIC a finales de 2023 y los intereses de los proyectos ascendieron a un total de 40 677,91 CHF.</w:t>
      </w:r>
    </w:p>
    <w:p w14:paraId="593D4E3C" w14:textId="77777777" w:rsidR="002D71F1" w:rsidRPr="003046EF" w:rsidRDefault="002D71F1" w:rsidP="002D71F1">
      <w:pPr>
        <w:rPr>
          <w:lang w:val="es-ES"/>
        </w:rPr>
      </w:pPr>
      <w:r w:rsidRPr="003046EF">
        <w:rPr>
          <w:lang w:val="es-ES"/>
        </w:rPr>
        <w:t>4.2</w:t>
      </w:r>
      <w:r w:rsidRPr="003046EF">
        <w:rPr>
          <w:lang w:val="es-ES"/>
        </w:rPr>
        <w:tab/>
        <w:t>Al mes de marzo de 2024, el saldo disponible en la Cuenta de Capital del FD-TIC ascendía a 4 852 060,44 CHF (véase la Figura 3).</w:t>
      </w:r>
    </w:p>
    <w:p w14:paraId="1FEF42FF" w14:textId="77777777" w:rsidR="002D71F1" w:rsidRPr="003046EF" w:rsidRDefault="002D71F1" w:rsidP="002D71F1">
      <w:pPr>
        <w:rPr>
          <w:lang w:val="es-ES"/>
        </w:rPr>
      </w:pPr>
      <w:r w:rsidRPr="003046EF">
        <w:rPr>
          <w:noProof/>
          <w:lang w:val="es-ES" w:eastAsia="es-ES"/>
        </w:rPr>
        <w:drawing>
          <wp:inline distT="0" distB="0" distL="0" distR="0" wp14:anchorId="512AFD84" wp14:editId="16A8C0E1">
            <wp:extent cx="5760085" cy="1643380"/>
            <wp:effectExtent l="0" t="0" r="12065" b="13970"/>
            <wp:docPr id="7" name="Gráfico 7">
              <a:extLst xmlns:a="http://schemas.openxmlformats.org/drawingml/2006/main">
                <a:ext uri="{FF2B5EF4-FFF2-40B4-BE49-F238E27FC236}">
                  <a16:creationId xmlns:a16="http://schemas.microsoft.com/office/drawing/2014/main" id="{B587051F-EB87-4A19-A001-F1ED2CDE1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C413FF" w14:textId="657BCF41" w:rsidR="002D71F1" w:rsidRPr="003046EF" w:rsidRDefault="002D71F1" w:rsidP="002D71F1">
      <w:pPr>
        <w:rPr>
          <w:lang w:val="es-ES"/>
        </w:rPr>
      </w:pPr>
      <w:bookmarkStart w:id="6" w:name="_Hlk65835106"/>
      <w:bookmarkEnd w:id="3"/>
      <w:bookmarkEnd w:id="4"/>
      <w:bookmarkEnd w:id="5"/>
      <w:r w:rsidRPr="003046EF">
        <w:rPr>
          <w:lang w:val="es-ES"/>
        </w:rPr>
        <w:t>4.3</w:t>
      </w:r>
      <w:r w:rsidRPr="003046EF">
        <w:rPr>
          <w:lang w:val="es-ES"/>
        </w:rPr>
        <w:tab/>
        <w:t>La Resolución 11 (Rev. Dubái, 2018) de la Conferencia de Plenipotenciarios sobre los eventos ITU Telecom se derogó en la Conferencia de Plenipotenciarios (Bucarest, 2022). La Conferencia también aprobó la recomendación (véanse las</w:t>
      </w:r>
      <w:hyperlink r:id="rId24" w:history="1">
        <w:r w:rsidRPr="002D71F1">
          <w:rPr>
            <w:rStyle w:val="Hyperlink"/>
            <w:lang w:val="es-ES"/>
          </w:rPr>
          <w:t xml:space="preserve"> Actas de la Decimosexta Sesión Plenaria</w:t>
        </w:r>
      </w:hyperlink>
      <w:r w:rsidRPr="003046EF">
        <w:rPr>
          <w:lang w:val="es-ES"/>
        </w:rPr>
        <w:t xml:space="preserve"> (sección 2.3)) de "que se derogase la Resolución 11 (Rev. Dubái, 2018) sobre los eventos ITU Telecom y, en consecuencia, que la Plenaria encargase al Consejo, en su reunión ordinaria, que transfiriera el saldo restante del Fondo de Operaciones de las Exposiciones al Fondo para el Desarrollo de las TIC".</w:t>
      </w:r>
      <w:bookmarkEnd w:id="6"/>
    </w:p>
    <w:p w14:paraId="7D3FBE01" w14:textId="452F3912" w:rsidR="002D71F1" w:rsidRPr="003046EF" w:rsidRDefault="002D71F1" w:rsidP="002D71F1">
      <w:pPr>
        <w:rPr>
          <w:rFonts w:asciiTheme="minorHAnsi" w:hAnsiTheme="minorHAnsi" w:cstheme="minorBidi"/>
          <w:lang w:val="es-ES"/>
        </w:rPr>
      </w:pPr>
      <w:r w:rsidRPr="003046EF">
        <w:rPr>
          <w:lang w:val="es-ES"/>
        </w:rPr>
        <w:t>4.4</w:t>
      </w:r>
      <w:r w:rsidRPr="003046EF">
        <w:rPr>
          <w:lang w:val="es-ES"/>
        </w:rPr>
        <w:tab/>
        <w:t xml:space="preserve">En la reunión del Consejo de 2023, se aprobó un importe de 3 millones CHF y se transfirió ulteriormente del FOEX a la Cuenta de Capital del FD-TIC con arreglo a la </w:t>
      </w:r>
      <w:hyperlink r:id="rId25" w:history="1">
        <w:r w:rsidRPr="003046EF">
          <w:rPr>
            <w:rStyle w:val="Hyperlink"/>
            <w:lang w:val="es-ES"/>
          </w:rPr>
          <w:t>Resolución 1418</w:t>
        </w:r>
      </w:hyperlink>
      <w:r w:rsidRPr="003046EF">
        <w:rPr>
          <w:lang w:val="es-ES"/>
        </w:rPr>
        <w:t>. El saldo disponible en el FOEX es de 465 110,56 CHF. El proyecto de resolución sobre la transferencia de 465 110,56 CHF del FOEX a la Cuenta de Capital del FD</w:t>
      </w:r>
      <w:r w:rsidRPr="003046EF">
        <w:rPr>
          <w:lang w:val="es-ES"/>
        </w:rPr>
        <w:noBreakHyphen/>
        <w:t xml:space="preserve">TIC figura en el Documento </w:t>
      </w:r>
      <w:hyperlink r:id="rId26" w:history="1">
        <w:r w:rsidRPr="003046EF">
          <w:rPr>
            <w:rStyle w:val="Hyperlink"/>
            <w:lang w:val="es-ES"/>
          </w:rPr>
          <w:t>C24/19</w:t>
        </w:r>
      </w:hyperlink>
      <w:r w:rsidRPr="003046EF">
        <w:rPr>
          <w:lang w:val="es-ES"/>
        </w:rPr>
        <w:t>. Tras esta transferencia, el saldo disponible de la Cuenta de Capital del FD-TIC será de 5</w:t>
      </w:r>
      <w:r w:rsidR="00B65503">
        <w:rPr>
          <w:lang w:val="es-ES"/>
        </w:rPr>
        <w:t> </w:t>
      </w:r>
      <w:r w:rsidRPr="003046EF">
        <w:rPr>
          <w:lang w:val="es-ES"/>
        </w:rPr>
        <w:t>317</w:t>
      </w:r>
      <w:r w:rsidR="00B65503">
        <w:rPr>
          <w:lang w:val="es-ES"/>
        </w:rPr>
        <w:t> </w:t>
      </w:r>
      <w:r w:rsidRPr="003046EF">
        <w:rPr>
          <w:lang w:val="es-ES"/>
        </w:rPr>
        <w:t>171</w:t>
      </w:r>
      <w:r w:rsidR="00B65503">
        <w:rPr>
          <w:lang w:val="es-ES"/>
        </w:rPr>
        <w:t> </w:t>
      </w:r>
      <w:r w:rsidRPr="003046EF">
        <w:rPr>
          <w:lang w:val="es-ES"/>
        </w:rPr>
        <w:t>CHF.</w:t>
      </w:r>
    </w:p>
    <w:p w14:paraId="11691830" w14:textId="77777777" w:rsidR="002D71F1" w:rsidRPr="003046EF" w:rsidRDefault="002D71F1" w:rsidP="002D71F1">
      <w:pPr>
        <w:pStyle w:val="Heading1"/>
        <w:rPr>
          <w:lang w:val="es-ES"/>
        </w:rPr>
      </w:pPr>
      <w:r w:rsidRPr="003046EF">
        <w:rPr>
          <w:lang w:val="es-ES"/>
        </w:rPr>
        <w:t>5</w:t>
      </w:r>
      <w:r w:rsidRPr="003046EF">
        <w:rPr>
          <w:lang w:val="es-ES"/>
        </w:rPr>
        <w:tab/>
        <w:t>Próximos pasos</w:t>
      </w:r>
    </w:p>
    <w:p w14:paraId="07D1B724" w14:textId="0CDF2EE8" w:rsidR="002D71F1" w:rsidRPr="003046EF" w:rsidRDefault="002D71F1" w:rsidP="002D71F1">
      <w:pPr>
        <w:rPr>
          <w:rFonts w:asciiTheme="minorHAnsi" w:hAnsiTheme="minorHAnsi" w:cstheme="minorHAnsi"/>
          <w:color w:val="0D0D0D" w:themeColor="text1" w:themeTint="F2"/>
          <w:szCs w:val="24"/>
          <w:lang w:val="es-ES"/>
        </w:rPr>
      </w:pPr>
      <w:r w:rsidRPr="003046EF">
        <w:rPr>
          <w:lang w:val="es-ES"/>
        </w:rPr>
        <w:t>5.1</w:t>
      </w:r>
      <w:r w:rsidRPr="003046EF">
        <w:rPr>
          <w:lang w:val="es-ES"/>
        </w:rPr>
        <w:tab/>
        <w:t>Se analizarán y actualizarán periódicamente los avances en la ejecución de los proyectos financiados por el FD-TIC (</w:t>
      </w:r>
      <w:hyperlink w:anchor="Annex2" w:history="1">
        <w:r w:rsidR="00B65503" w:rsidRPr="00B65503">
          <w:rPr>
            <w:rFonts w:asciiTheme="minorHAnsi" w:eastAsia="SimSun" w:hAnsiTheme="minorHAnsi" w:cstheme="minorHAnsi"/>
            <w:color w:val="0563C1"/>
            <w:kern w:val="24"/>
            <w:szCs w:val="24"/>
            <w:u w:val="single"/>
            <w:lang w:val="es-ES"/>
          </w:rPr>
          <w:t>Anex</w:t>
        </w:r>
        <w:r w:rsidR="00B65503">
          <w:rPr>
            <w:rFonts w:asciiTheme="minorHAnsi" w:eastAsia="SimSun" w:hAnsiTheme="minorHAnsi" w:cstheme="minorHAnsi"/>
            <w:color w:val="0563C1"/>
            <w:kern w:val="24"/>
            <w:szCs w:val="24"/>
            <w:u w:val="single"/>
            <w:lang w:val="es-ES"/>
          </w:rPr>
          <w:t>o</w:t>
        </w:r>
        <w:r w:rsidR="00B65503" w:rsidRPr="00B65503">
          <w:rPr>
            <w:rFonts w:asciiTheme="minorHAnsi" w:eastAsia="SimSun" w:hAnsiTheme="minorHAnsi" w:cstheme="minorHAnsi"/>
            <w:color w:val="0563C1"/>
            <w:kern w:val="24"/>
            <w:szCs w:val="24"/>
            <w:u w:val="single"/>
            <w:lang w:val="es-ES"/>
          </w:rPr>
          <w:t> </w:t>
        </w:r>
      </w:hyperlink>
      <w:r w:rsidR="00B65503" w:rsidRPr="00B65503">
        <w:rPr>
          <w:rFonts w:asciiTheme="minorHAnsi" w:eastAsia="SimSun" w:hAnsiTheme="minorHAnsi" w:cstheme="minorHAnsi"/>
          <w:color w:val="0563C1"/>
          <w:kern w:val="24"/>
          <w:szCs w:val="24"/>
          <w:u w:val="single"/>
          <w:lang w:val="es-ES"/>
        </w:rPr>
        <w:t>1</w:t>
      </w:r>
      <w:r w:rsidRPr="003046EF">
        <w:rPr>
          <w:lang w:val="es-ES"/>
        </w:rPr>
        <w:t xml:space="preserve">) en la dirección </w:t>
      </w:r>
      <w:hyperlink r:id="rId27" w:history="1">
        <w:r w:rsidR="00B65503" w:rsidRPr="00356D22">
          <w:rPr>
            <w:rStyle w:val="Hyperlink"/>
            <w:lang w:val="es-ES"/>
          </w:rPr>
          <w:t>www.itu.int/en/ITU-D/Projects/Pages/ICT-DF.aspx?ICTDF=1</w:t>
        </w:r>
      </w:hyperlink>
      <w:r w:rsidRPr="003046EF">
        <w:rPr>
          <w:lang w:val="es-ES"/>
        </w:rPr>
        <w:t>.</w:t>
      </w:r>
    </w:p>
    <w:p w14:paraId="136BA16B" w14:textId="77777777" w:rsidR="002D71F1" w:rsidRPr="003046EF" w:rsidRDefault="002D71F1" w:rsidP="002D71F1">
      <w:pPr>
        <w:rPr>
          <w:rFonts w:asciiTheme="minorHAnsi" w:hAnsiTheme="minorHAnsi" w:cstheme="minorHAnsi"/>
          <w:color w:val="000000" w:themeColor="text1"/>
          <w:kern w:val="24"/>
          <w:szCs w:val="24"/>
          <w:lang w:val="es-ES"/>
        </w:rPr>
      </w:pPr>
      <w:r w:rsidRPr="003046EF">
        <w:rPr>
          <w:lang w:val="es-ES"/>
        </w:rPr>
        <w:t>5.2</w:t>
      </w:r>
      <w:r w:rsidRPr="003046EF">
        <w:rPr>
          <w:lang w:val="es-ES"/>
        </w:rPr>
        <w:tab/>
        <w:t xml:space="preserve">Teniendo en cuenta que el FD-TIC se rige por la demanda y tiene por objeto proporcionar un tipo de financiación inicial, el CD del FD-TIC seguirá estudiando propuestas de proyecto sobre la base de las reglas y criterios, manteniéndose al mismo tiempo dentro de los límites de la Cuenta de Capital del FD-TIC, para apoyar el desarrollo de las </w:t>
      </w:r>
      <w:r w:rsidRPr="003046EF">
        <w:rPr>
          <w:lang w:val="es-ES"/>
        </w:rPr>
        <w:lastRenderedPageBreak/>
        <w:t>telecomunicaciones/TIC en los Estados Miembros de la UIT y contribuir al logro de los Objetivos de Desarrollo Sostenible.</w:t>
      </w:r>
    </w:p>
    <w:p w14:paraId="231C4856" w14:textId="77777777" w:rsidR="002D71F1" w:rsidRPr="003046EF" w:rsidRDefault="002D71F1" w:rsidP="002D71F1">
      <w:pPr>
        <w:rPr>
          <w:lang w:val="es-ES"/>
        </w:rPr>
      </w:pPr>
      <w:r w:rsidRPr="003046EF">
        <w:rPr>
          <w:lang w:val="es-ES"/>
        </w:rPr>
        <w:t>5.3</w:t>
      </w:r>
      <w:r w:rsidRPr="003046EF">
        <w:rPr>
          <w:lang w:val="es-ES"/>
        </w:rPr>
        <w:tab/>
        <w:t>Como medida adicional para reponer el FD-TIC, el excedente de SAO generado más allá del importe presupuestado anualmente a partir de 2024 se revertirá a la Cuenta de Capital del FD-TIC, y dichos fondos tendrán como objetivo principal respaldar la ejecución de proyectos.</w:t>
      </w:r>
    </w:p>
    <w:p w14:paraId="6ABE02E2" w14:textId="77777777" w:rsidR="002D71F1" w:rsidRPr="003046EF" w:rsidRDefault="002D71F1" w:rsidP="002D71F1">
      <w:pPr>
        <w:rPr>
          <w:lang w:val="es-ES"/>
        </w:rPr>
      </w:pPr>
      <w:r w:rsidRPr="003046EF">
        <w:rPr>
          <w:lang w:val="es-ES"/>
        </w:rPr>
        <w:t>5.4</w:t>
      </w:r>
      <w:r w:rsidRPr="003046EF">
        <w:rPr>
          <w:lang w:val="es-ES"/>
        </w:rPr>
        <w:tab/>
        <w:t>Para garantizar la sostenibilidad a largo plazo y la continuidad futura del FD-TIC, se insta a los Miembros de la UIT a que consideren la posibilidad de realizar nuevas contribuciones voluntarias a la Cuenta de Capital del FD-TIC, que ha demostrado su utilidad para apoyar los proyectos de desarrollo.</w:t>
      </w:r>
    </w:p>
    <w:p w14:paraId="16818AE5" w14:textId="77777777" w:rsidR="002D71F1" w:rsidRPr="003046EF" w:rsidRDefault="002D71F1" w:rsidP="002D71F1">
      <w:pPr>
        <w:rPr>
          <w:lang w:val="es-ES"/>
        </w:rPr>
      </w:pPr>
      <w:r w:rsidRPr="003046EF">
        <w:rPr>
          <w:lang w:val="es-ES"/>
        </w:rPr>
        <w:t>5.5</w:t>
      </w:r>
      <w:r w:rsidRPr="003046EF">
        <w:rPr>
          <w:lang w:val="es-ES"/>
        </w:rPr>
        <w:tab/>
        <w:t>También se adoptarán medidas para buscar el acuerdo de los asociados para la financiación respecto de la transferencia de cualesquiera fondos restantes tras la ejecución de los proyectos a la Cuenta de Capital del FD-TIC.</w:t>
      </w:r>
    </w:p>
    <w:p w14:paraId="02BA3129" w14:textId="77777777" w:rsidR="002D71F1" w:rsidRPr="003046EF" w:rsidRDefault="002D71F1" w:rsidP="002D71F1">
      <w:pPr>
        <w:rPr>
          <w:lang w:val="es-ES"/>
        </w:rPr>
      </w:pPr>
      <w:r w:rsidRPr="003046EF">
        <w:rPr>
          <w:lang w:val="es-ES"/>
        </w:rPr>
        <w:t xml:space="preserve">Asimismo, se invita al Consejo a </w:t>
      </w:r>
      <w:r w:rsidRPr="003046EF">
        <w:rPr>
          <w:b/>
          <w:bCs/>
          <w:lang w:val="es-ES"/>
        </w:rPr>
        <w:t xml:space="preserve">tomar nota </w:t>
      </w:r>
      <w:r w:rsidRPr="003046EF">
        <w:rPr>
          <w:lang w:val="es-ES"/>
        </w:rPr>
        <w:t>del presente informe y a formular las recomendaciones que considere oportunas.</w:t>
      </w:r>
    </w:p>
    <w:p w14:paraId="3BFCADB0" w14:textId="77777777" w:rsidR="002D71F1" w:rsidRPr="003046EF" w:rsidRDefault="002D71F1" w:rsidP="002D71F1">
      <w:pPr>
        <w:tabs>
          <w:tab w:val="clear" w:pos="567"/>
          <w:tab w:val="clear" w:pos="1134"/>
          <w:tab w:val="clear" w:pos="1701"/>
          <w:tab w:val="clear" w:pos="2268"/>
          <w:tab w:val="clear" w:pos="2835"/>
        </w:tabs>
        <w:snapToGrid w:val="0"/>
        <w:spacing w:before="1440" w:after="120"/>
        <w:jc w:val="both"/>
        <w:rPr>
          <w:rFonts w:asciiTheme="minorHAnsi" w:eastAsiaTheme="minorEastAsia" w:hAnsiTheme="minorHAnsi" w:cstheme="minorHAnsi"/>
          <w:b/>
          <w:bCs/>
          <w:i/>
          <w:iCs/>
          <w:szCs w:val="24"/>
          <w:lang w:val="es-ES"/>
        </w:rPr>
      </w:pPr>
      <w:r w:rsidRPr="003046EF">
        <w:rPr>
          <w:b/>
          <w:bCs/>
          <w:i/>
          <w:iCs/>
          <w:lang w:val="es-ES"/>
        </w:rPr>
        <w:t>Anexo: 1</w:t>
      </w:r>
    </w:p>
    <w:p w14:paraId="67A010D4" w14:textId="77777777" w:rsidR="002D71F1" w:rsidRPr="003046EF" w:rsidRDefault="002D71F1" w:rsidP="002D71F1">
      <w:pPr>
        <w:rPr>
          <w:lang w:val="es-ES"/>
        </w:rPr>
        <w:sectPr w:rsidR="002D71F1" w:rsidRPr="003046EF" w:rsidSect="00D10224">
          <w:footerReference w:type="default" r:id="rId28"/>
          <w:headerReference w:type="first" r:id="rId29"/>
          <w:footerReference w:type="first" r:id="rId30"/>
          <w:pgSz w:w="11907" w:h="16834"/>
          <w:pgMar w:top="1418" w:right="1418" w:bottom="1418" w:left="1418" w:header="720" w:footer="720" w:gutter="0"/>
          <w:paperSrc w:first="286" w:other="286"/>
          <w:cols w:space="720"/>
          <w:titlePg/>
        </w:sectPr>
      </w:pPr>
    </w:p>
    <w:p w14:paraId="02B28856" w14:textId="77777777" w:rsidR="002D71F1" w:rsidRPr="003046EF" w:rsidRDefault="002D71F1" w:rsidP="002D71F1">
      <w:pPr>
        <w:pStyle w:val="AnnexNo"/>
        <w:rPr>
          <w:lang w:val="es-ES"/>
        </w:rPr>
      </w:pPr>
      <w:bookmarkStart w:id="7" w:name="Annex"/>
      <w:bookmarkStart w:id="8" w:name="Annex2"/>
      <w:r w:rsidRPr="003046EF">
        <w:rPr>
          <w:lang w:val="es-ES"/>
        </w:rPr>
        <w:lastRenderedPageBreak/>
        <w:t>ANEXO 1</w:t>
      </w:r>
      <w:bookmarkEnd w:id="7"/>
      <w:bookmarkEnd w:id="8"/>
    </w:p>
    <w:p w14:paraId="1624ED43" w14:textId="77777777" w:rsidR="002D71F1" w:rsidRPr="003046EF" w:rsidRDefault="0052323D" w:rsidP="002D71F1">
      <w:pPr>
        <w:pStyle w:val="Annextitle"/>
        <w:rPr>
          <w:rStyle w:val="Hyperlink"/>
          <w:lang w:val="es-ES"/>
        </w:rPr>
      </w:pPr>
      <w:hyperlink r:id="rId31" w:history="1">
        <w:r w:rsidR="002D71F1" w:rsidRPr="003046EF">
          <w:rPr>
            <w:rStyle w:val="Hyperlink"/>
            <w:lang w:val="es-ES"/>
          </w:rPr>
          <w:t>PROYECTOS DEL FD-TIC EN CURSO</w:t>
        </w:r>
        <w:r w:rsidR="002D71F1" w:rsidRPr="003046EF">
          <w:rPr>
            <w:b w:val="0"/>
            <w:bCs/>
            <w:lang w:val="es-ES"/>
          </w:rPr>
          <w:t xml:space="preserve"> (4T DE 2023) Y NUEVOS PROYECTOS DEL FD-TIC FIRMADOS (marzo de 2024)</w:t>
        </w:r>
      </w:hyperlink>
    </w:p>
    <w:tbl>
      <w:tblPr>
        <w:tblStyle w:val="TableGrid"/>
        <w:tblW w:w="15304" w:type="dxa"/>
        <w:jc w:val="center"/>
        <w:tblBorders>
          <w:insideV w:val="none" w:sz="0" w:space="0" w:color="auto"/>
        </w:tblBorders>
        <w:tblLayout w:type="fixed"/>
        <w:tblLook w:val="04A0" w:firstRow="1" w:lastRow="0" w:firstColumn="1" w:lastColumn="0" w:noHBand="0" w:noVBand="1"/>
      </w:tblPr>
      <w:tblGrid>
        <w:gridCol w:w="1413"/>
        <w:gridCol w:w="2551"/>
        <w:gridCol w:w="1134"/>
        <w:gridCol w:w="1226"/>
        <w:gridCol w:w="1468"/>
        <w:gridCol w:w="1134"/>
        <w:gridCol w:w="1701"/>
        <w:gridCol w:w="2835"/>
        <w:gridCol w:w="1842"/>
      </w:tblGrid>
      <w:tr w:rsidR="002D71F1" w:rsidRPr="003046EF" w14:paraId="61D60DC0" w14:textId="77777777" w:rsidTr="00862A63">
        <w:trPr>
          <w:trHeight w:val="404"/>
          <w:tblHeader/>
          <w:jc w:val="center"/>
        </w:trPr>
        <w:tc>
          <w:tcPr>
            <w:tcW w:w="1413" w:type="dxa"/>
            <w:shd w:val="clear" w:color="auto" w:fill="D9D9D9" w:themeFill="background1" w:themeFillShade="D9"/>
            <w:tcMar>
              <w:left w:w="85" w:type="dxa"/>
              <w:right w:w="85" w:type="dxa"/>
            </w:tcMar>
            <w:vAlign w:val="center"/>
          </w:tcPr>
          <w:p w14:paraId="21AEE8A7" w14:textId="77777777" w:rsidR="002D71F1" w:rsidRPr="003046EF" w:rsidRDefault="002D71F1" w:rsidP="00B65503">
            <w:pPr>
              <w:pStyle w:val="Tablehead"/>
              <w:rPr>
                <w:lang w:val="es-ES"/>
              </w:rPr>
            </w:pPr>
            <w:proofErr w:type="spellStart"/>
            <w:r w:rsidRPr="003046EF">
              <w:rPr>
                <w:lang w:val="es-ES"/>
              </w:rPr>
              <w:t>Nº</w:t>
            </w:r>
            <w:proofErr w:type="spellEnd"/>
            <w:r w:rsidRPr="003046EF">
              <w:rPr>
                <w:lang w:val="es-ES"/>
              </w:rPr>
              <w:t xml:space="preserve"> proyecto</w:t>
            </w:r>
          </w:p>
        </w:tc>
        <w:tc>
          <w:tcPr>
            <w:tcW w:w="2551" w:type="dxa"/>
            <w:shd w:val="clear" w:color="auto" w:fill="D9D9D9" w:themeFill="background1" w:themeFillShade="D9"/>
            <w:tcMar>
              <w:left w:w="85" w:type="dxa"/>
              <w:right w:w="85" w:type="dxa"/>
            </w:tcMar>
            <w:vAlign w:val="center"/>
          </w:tcPr>
          <w:p w14:paraId="4E2019D2" w14:textId="77777777" w:rsidR="002D71F1" w:rsidRPr="003046EF" w:rsidRDefault="002D71F1" w:rsidP="00B65503">
            <w:pPr>
              <w:pStyle w:val="Tablehead"/>
              <w:rPr>
                <w:lang w:val="es-ES"/>
              </w:rPr>
            </w:pPr>
            <w:r w:rsidRPr="003046EF">
              <w:rPr>
                <w:lang w:val="es-ES"/>
              </w:rPr>
              <w:t>Título</w:t>
            </w:r>
          </w:p>
        </w:tc>
        <w:tc>
          <w:tcPr>
            <w:tcW w:w="1134" w:type="dxa"/>
            <w:shd w:val="clear" w:color="auto" w:fill="D9D9D9" w:themeFill="background1" w:themeFillShade="D9"/>
            <w:tcMar>
              <w:left w:w="85" w:type="dxa"/>
              <w:right w:w="85" w:type="dxa"/>
            </w:tcMar>
            <w:vAlign w:val="center"/>
          </w:tcPr>
          <w:p w14:paraId="408B6E3F" w14:textId="77777777" w:rsidR="002D71F1" w:rsidRPr="003046EF" w:rsidRDefault="002D71F1" w:rsidP="00B65503">
            <w:pPr>
              <w:pStyle w:val="Tablehead"/>
              <w:rPr>
                <w:lang w:val="es-ES"/>
              </w:rPr>
            </w:pPr>
            <w:r w:rsidRPr="003046EF">
              <w:rPr>
                <w:lang w:val="es-ES"/>
              </w:rPr>
              <w:t>Fecha de comienzo</w:t>
            </w:r>
          </w:p>
        </w:tc>
        <w:tc>
          <w:tcPr>
            <w:tcW w:w="1226" w:type="dxa"/>
            <w:shd w:val="clear" w:color="auto" w:fill="D9D9D9" w:themeFill="background1" w:themeFillShade="D9"/>
            <w:tcMar>
              <w:left w:w="85" w:type="dxa"/>
              <w:right w:w="85" w:type="dxa"/>
            </w:tcMar>
            <w:vAlign w:val="center"/>
          </w:tcPr>
          <w:p w14:paraId="40114260" w14:textId="77777777" w:rsidR="002D71F1" w:rsidRPr="003046EF" w:rsidRDefault="002D71F1" w:rsidP="00B65503">
            <w:pPr>
              <w:pStyle w:val="Tablehead"/>
              <w:rPr>
                <w:lang w:val="es-ES"/>
              </w:rPr>
            </w:pPr>
            <w:r w:rsidRPr="003046EF">
              <w:rPr>
                <w:lang w:val="es-ES"/>
              </w:rPr>
              <w:t>Fecha de finalización</w:t>
            </w:r>
          </w:p>
        </w:tc>
        <w:tc>
          <w:tcPr>
            <w:tcW w:w="1468" w:type="dxa"/>
            <w:shd w:val="clear" w:color="auto" w:fill="D9D9D9" w:themeFill="background1" w:themeFillShade="D9"/>
            <w:tcMar>
              <w:left w:w="85" w:type="dxa"/>
              <w:right w:w="85" w:type="dxa"/>
            </w:tcMar>
            <w:vAlign w:val="center"/>
          </w:tcPr>
          <w:p w14:paraId="712C2E65" w14:textId="77777777" w:rsidR="002D71F1" w:rsidRPr="003046EF" w:rsidRDefault="002D71F1" w:rsidP="00B65503">
            <w:pPr>
              <w:pStyle w:val="Tablehead"/>
              <w:rPr>
                <w:lang w:val="es-ES"/>
              </w:rPr>
            </w:pPr>
            <w:r w:rsidRPr="003046EF">
              <w:rPr>
                <w:lang w:val="es-ES"/>
              </w:rPr>
              <w:t>Región</w:t>
            </w:r>
          </w:p>
        </w:tc>
        <w:tc>
          <w:tcPr>
            <w:tcW w:w="1134" w:type="dxa"/>
            <w:shd w:val="clear" w:color="auto" w:fill="D9D9D9" w:themeFill="background1" w:themeFillShade="D9"/>
            <w:tcMar>
              <w:left w:w="85" w:type="dxa"/>
              <w:right w:w="85" w:type="dxa"/>
            </w:tcMar>
            <w:vAlign w:val="center"/>
          </w:tcPr>
          <w:p w14:paraId="46FCCA82" w14:textId="77777777" w:rsidR="002D71F1" w:rsidRPr="003046EF" w:rsidRDefault="002D71F1" w:rsidP="00B65503">
            <w:pPr>
              <w:pStyle w:val="Tablehead"/>
              <w:rPr>
                <w:lang w:val="es-ES"/>
              </w:rPr>
            </w:pPr>
            <w:r w:rsidRPr="003046EF">
              <w:rPr>
                <w:lang w:val="es-ES"/>
              </w:rPr>
              <w:t>Fecha de firma</w:t>
            </w:r>
          </w:p>
        </w:tc>
        <w:tc>
          <w:tcPr>
            <w:tcW w:w="1701" w:type="dxa"/>
            <w:shd w:val="clear" w:color="auto" w:fill="D9D9D9" w:themeFill="background1" w:themeFillShade="D9"/>
            <w:tcMar>
              <w:left w:w="85" w:type="dxa"/>
              <w:right w:w="85" w:type="dxa"/>
            </w:tcMar>
            <w:vAlign w:val="center"/>
          </w:tcPr>
          <w:p w14:paraId="6AF1B3C4" w14:textId="77777777" w:rsidR="002D71F1" w:rsidRPr="003046EF" w:rsidRDefault="002D71F1" w:rsidP="00B65503">
            <w:pPr>
              <w:pStyle w:val="Tablehead"/>
              <w:rPr>
                <w:lang w:val="es-ES"/>
              </w:rPr>
            </w:pPr>
            <w:r w:rsidRPr="003046EF">
              <w:rPr>
                <w:lang w:val="es-ES"/>
              </w:rPr>
              <w:t>Asociados</w:t>
            </w:r>
          </w:p>
        </w:tc>
        <w:tc>
          <w:tcPr>
            <w:tcW w:w="2835" w:type="dxa"/>
            <w:shd w:val="clear" w:color="auto" w:fill="D9D9D9" w:themeFill="background1" w:themeFillShade="D9"/>
            <w:tcMar>
              <w:left w:w="85" w:type="dxa"/>
              <w:right w:w="85" w:type="dxa"/>
            </w:tcMar>
            <w:vAlign w:val="center"/>
          </w:tcPr>
          <w:p w14:paraId="558A5E89" w14:textId="77777777" w:rsidR="002D71F1" w:rsidRPr="003046EF" w:rsidRDefault="002D71F1" w:rsidP="00B65503">
            <w:pPr>
              <w:pStyle w:val="Tablehead"/>
              <w:rPr>
                <w:lang w:val="es-ES"/>
              </w:rPr>
            </w:pPr>
            <w:r w:rsidRPr="003046EF">
              <w:rPr>
                <w:lang w:val="es-ES"/>
              </w:rPr>
              <w:t>Presupuesto firmado</w:t>
            </w:r>
          </w:p>
        </w:tc>
        <w:tc>
          <w:tcPr>
            <w:tcW w:w="1842" w:type="dxa"/>
            <w:shd w:val="clear" w:color="auto" w:fill="D9D9D9" w:themeFill="background1" w:themeFillShade="D9"/>
            <w:tcMar>
              <w:left w:w="85" w:type="dxa"/>
              <w:right w:w="85" w:type="dxa"/>
            </w:tcMar>
            <w:vAlign w:val="center"/>
          </w:tcPr>
          <w:p w14:paraId="3859A32F" w14:textId="77777777" w:rsidR="002D71F1" w:rsidRPr="003046EF" w:rsidRDefault="002D71F1" w:rsidP="00B65503">
            <w:pPr>
              <w:pStyle w:val="Tablehead"/>
              <w:rPr>
                <w:lang w:val="es-ES"/>
              </w:rPr>
            </w:pPr>
            <w:r w:rsidRPr="003046EF">
              <w:rPr>
                <w:lang w:val="es-ES"/>
              </w:rPr>
              <w:t>Presupuesto restante (después de los compromisos)</w:t>
            </w:r>
          </w:p>
        </w:tc>
      </w:tr>
      <w:tr w:rsidR="002D71F1" w:rsidRPr="003046EF" w14:paraId="5A478D1E" w14:textId="77777777" w:rsidTr="00862A63">
        <w:trPr>
          <w:trHeight w:val="404"/>
          <w:jc w:val="center"/>
        </w:trPr>
        <w:tc>
          <w:tcPr>
            <w:tcW w:w="1413" w:type="dxa"/>
            <w:tcMar>
              <w:left w:w="85" w:type="dxa"/>
              <w:right w:w="85" w:type="dxa"/>
            </w:tcMar>
            <w:vAlign w:val="center"/>
          </w:tcPr>
          <w:p w14:paraId="6BDA6A1F" w14:textId="77777777" w:rsidR="002D71F1" w:rsidRPr="005E1EEC" w:rsidRDefault="002D71F1" w:rsidP="00B65503">
            <w:pPr>
              <w:pStyle w:val="Tabletext"/>
              <w:jc w:val="center"/>
            </w:pPr>
            <w:r w:rsidRPr="005E1EEC">
              <w:t>7GLO03043</w:t>
            </w:r>
          </w:p>
        </w:tc>
        <w:tc>
          <w:tcPr>
            <w:tcW w:w="2551" w:type="dxa"/>
            <w:tcMar>
              <w:left w:w="85" w:type="dxa"/>
              <w:right w:w="85" w:type="dxa"/>
            </w:tcMar>
            <w:vAlign w:val="center"/>
          </w:tcPr>
          <w:p w14:paraId="35260C44" w14:textId="77777777" w:rsidR="002D71F1" w:rsidRPr="005E1EEC" w:rsidRDefault="002D71F1" w:rsidP="00B65503">
            <w:pPr>
              <w:pStyle w:val="Tabletext"/>
              <w:jc w:val="center"/>
            </w:pPr>
            <w:r w:rsidRPr="005E1EEC">
              <w:t>Desarrollo de las telecomunicaciones rurales en los países menos adelantados</w:t>
            </w:r>
          </w:p>
        </w:tc>
        <w:tc>
          <w:tcPr>
            <w:tcW w:w="1134" w:type="dxa"/>
            <w:tcMar>
              <w:left w:w="85" w:type="dxa"/>
              <w:right w:w="85" w:type="dxa"/>
            </w:tcMar>
            <w:vAlign w:val="center"/>
          </w:tcPr>
          <w:p w14:paraId="0FB160DA" w14:textId="77777777" w:rsidR="002D71F1" w:rsidRPr="005E1EEC" w:rsidRDefault="002D71F1" w:rsidP="00B65503">
            <w:pPr>
              <w:pStyle w:val="Tabletext"/>
              <w:jc w:val="center"/>
            </w:pPr>
            <w:r w:rsidRPr="005E1EEC">
              <w:t>Enero de 2003</w:t>
            </w:r>
          </w:p>
        </w:tc>
        <w:tc>
          <w:tcPr>
            <w:tcW w:w="1226" w:type="dxa"/>
            <w:tcMar>
              <w:left w:w="85" w:type="dxa"/>
              <w:right w:w="85" w:type="dxa"/>
            </w:tcMar>
            <w:vAlign w:val="center"/>
          </w:tcPr>
          <w:p w14:paraId="22DD3E00" w14:textId="77777777" w:rsidR="002D71F1" w:rsidRPr="005E1EEC" w:rsidRDefault="002D71F1" w:rsidP="00B65503">
            <w:pPr>
              <w:pStyle w:val="Tabletext"/>
              <w:jc w:val="center"/>
            </w:pPr>
            <w:r w:rsidRPr="005E1EEC">
              <w:t>Agosto de 2024</w:t>
            </w:r>
          </w:p>
        </w:tc>
        <w:tc>
          <w:tcPr>
            <w:tcW w:w="1468" w:type="dxa"/>
            <w:tcMar>
              <w:left w:w="85" w:type="dxa"/>
              <w:right w:w="85" w:type="dxa"/>
            </w:tcMar>
            <w:vAlign w:val="center"/>
          </w:tcPr>
          <w:p w14:paraId="1CA03F53" w14:textId="77777777" w:rsidR="002D71F1" w:rsidRPr="005E1EEC" w:rsidRDefault="002D71F1" w:rsidP="00B65503">
            <w:pPr>
              <w:pStyle w:val="Tabletext"/>
              <w:jc w:val="center"/>
            </w:pPr>
            <w:r w:rsidRPr="005E1EEC">
              <w:t>Multirregional</w:t>
            </w:r>
          </w:p>
        </w:tc>
        <w:tc>
          <w:tcPr>
            <w:tcW w:w="1134" w:type="dxa"/>
            <w:tcMar>
              <w:left w:w="85" w:type="dxa"/>
              <w:right w:w="85" w:type="dxa"/>
            </w:tcMar>
            <w:vAlign w:val="center"/>
          </w:tcPr>
          <w:p w14:paraId="4AAA04E8" w14:textId="77777777" w:rsidR="002D71F1" w:rsidRPr="005E1EEC" w:rsidRDefault="002D71F1" w:rsidP="00B65503">
            <w:pPr>
              <w:pStyle w:val="Tabletext"/>
              <w:jc w:val="center"/>
            </w:pPr>
            <w:r w:rsidRPr="005E1EEC">
              <w:t>Diciembre de 2002</w:t>
            </w:r>
          </w:p>
        </w:tc>
        <w:tc>
          <w:tcPr>
            <w:tcW w:w="1701" w:type="dxa"/>
            <w:tcMar>
              <w:left w:w="85" w:type="dxa"/>
              <w:right w:w="85" w:type="dxa"/>
            </w:tcMar>
            <w:vAlign w:val="center"/>
          </w:tcPr>
          <w:p w14:paraId="778B0322" w14:textId="77777777" w:rsidR="002D71F1" w:rsidRPr="005E1EEC" w:rsidRDefault="002D71F1" w:rsidP="00B65503">
            <w:pPr>
              <w:pStyle w:val="Tabletext"/>
              <w:jc w:val="center"/>
            </w:pPr>
          </w:p>
        </w:tc>
        <w:tc>
          <w:tcPr>
            <w:tcW w:w="2835" w:type="dxa"/>
            <w:tcMar>
              <w:left w:w="85" w:type="dxa"/>
              <w:right w:w="85" w:type="dxa"/>
            </w:tcMar>
            <w:vAlign w:val="center"/>
          </w:tcPr>
          <w:p w14:paraId="2B041ACD" w14:textId="77777777" w:rsidR="002D71F1" w:rsidRPr="005E1EEC" w:rsidRDefault="002D71F1" w:rsidP="00B65503">
            <w:pPr>
              <w:pStyle w:val="Tabletext"/>
              <w:jc w:val="center"/>
            </w:pPr>
            <w:r w:rsidRPr="005E1EEC">
              <w:t>FD-TIC: Saldo (01.01.10): 509 035 USD</w:t>
            </w:r>
          </w:p>
          <w:p w14:paraId="5784F03B" w14:textId="77777777" w:rsidR="002D71F1" w:rsidRPr="005E1EEC" w:rsidRDefault="002D71F1" w:rsidP="00B65503">
            <w:pPr>
              <w:pStyle w:val="Tabletext"/>
              <w:jc w:val="center"/>
            </w:pPr>
            <w:r w:rsidRPr="005E1EEC">
              <w:t>Asignación adicional del FD</w:t>
            </w:r>
            <w:r w:rsidRPr="005E1EEC">
              <w:noBreakHyphen/>
              <w:t>TIC: (15.01.10):</w:t>
            </w:r>
          </w:p>
          <w:p w14:paraId="2200E565" w14:textId="77777777" w:rsidR="002D71F1" w:rsidRPr="005E1EEC" w:rsidRDefault="002D71F1" w:rsidP="00B65503">
            <w:pPr>
              <w:pStyle w:val="Tabletext"/>
              <w:jc w:val="center"/>
            </w:pPr>
            <w:r w:rsidRPr="005E1EEC">
              <w:t>1 000 000 USD</w:t>
            </w:r>
          </w:p>
          <w:p w14:paraId="176D24FE" w14:textId="6A9D9FC2" w:rsidR="002D71F1" w:rsidRPr="005E1EEC" w:rsidRDefault="002D71F1" w:rsidP="00B65503">
            <w:pPr>
              <w:pStyle w:val="Tabletext"/>
              <w:jc w:val="center"/>
            </w:pPr>
            <w:r w:rsidRPr="005E1EEC">
              <w:t>Asignación adicional del FD</w:t>
            </w:r>
            <w:r w:rsidRPr="005E1EEC">
              <w:noBreakHyphen/>
              <w:t>TIC: (14.11.13):</w:t>
            </w:r>
            <w:r w:rsidR="00862A63">
              <w:br/>
            </w:r>
            <w:r w:rsidRPr="005E1EEC">
              <w:t>1 000 000 USD</w:t>
            </w:r>
          </w:p>
        </w:tc>
        <w:tc>
          <w:tcPr>
            <w:tcW w:w="1842" w:type="dxa"/>
            <w:tcMar>
              <w:left w:w="85" w:type="dxa"/>
              <w:right w:w="85" w:type="dxa"/>
            </w:tcMar>
            <w:vAlign w:val="center"/>
          </w:tcPr>
          <w:p w14:paraId="5130DAD2" w14:textId="77777777" w:rsidR="002D71F1" w:rsidRPr="005E1EEC" w:rsidRDefault="002D71F1" w:rsidP="00B65503">
            <w:pPr>
              <w:pStyle w:val="Tabletext"/>
              <w:jc w:val="center"/>
            </w:pPr>
            <w:r w:rsidRPr="005E1EEC">
              <w:t>613 536 USD</w:t>
            </w:r>
          </w:p>
        </w:tc>
      </w:tr>
      <w:tr w:rsidR="002D71F1" w:rsidRPr="003046EF" w14:paraId="6A402D58" w14:textId="77777777" w:rsidTr="00862A63">
        <w:trPr>
          <w:trHeight w:val="404"/>
          <w:jc w:val="center"/>
        </w:trPr>
        <w:tc>
          <w:tcPr>
            <w:tcW w:w="1413" w:type="dxa"/>
            <w:tcMar>
              <w:left w:w="85" w:type="dxa"/>
              <w:right w:w="85" w:type="dxa"/>
            </w:tcMar>
            <w:vAlign w:val="center"/>
          </w:tcPr>
          <w:p w14:paraId="05FDA825" w14:textId="77777777" w:rsidR="002D71F1" w:rsidRPr="005E1EEC" w:rsidRDefault="002D71F1" w:rsidP="00B65503">
            <w:pPr>
              <w:pStyle w:val="Tabletext"/>
              <w:jc w:val="center"/>
            </w:pPr>
            <w:r w:rsidRPr="005E1EEC">
              <w:t>7OMA13005</w:t>
            </w:r>
          </w:p>
        </w:tc>
        <w:tc>
          <w:tcPr>
            <w:tcW w:w="2551" w:type="dxa"/>
            <w:tcMar>
              <w:left w:w="85" w:type="dxa"/>
              <w:right w:w="85" w:type="dxa"/>
            </w:tcMar>
            <w:vAlign w:val="center"/>
          </w:tcPr>
          <w:p w14:paraId="6F284AA9" w14:textId="77777777" w:rsidR="002D71F1" w:rsidRPr="005E1EEC" w:rsidRDefault="002D71F1" w:rsidP="00B65503">
            <w:pPr>
              <w:pStyle w:val="Tabletext"/>
              <w:jc w:val="center"/>
            </w:pPr>
            <w:r w:rsidRPr="005E1EEC">
              <w:t>Establecimiento de un Centro de Innovación sobre Ciberseguridad para la Región Árabe</w:t>
            </w:r>
          </w:p>
        </w:tc>
        <w:tc>
          <w:tcPr>
            <w:tcW w:w="1134" w:type="dxa"/>
            <w:tcMar>
              <w:left w:w="85" w:type="dxa"/>
              <w:right w:w="85" w:type="dxa"/>
            </w:tcMar>
            <w:vAlign w:val="center"/>
          </w:tcPr>
          <w:p w14:paraId="77C53093" w14:textId="77777777" w:rsidR="002D71F1" w:rsidRPr="005E1EEC" w:rsidRDefault="002D71F1" w:rsidP="00B65503">
            <w:pPr>
              <w:pStyle w:val="Tabletext"/>
              <w:jc w:val="center"/>
            </w:pPr>
            <w:r w:rsidRPr="005E1EEC">
              <w:t>Febrero de 2013</w:t>
            </w:r>
          </w:p>
        </w:tc>
        <w:tc>
          <w:tcPr>
            <w:tcW w:w="1226" w:type="dxa"/>
            <w:tcMar>
              <w:left w:w="85" w:type="dxa"/>
              <w:right w:w="85" w:type="dxa"/>
            </w:tcMar>
            <w:vAlign w:val="center"/>
          </w:tcPr>
          <w:p w14:paraId="62E568EB" w14:textId="77777777" w:rsidR="002D71F1" w:rsidRPr="005E1EEC" w:rsidRDefault="002D71F1" w:rsidP="00B65503">
            <w:pPr>
              <w:pStyle w:val="Tabletext"/>
              <w:jc w:val="center"/>
            </w:pPr>
            <w:r w:rsidRPr="005E1EEC">
              <w:t>Septiembre de 2030</w:t>
            </w:r>
          </w:p>
        </w:tc>
        <w:tc>
          <w:tcPr>
            <w:tcW w:w="1468" w:type="dxa"/>
            <w:tcMar>
              <w:left w:w="85" w:type="dxa"/>
              <w:right w:w="85" w:type="dxa"/>
            </w:tcMar>
            <w:vAlign w:val="center"/>
          </w:tcPr>
          <w:p w14:paraId="15F6E068" w14:textId="77777777" w:rsidR="002D71F1" w:rsidRPr="005E1EEC" w:rsidRDefault="002D71F1" w:rsidP="00B65503">
            <w:pPr>
              <w:pStyle w:val="Tabletext"/>
              <w:jc w:val="center"/>
            </w:pPr>
            <w:r w:rsidRPr="005E1EEC">
              <w:t>Estados Árabes</w:t>
            </w:r>
          </w:p>
        </w:tc>
        <w:tc>
          <w:tcPr>
            <w:tcW w:w="1134" w:type="dxa"/>
            <w:tcMar>
              <w:left w:w="85" w:type="dxa"/>
              <w:right w:w="85" w:type="dxa"/>
            </w:tcMar>
            <w:vAlign w:val="center"/>
          </w:tcPr>
          <w:p w14:paraId="3B0BB1E0" w14:textId="77777777" w:rsidR="002D71F1" w:rsidRPr="005E1EEC" w:rsidRDefault="002D71F1" w:rsidP="00B65503">
            <w:pPr>
              <w:pStyle w:val="Tabletext"/>
              <w:jc w:val="center"/>
            </w:pPr>
            <w:r w:rsidRPr="005E1EEC">
              <w:t>Diciembre de 2012</w:t>
            </w:r>
          </w:p>
        </w:tc>
        <w:tc>
          <w:tcPr>
            <w:tcW w:w="1701" w:type="dxa"/>
            <w:tcMar>
              <w:left w:w="85" w:type="dxa"/>
              <w:right w:w="85" w:type="dxa"/>
            </w:tcMar>
            <w:vAlign w:val="center"/>
          </w:tcPr>
          <w:p w14:paraId="4AB3ABC7" w14:textId="77777777" w:rsidR="002D71F1" w:rsidRPr="005E1EEC" w:rsidRDefault="002D71F1" w:rsidP="00B65503">
            <w:pPr>
              <w:pStyle w:val="Tabletext"/>
              <w:jc w:val="center"/>
            </w:pPr>
            <w:r w:rsidRPr="005E1EEC">
              <w:t>Omán</w:t>
            </w:r>
          </w:p>
        </w:tc>
        <w:tc>
          <w:tcPr>
            <w:tcW w:w="2835" w:type="dxa"/>
            <w:tcMar>
              <w:left w:w="85" w:type="dxa"/>
              <w:right w:w="85" w:type="dxa"/>
            </w:tcMar>
            <w:vAlign w:val="center"/>
          </w:tcPr>
          <w:p w14:paraId="69D1BD1E" w14:textId="77777777" w:rsidR="002D71F1" w:rsidRPr="005E1EEC" w:rsidRDefault="002D71F1" w:rsidP="00B65503">
            <w:pPr>
              <w:pStyle w:val="Tabletext"/>
              <w:jc w:val="center"/>
            </w:pPr>
            <w:r w:rsidRPr="005E1EEC">
              <w:t>Omán: 2 000 000 USD</w:t>
            </w:r>
          </w:p>
          <w:p w14:paraId="2E512135" w14:textId="77777777" w:rsidR="002D71F1" w:rsidRPr="005E1EEC" w:rsidRDefault="002D71F1" w:rsidP="00B65503">
            <w:pPr>
              <w:pStyle w:val="Tabletext"/>
              <w:jc w:val="center"/>
            </w:pPr>
            <w:r w:rsidRPr="005E1EEC">
              <w:t>FD-TIC: 752 500 USD</w:t>
            </w:r>
          </w:p>
        </w:tc>
        <w:tc>
          <w:tcPr>
            <w:tcW w:w="1842" w:type="dxa"/>
            <w:tcMar>
              <w:left w:w="85" w:type="dxa"/>
              <w:right w:w="85" w:type="dxa"/>
            </w:tcMar>
            <w:vAlign w:val="center"/>
          </w:tcPr>
          <w:p w14:paraId="7973CB03" w14:textId="77777777" w:rsidR="002D71F1" w:rsidRPr="005E1EEC" w:rsidRDefault="002D71F1" w:rsidP="00B65503">
            <w:pPr>
              <w:pStyle w:val="Tabletext"/>
              <w:jc w:val="center"/>
            </w:pPr>
            <w:r w:rsidRPr="005E1EEC">
              <w:t>148 429 CHF</w:t>
            </w:r>
          </w:p>
        </w:tc>
      </w:tr>
      <w:tr w:rsidR="002D71F1" w:rsidRPr="003046EF" w14:paraId="7A9CD566" w14:textId="77777777" w:rsidTr="00862A63">
        <w:trPr>
          <w:trHeight w:val="404"/>
          <w:jc w:val="center"/>
        </w:trPr>
        <w:tc>
          <w:tcPr>
            <w:tcW w:w="1413" w:type="dxa"/>
            <w:tcMar>
              <w:left w:w="85" w:type="dxa"/>
              <w:right w:w="85" w:type="dxa"/>
            </w:tcMar>
            <w:vAlign w:val="center"/>
          </w:tcPr>
          <w:p w14:paraId="3B188187" w14:textId="77777777" w:rsidR="002D71F1" w:rsidRPr="005E1EEC" w:rsidRDefault="002D71F1" w:rsidP="00B65503">
            <w:pPr>
              <w:pStyle w:val="Tabletext"/>
              <w:jc w:val="center"/>
            </w:pPr>
            <w:r w:rsidRPr="005E1EEC">
              <w:t>9RAF18089</w:t>
            </w:r>
          </w:p>
        </w:tc>
        <w:tc>
          <w:tcPr>
            <w:tcW w:w="2551" w:type="dxa"/>
            <w:tcMar>
              <w:left w:w="85" w:type="dxa"/>
              <w:right w:w="85" w:type="dxa"/>
            </w:tcMar>
            <w:vAlign w:val="center"/>
          </w:tcPr>
          <w:p w14:paraId="362DFBD9" w14:textId="77777777" w:rsidR="002D71F1" w:rsidRPr="005E1EEC" w:rsidRDefault="002D71F1" w:rsidP="00B65503">
            <w:pPr>
              <w:pStyle w:val="Tabletext"/>
              <w:jc w:val="center"/>
            </w:pPr>
            <w:r w:rsidRPr="005E1EEC">
              <w:t>Acuerdo de delegación para la acción entre PRIDA y la UIT</w:t>
            </w:r>
          </w:p>
        </w:tc>
        <w:tc>
          <w:tcPr>
            <w:tcW w:w="1134" w:type="dxa"/>
            <w:tcMar>
              <w:left w:w="85" w:type="dxa"/>
              <w:right w:w="85" w:type="dxa"/>
            </w:tcMar>
            <w:vAlign w:val="center"/>
          </w:tcPr>
          <w:p w14:paraId="1D238B93" w14:textId="77777777" w:rsidR="002D71F1" w:rsidRPr="005E1EEC" w:rsidRDefault="002D71F1" w:rsidP="00B65503">
            <w:pPr>
              <w:pStyle w:val="Tabletext"/>
              <w:jc w:val="center"/>
            </w:pPr>
            <w:r w:rsidRPr="005E1EEC">
              <w:t>Diciembre de 2018</w:t>
            </w:r>
          </w:p>
        </w:tc>
        <w:tc>
          <w:tcPr>
            <w:tcW w:w="1226" w:type="dxa"/>
            <w:tcMar>
              <w:left w:w="85" w:type="dxa"/>
              <w:right w:w="85" w:type="dxa"/>
            </w:tcMar>
            <w:vAlign w:val="center"/>
          </w:tcPr>
          <w:p w14:paraId="77AE54C6" w14:textId="77777777" w:rsidR="002D71F1" w:rsidRPr="005E1EEC" w:rsidRDefault="002D71F1" w:rsidP="00B65503">
            <w:pPr>
              <w:pStyle w:val="Tabletext"/>
              <w:jc w:val="center"/>
            </w:pPr>
            <w:r w:rsidRPr="005E1EEC">
              <w:t>Mayo de 2024</w:t>
            </w:r>
          </w:p>
        </w:tc>
        <w:tc>
          <w:tcPr>
            <w:tcW w:w="1468" w:type="dxa"/>
            <w:tcMar>
              <w:left w:w="85" w:type="dxa"/>
              <w:right w:w="85" w:type="dxa"/>
            </w:tcMar>
            <w:vAlign w:val="center"/>
          </w:tcPr>
          <w:p w14:paraId="75F72FFB" w14:textId="77777777" w:rsidR="002D71F1" w:rsidRPr="005E1EEC" w:rsidRDefault="002D71F1" w:rsidP="00B65503">
            <w:pPr>
              <w:pStyle w:val="Tabletext"/>
              <w:jc w:val="center"/>
            </w:pPr>
            <w:r w:rsidRPr="005E1EEC">
              <w:t>África</w:t>
            </w:r>
          </w:p>
        </w:tc>
        <w:tc>
          <w:tcPr>
            <w:tcW w:w="1134" w:type="dxa"/>
            <w:tcMar>
              <w:left w:w="85" w:type="dxa"/>
              <w:right w:w="85" w:type="dxa"/>
            </w:tcMar>
            <w:vAlign w:val="center"/>
          </w:tcPr>
          <w:p w14:paraId="26F89A5C" w14:textId="77777777" w:rsidR="002D71F1" w:rsidRPr="005E1EEC" w:rsidRDefault="002D71F1" w:rsidP="00B65503">
            <w:pPr>
              <w:pStyle w:val="Tabletext"/>
              <w:jc w:val="center"/>
            </w:pPr>
            <w:r w:rsidRPr="005E1EEC">
              <w:t>Noviembre de 2018</w:t>
            </w:r>
          </w:p>
        </w:tc>
        <w:tc>
          <w:tcPr>
            <w:tcW w:w="1701" w:type="dxa"/>
            <w:tcMar>
              <w:left w:w="85" w:type="dxa"/>
              <w:right w:w="85" w:type="dxa"/>
            </w:tcMar>
            <w:vAlign w:val="center"/>
          </w:tcPr>
          <w:p w14:paraId="2A467DBC" w14:textId="77777777" w:rsidR="002D71F1" w:rsidRPr="005E1EEC" w:rsidRDefault="002D71F1" w:rsidP="00B65503">
            <w:pPr>
              <w:pStyle w:val="Tabletext"/>
              <w:jc w:val="center"/>
            </w:pPr>
            <w:r w:rsidRPr="005E1EEC">
              <w:t>Unión Europea (UE)</w:t>
            </w:r>
          </w:p>
        </w:tc>
        <w:tc>
          <w:tcPr>
            <w:tcW w:w="2835" w:type="dxa"/>
            <w:tcMar>
              <w:left w:w="85" w:type="dxa"/>
              <w:right w:w="85" w:type="dxa"/>
            </w:tcMar>
            <w:vAlign w:val="center"/>
          </w:tcPr>
          <w:p w14:paraId="6D52659E" w14:textId="77777777" w:rsidR="002D71F1" w:rsidRPr="005E1EEC" w:rsidRDefault="002D71F1" w:rsidP="00B65503">
            <w:pPr>
              <w:pStyle w:val="Tabletext"/>
              <w:jc w:val="center"/>
            </w:pPr>
            <w:r w:rsidRPr="005E1EEC">
              <w:t>UE: 5 000 000 EUR</w:t>
            </w:r>
          </w:p>
          <w:p w14:paraId="0D1153D1" w14:textId="77777777" w:rsidR="002D71F1" w:rsidRPr="005E1EEC" w:rsidRDefault="002D71F1" w:rsidP="00B65503">
            <w:pPr>
              <w:pStyle w:val="Tabletext"/>
              <w:jc w:val="center"/>
            </w:pPr>
            <w:r w:rsidRPr="005E1EEC">
              <w:t>FD-TIC: 500 000 EUR</w:t>
            </w:r>
          </w:p>
        </w:tc>
        <w:tc>
          <w:tcPr>
            <w:tcW w:w="1842" w:type="dxa"/>
            <w:tcMar>
              <w:left w:w="85" w:type="dxa"/>
              <w:right w:w="85" w:type="dxa"/>
            </w:tcMar>
            <w:vAlign w:val="center"/>
          </w:tcPr>
          <w:p w14:paraId="6CC91E50" w14:textId="77777777" w:rsidR="002D71F1" w:rsidRPr="005E1EEC" w:rsidRDefault="002D71F1" w:rsidP="00B65503">
            <w:pPr>
              <w:pStyle w:val="Tabletext"/>
              <w:jc w:val="center"/>
            </w:pPr>
            <w:r w:rsidRPr="005E1EEC">
              <w:t>1 135 713 EUR</w:t>
            </w:r>
          </w:p>
        </w:tc>
      </w:tr>
      <w:tr w:rsidR="002D71F1" w:rsidRPr="003046EF" w14:paraId="546667BF" w14:textId="77777777" w:rsidTr="00862A63">
        <w:trPr>
          <w:trHeight w:val="404"/>
          <w:jc w:val="center"/>
        </w:trPr>
        <w:tc>
          <w:tcPr>
            <w:tcW w:w="1413" w:type="dxa"/>
            <w:tcMar>
              <w:left w:w="85" w:type="dxa"/>
              <w:right w:w="85" w:type="dxa"/>
            </w:tcMar>
            <w:vAlign w:val="center"/>
          </w:tcPr>
          <w:p w14:paraId="6DB3B173" w14:textId="77777777" w:rsidR="002D71F1" w:rsidRPr="005E1EEC" w:rsidRDefault="002D71F1" w:rsidP="00B65503">
            <w:pPr>
              <w:pStyle w:val="Tabletext"/>
              <w:jc w:val="center"/>
            </w:pPr>
            <w:r w:rsidRPr="005E1EEC">
              <w:t>7GLO20108</w:t>
            </w:r>
          </w:p>
        </w:tc>
        <w:tc>
          <w:tcPr>
            <w:tcW w:w="2551" w:type="dxa"/>
            <w:tcMar>
              <w:left w:w="85" w:type="dxa"/>
              <w:right w:w="85" w:type="dxa"/>
            </w:tcMar>
            <w:vAlign w:val="center"/>
          </w:tcPr>
          <w:p w14:paraId="21AB6B4F" w14:textId="77777777" w:rsidR="002D71F1" w:rsidRPr="005E1EEC" w:rsidRDefault="002D71F1" w:rsidP="00B65503">
            <w:pPr>
              <w:pStyle w:val="Tabletext"/>
              <w:jc w:val="center"/>
            </w:pPr>
            <w:r w:rsidRPr="005E1EEC">
              <w:t>Fomento de las competencias digitales a través de los Centros de Transformación Digital</w:t>
            </w:r>
          </w:p>
        </w:tc>
        <w:tc>
          <w:tcPr>
            <w:tcW w:w="1134" w:type="dxa"/>
            <w:tcMar>
              <w:left w:w="85" w:type="dxa"/>
              <w:right w:w="85" w:type="dxa"/>
            </w:tcMar>
            <w:vAlign w:val="center"/>
          </w:tcPr>
          <w:p w14:paraId="48408A25" w14:textId="77777777" w:rsidR="002D71F1" w:rsidRPr="005E1EEC" w:rsidRDefault="002D71F1" w:rsidP="00B65503">
            <w:pPr>
              <w:pStyle w:val="Tabletext"/>
              <w:jc w:val="center"/>
            </w:pPr>
            <w:r w:rsidRPr="005E1EEC">
              <w:t>Enero de 2021</w:t>
            </w:r>
          </w:p>
        </w:tc>
        <w:tc>
          <w:tcPr>
            <w:tcW w:w="1226" w:type="dxa"/>
            <w:tcMar>
              <w:left w:w="85" w:type="dxa"/>
              <w:right w:w="85" w:type="dxa"/>
            </w:tcMar>
            <w:vAlign w:val="center"/>
          </w:tcPr>
          <w:p w14:paraId="6F007C1D" w14:textId="77777777" w:rsidR="002D71F1" w:rsidRPr="005E1EEC" w:rsidRDefault="002D71F1" w:rsidP="00B65503">
            <w:pPr>
              <w:pStyle w:val="Tabletext"/>
              <w:jc w:val="center"/>
            </w:pPr>
            <w:r w:rsidRPr="005E1EEC">
              <w:t>Septiembre de 2024</w:t>
            </w:r>
          </w:p>
        </w:tc>
        <w:tc>
          <w:tcPr>
            <w:tcW w:w="1468" w:type="dxa"/>
            <w:tcMar>
              <w:left w:w="85" w:type="dxa"/>
              <w:right w:w="85" w:type="dxa"/>
            </w:tcMar>
            <w:vAlign w:val="center"/>
          </w:tcPr>
          <w:p w14:paraId="00A65A1A" w14:textId="77777777" w:rsidR="002D71F1" w:rsidRPr="005E1EEC" w:rsidRDefault="002D71F1" w:rsidP="00B65503">
            <w:pPr>
              <w:pStyle w:val="Tabletext"/>
              <w:jc w:val="center"/>
            </w:pPr>
            <w:r w:rsidRPr="005E1EEC">
              <w:t>Multirregional</w:t>
            </w:r>
          </w:p>
        </w:tc>
        <w:tc>
          <w:tcPr>
            <w:tcW w:w="1134" w:type="dxa"/>
            <w:tcMar>
              <w:left w:w="85" w:type="dxa"/>
              <w:right w:w="85" w:type="dxa"/>
            </w:tcMar>
            <w:vAlign w:val="center"/>
          </w:tcPr>
          <w:p w14:paraId="08DB4AC6" w14:textId="77777777" w:rsidR="002D71F1" w:rsidRPr="005E1EEC" w:rsidRDefault="002D71F1" w:rsidP="00B65503">
            <w:pPr>
              <w:pStyle w:val="Tabletext"/>
              <w:jc w:val="center"/>
            </w:pPr>
            <w:r w:rsidRPr="005E1EEC">
              <w:t>Noviembre de 2020</w:t>
            </w:r>
          </w:p>
        </w:tc>
        <w:tc>
          <w:tcPr>
            <w:tcW w:w="1701" w:type="dxa"/>
            <w:tcMar>
              <w:left w:w="85" w:type="dxa"/>
              <w:right w:w="85" w:type="dxa"/>
            </w:tcMar>
            <w:vAlign w:val="center"/>
          </w:tcPr>
          <w:p w14:paraId="5FD051AA" w14:textId="77777777" w:rsidR="002D71F1" w:rsidRPr="005E1EEC" w:rsidRDefault="002D71F1" w:rsidP="00B65503">
            <w:pPr>
              <w:pStyle w:val="Tabletext"/>
              <w:jc w:val="center"/>
            </w:pPr>
            <w:r w:rsidRPr="005E1EEC">
              <w:t xml:space="preserve">Organismo Noruego de Cooperación para el </w:t>
            </w:r>
            <w:r w:rsidRPr="005E1EEC">
              <w:lastRenderedPageBreak/>
              <w:t>Desarrollo (NORAD)</w:t>
            </w:r>
          </w:p>
        </w:tc>
        <w:tc>
          <w:tcPr>
            <w:tcW w:w="2835" w:type="dxa"/>
            <w:tcMar>
              <w:left w:w="85" w:type="dxa"/>
              <w:right w:w="85" w:type="dxa"/>
            </w:tcMar>
            <w:vAlign w:val="center"/>
          </w:tcPr>
          <w:p w14:paraId="55D9D3E4" w14:textId="77777777" w:rsidR="002D71F1" w:rsidRPr="005E1EEC" w:rsidRDefault="002D71F1" w:rsidP="00B65503">
            <w:pPr>
              <w:pStyle w:val="Tabletext"/>
              <w:jc w:val="center"/>
            </w:pPr>
            <w:r w:rsidRPr="005E1EEC">
              <w:lastRenderedPageBreak/>
              <w:t>NORAD: 3 008 468 CHF</w:t>
            </w:r>
          </w:p>
          <w:p w14:paraId="20A2ADFE" w14:textId="77777777" w:rsidR="002D71F1" w:rsidRPr="005E1EEC" w:rsidRDefault="002D71F1" w:rsidP="00B65503">
            <w:pPr>
              <w:pStyle w:val="Tabletext"/>
              <w:jc w:val="center"/>
            </w:pPr>
            <w:r w:rsidRPr="005E1EEC">
              <w:t>FD-TIC: 759 024 CHF</w:t>
            </w:r>
          </w:p>
        </w:tc>
        <w:tc>
          <w:tcPr>
            <w:tcW w:w="1842" w:type="dxa"/>
            <w:tcMar>
              <w:left w:w="85" w:type="dxa"/>
              <w:right w:w="85" w:type="dxa"/>
            </w:tcMar>
            <w:vAlign w:val="center"/>
          </w:tcPr>
          <w:p w14:paraId="1BF9ACC9" w14:textId="77777777" w:rsidR="002D71F1" w:rsidRPr="005E1EEC" w:rsidRDefault="002D71F1" w:rsidP="00B65503">
            <w:pPr>
              <w:pStyle w:val="Tabletext"/>
              <w:jc w:val="center"/>
            </w:pPr>
            <w:r w:rsidRPr="005E1EEC">
              <w:t>1 092 317 CHF</w:t>
            </w:r>
          </w:p>
        </w:tc>
      </w:tr>
      <w:tr w:rsidR="002D71F1" w:rsidRPr="003046EF" w14:paraId="03E3C03A" w14:textId="77777777" w:rsidTr="00862A63">
        <w:trPr>
          <w:trHeight w:val="404"/>
          <w:jc w:val="center"/>
        </w:trPr>
        <w:tc>
          <w:tcPr>
            <w:tcW w:w="1413" w:type="dxa"/>
            <w:tcMar>
              <w:left w:w="85" w:type="dxa"/>
              <w:right w:w="85" w:type="dxa"/>
            </w:tcMar>
            <w:vAlign w:val="center"/>
          </w:tcPr>
          <w:p w14:paraId="77A6E439" w14:textId="77777777" w:rsidR="002D71F1" w:rsidRPr="005E1EEC" w:rsidRDefault="002D71F1" w:rsidP="00B65503">
            <w:pPr>
              <w:pStyle w:val="Tabletext"/>
              <w:jc w:val="center"/>
            </w:pPr>
            <w:r w:rsidRPr="005E1EEC">
              <w:t>7RAF21102</w:t>
            </w:r>
          </w:p>
        </w:tc>
        <w:tc>
          <w:tcPr>
            <w:tcW w:w="2551" w:type="dxa"/>
            <w:tcMar>
              <w:left w:w="85" w:type="dxa"/>
              <w:right w:w="85" w:type="dxa"/>
            </w:tcMar>
            <w:vAlign w:val="center"/>
          </w:tcPr>
          <w:p w14:paraId="588E56BE" w14:textId="77777777" w:rsidR="002D71F1" w:rsidRPr="005E1EEC" w:rsidRDefault="002D71F1" w:rsidP="00B65503">
            <w:pPr>
              <w:pStyle w:val="Tabletext"/>
              <w:jc w:val="center"/>
            </w:pPr>
            <w:r w:rsidRPr="005E1EEC">
              <w:t>Comparación de las TIC en África Central</w:t>
            </w:r>
          </w:p>
        </w:tc>
        <w:tc>
          <w:tcPr>
            <w:tcW w:w="1134" w:type="dxa"/>
            <w:tcMar>
              <w:left w:w="85" w:type="dxa"/>
              <w:right w:w="85" w:type="dxa"/>
            </w:tcMar>
            <w:vAlign w:val="center"/>
          </w:tcPr>
          <w:p w14:paraId="67A29090" w14:textId="77777777" w:rsidR="002D71F1" w:rsidRPr="005E1EEC" w:rsidRDefault="002D71F1" w:rsidP="00B65503">
            <w:pPr>
              <w:pStyle w:val="Tabletext"/>
              <w:jc w:val="center"/>
            </w:pPr>
            <w:r w:rsidRPr="005E1EEC">
              <w:t>Junio de 2021</w:t>
            </w:r>
          </w:p>
        </w:tc>
        <w:tc>
          <w:tcPr>
            <w:tcW w:w="1226" w:type="dxa"/>
            <w:tcMar>
              <w:left w:w="85" w:type="dxa"/>
              <w:right w:w="85" w:type="dxa"/>
            </w:tcMar>
            <w:vAlign w:val="center"/>
          </w:tcPr>
          <w:p w14:paraId="6290C079" w14:textId="77777777" w:rsidR="002D71F1" w:rsidRPr="005E1EEC" w:rsidRDefault="002D71F1" w:rsidP="00B65503">
            <w:pPr>
              <w:pStyle w:val="Tabletext"/>
              <w:jc w:val="center"/>
            </w:pPr>
            <w:r w:rsidRPr="005E1EEC">
              <w:t>Diciembre de 2024</w:t>
            </w:r>
          </w:p>
        </w:tc>
        <w:tc>
          <w:tcPr>
            <w:tcW w:w="1468" w:type="dxa"/>
            <w:tcMar>
              <w:left w:w="85" w:type="dxa"/>
              <w:right w:w="85" w:type="dxa"/>
            </w:tcMar>
            <w:vAlign w:val="center"/>
          </w:tcPr>
          <w:p w14:paraId="6634CBD4" w14:textId="77777777" w:rsidR="002D71F1" w:rsidRPr="005E1EEC" w:rsidRDefault="002D71F1" w:rsidP="00B65503">
            <w:pPr>
              <w:pStyle w:val="Tabletext"/>
              <w:jc w:val="center"/>
            </w:pPr>
            <w:r w:rsidRPr="005E1EEC">
              <w:t>África</w:t>
            </w:r>
          </w:p>
        </w:tc>
        <w:tc>
          <w:tcPr>
            <w:tcW w:w="1134" w:type="dxa"/>
            <w:tcMar>
              <w:left w:w="85" w:type="dxa"/>
              <w:right w:w="85" w:type="dxa"/>
            </w:tcMar>
            <w:vAlign w:val="center"/>
          </w:tcPr>
          <w:p w14:paraId="127C771C" w14:textId="77777777" w:rsidR="002D71F1" w:rsidRPr="005E1EEC" w:rsidRDefault="002D71F1" w:rsidP="00B65503">
            <w:pPr>
              <w:pStyle w:val="Tabletext"/>
              <w:jc w:val="center"/>
            </w:pPr>
            <w:r w:rsidRPr="005E1EEC">
              <w:t>Junio de 2021</w:t>
            </w:r>
          </w:p>
        </w:tc>
        <w:tc>
          <w:tcPr>
            <w:tcW w:w="1701" w:type="dxa"/>
            <w:tcMar>
              <w:left w:w="85" w:type="dxa"/>
              <w:right w:w="85" w:type="dxa"/>
            </w:tcMar>
            <w:vAlign w:val="center"/>
          </w:tcPr>
          <w:p w14:paraId="4BF220A6" w14:textId="77777777" w:rsidR="002D71F1" w:rsidRPr="005E1EEC" w:rsidRDefault="002D71F1" w:rsidP="00B65503">
            <w:pPr>
              <w:pStyle w:val="Tabletext"/>
              <w:jc w:val="center"/>
            </w:pPr>
            <w:r w:rsidRPr="005E1EEC">
              <w:t>COFED</w:t>
            </w:r>
          </w:p>
        </w:tc>
        <w:tc>
          <w:tcPr>
            <w:tcW w:w="2835" w:type="dxa"/>
            <w:tcMar>
              <w:left w:w="85" w:type="dxa"/>
              <w:right w:w="85" w:type="dxa"/>
            </w:tcMar>
            <w:vAlign w:val="center"/>
          </w:tcPr>
          <w:p w14:paraId="22DB51FB" w14:textId="77777777" w:rsidR="002D71F1" w:rsidRPr="005E1EEC" w:rsidRDefault="002D71F1" w:rsidP="00B65503">
            <w:pPr>
              <w:pStyle w:val="Tabletext"/>
              <w:jc w:val="center"/>
            </w:pPr>
            <w:r w:rsidRPr="005E1EEC">
              <w:t>COFED (UE): 1 000 000 EUR</w:t>
            </w:r>
          </w:p>
          <w:p w14:paraId="52E4BD35" w14:textId="77777777" w:rsidR="002D71F1" w:rsidRPr="005E1EEC" w:rsidRDefault="002D71F1" w:rsidP="00B65503">
            <w:pPr>
              <w:pStyle w:val="Tabletext"/>
              <w:jc w:val="center"/>
            </w:pPr>
            <w:r w:rsidRPr="005E1EEC">
              <w:t>FD-TIC: 300 000 EUR</w:t>
            </w:r>
          </w:p>
        </w:tc>
        <w:tc>
          <w:tcPr>
            <w:tcW w:w="1842" w:type="dxa"/>
            <w:tcMar>
              <w:left w:w="85" w:type="dxa"/>
              <w:right w:w="85" w:type="dxa"/>
            </w:tcMar>
            <w:vAlign w:val="center"/>
          </w:tcPr>
          <w:p w14:paraId="2C3B8ED8" w14:textId="77777777" w:rsidR="002D71F1" w:rsidRPr="005E1EEC" w:rsidRDefault="002D71F1" w:rsidP="00B65503">
            <w:pPr>
              <w:pStyle w:val="Tabletext"/>
              <w:jc w:val="center"/>
            </w:pPr>
            <w:r w:rsidRPr="005E1EEC">
              <w:t>1 001 519 EUR</w:t>
            </w:r>
          </w:p>
        </w:tc>
      </w:tr>
      <w:tr w:rsidR="002D71F1" w:rsidRPr="003046EF" w14:paraId="05D65FF0" w14:textId="77777777" w:rsidTr="00862A63">
        <w:trPr>
          <w:trHeight w:val="404"/>
          <w:jc w:val="center"/>
        </w:trPr>
        <w:tc>
          <w:tcPr>
            <w:tcW w:w="1413" w:type="dxa"/>
            <w:tcMar>
              <w:left w:w="85" w:type="dxa"/>
              <w:right w:w="85" w:type="dxa"/>
            </w:tcMar>
            <w:vAlign w:val="center"/>
          </w:tcPr>
          <w:p w14:paraId="535216AF" w14:textId="77777777" w:rsidR="002D71F1" w:rsidRPr="005E1EEC" w:rsidRDefault="002D71F1" w:rsidP="00B65503">
            <w:pPr>
              <w:pStyle w:val="Tabletext"/>
              <w:jc w:val="center"/>
            </w:pPr>
            <w:r w:rsidRPr="005E1EEC">
              <w:t>9GLO21116</w:t>
            </w:r>
          </w:p>
        </w:tc>
        <w:tc>
          <w:tcPr>
            <w:tcW w:w="2551" w:type="dxa"/>
            <w:tcMar>
              <w:left w:w="85" w:type="dxa"/>
              <w:right w:w="85" w:type="dxa"/>
            </w:tcMar>
            <w:vAlign w:val="center"/>
          </w:tcPr>
          <w:p w14:paraId="0F3D1876" w14:textId="77777777" w:rsidR="002D71F1" w:rsidRPr="005E1EEC" w:rsidRDefault="002D71F1" w:rsidP="00B65503">
            <w:pPr>
              <w:pStyle w:val="Tabletext"/>
              <w:jc w:val="center"/>
            </w:pPr>
            <w:r w:rsidRPr="005E1EEC">
              <w:t>Giga y el proyecto DAP – Promover una política y una reglamentación propicias (PMA)</w:t>
            </w:r>
          </w:p>
        </w:tc>
        <w:tc>
          <w:tcPr>
            <w:tcW w:w="1134" w:type="dxa"/>
            <w:tcMar>
              <w:left w:w="85" w:type="dxa"/>
              <w:right w:w="85" w:type="dxa"/>
            </w:tcMar>
            <w:vAlign w:val="center"/>
          </w:tcPr>
          <w:p w14:paraId="35E01506" w14:textId="77777777" w:rsidR="002D71F1" w:rsidRPr="005E1EEC" w:rsidRDefault="002D71F1" w:rsidP="00B65503">
            <w:pPr>
              <w:pStyle w:val="Tabletext"/>
              <w:jc w:val="center"/>
            </w:pPr>
            <w:r w:rsidRPr="005E1EEC">
              <w:t>Marzo de 2021</w:t>
            </w:r>
          </w:p>
        </w:tc>
        <w:tc>
          <w:tcPr>
            <w:tcW w:w="1226" w:type="dxa"/>
            <w:tcMar>
              <w:left w:w="85" w:type="dxa"/>
              <w:right w:w="85" w:type="dxa"/>
            </w:tcMar>
            <w:vAlign w:val="center"/>
          </w:tcPr>
          <w:p w14:paraId="70935CD2" w14:textId="77777777" w:rsidR="002D71F1" w:rsidRPr="005E1EEC" w:rsidRDefault="002D71F1" w:rsidP="00B65503">
            <w:pPr>
              <w:pStyle w:val="Tabletext"/>
              <w:jc w:val="center"/>
            </w:pPr>
            <w:r w:rsidRPr="005E1EEC">
              <w:t>Marzo de 2025</w:t>
            </w:r>
          </w:p>
        </w:tc>
        <w:tc>
          <w:tcPr>
            <w:tcW w:w="1468" w:type="dxa"/>
            <w:tcMar>
              <w:left w:w="85" w:type="dxa"/>
              <w:right w:w="85" w:type="dxa"/>
            </w:tcMar>
            <w:vAlign w:val="center"/>
          </w:tcPr>
          <w:p w14:paraId="605CD5BB" w14:textId="77777777" w:rsidR="002D71F1" w:rsidRPr="005E1EEC" w:rsidRDefault="002D71F1" w:rsidP="00B65503">
            <w:pPr>
              <w:pStyle w:val="Tabletext"/>
              <w:jc w:val="center"/>
            </w:pPr>
            <w:r w:rsidRPr="005E1EEC">
              <w:t>Multirregional</w:t>
            </w:r>
          </w:p>
        </w:tc>
        <w:tc>
          <w:tcPr>
            <w:tcW w:w="1134" w:type="dxa"/>
            <w:tcMar>
              <w:left w:w="85" w:type="dxa"/>
              <w:right w:w="85" w:type="dxa"/>
            </w:tcMar>
            <w:vAlign w:val="center"/>
          </w:tcPr>
          <w:p w14:paraId="64804112" w14:textId="77777777" w:rsidR="002D71F1" w:rsidRPr="005E1EEC" w:rsidRDefault="002D71F1" w:rsidP="00B65503">
            <w:pPr>
              <w:pStyle w:val="Tabletext"/>
              <w:jc w:val="center"/>
            </w:pPr>
            <w:r w:rsidRPr="005E1EEC">
              <w:t>Marzo de 2021</w:t>
            </w:r>
          </w:p>
        </w:tc>
        <w:tc>
          <w:tcPr>
            <w:tcW w:w="1701" w:type="dxa"/>
            <w:tcMar>
              <w:left w:w="85" w:type="dxa"/>
              <w:right w:w="85" w:type="dxa"/>
            </w:tcMar>
            <w:vAlign w:val="center"/>
          </w:tcPr>
          <w:p w14:paraId="274D3D16" w14:textId="77777777" w:rsidR="002D71F1" w:rsidRPr="005E1EEC" w:rsidRDefault="002D71F1" w:rsidP="00B65503">
            <w:pPr>
              <w:pStyle w:val="Tabletext"/>
              <w:jc w:val="center"/>
            </w:pPr>
            <w:r w:rsidRPr="005E1EEC">
              <w:t>Ministerio de Relaciones Exteriores, del Commonwealth y de Desarrollo del Reino Unido (FCDO)</w:t>
            </w:r>
          </w:p>
        </w:tc>
        <w:tc>
          <w:tcPr>
            <w:tcW w:w="2835" w:type="dxa"/>
            <w:tcMar>
              <w:left w:w="85" w:type="dxa"/>
              <w:right w:w="85" w:type="dxa"/>
            </w:tcMar>
            <w:vAlign w:val="center"/>
          </w:tcPr>
          <w:p w14:paraId="592D3DE5" w14:textId="77777777" w:rsidR="002D71F1" w:rsidRPr="005E1EEC" w:rsidRDefault="002D71F1" w:rsidP="00B65503">
            <w:pPr>
              <w:pStyle w:val="Tabletext"/>
              <w:jc w:val="center"/>
            </w:pPr>
            <w:r w:rsidRPr="005E1EEC">
              <w:t>FCDO: 1 855 641 GBP</w:t>
            </w:r>
          </w:p>
          <w:p w14:paraId="37AC7047" w14:textId="77777777" w:rsidR="002D71F1" w:rsidRPr="005E1EEC" w:rsidRDefault="002D71F1" w:rsidP="00B65503">
            <w:pPr>
              <w:pStyle w:val="Tabletext"/>
              <w:jc w:val="center"/>
            </w:pPr>
            <w:r w:rsidRPr="005E1EEC">
              <w:t>FD-TIC: 276 000 USD</w:t>
            </w:r>
          </w:p>
        </w:tc>
        <w:tc>
          <w:tcPr>
            <w:tcW w:w="1842" w:type="dxa"/>
            <w:tcMar>
              <w:left w:w="85" w:type="dxa"/>
              <w:right w:w="85" w:type="dxa"/>
            </w:tcMar>
            <w:vAlign w:val="center"/>
          </w:tcPr>
          <w:p w14:paraId="6D5C37D2" w14:textId="77777777" w:rsidR="002D71F1" w:rsidRPr="005E1EEC" w:rsidRDefault="002D71F1" w:rsidP="00B65503">
            <w:pPr>
              <w:pStyle w:val="Tabletext"/>
              <w:jc w:val="center"/>
            </w:pPr>
            <w:r w:rsidRPr="005E1EEC">
              <w:t>593 540 USD</w:t>
            </w:r>
          </w:p>
        </w:tc>
      </w:tr>
      <w:tr w:rsidR="002D71F1" w:rsidRPr="003046EF" w14:paraId="39DBD5D0" w14:textId="77777777" w:rsidTr="00862A63">
        <w:trPr>
          <w:trHeight w:val="404"/>
          <w:jc w:val="center"/>
        </w:trPr>
        <w:tc>
          <w:tcPr>
            <w:tcW w:w="1413" w:type="dxa"/>
            <w:tcMar>
              <w:left w:w="85" w:type="dxa"/>
              <w:right w:w="85" w:type="dxa"/>
            </w:tcMar>
            <w:vAlign w:val="center"/>
          </w:tcPr>
          <w:p w14:paraId="0C2B3C5A" w14:textId="77777777" w:rsidR="002D71F1" w:rsidRPr="005E1EEC" w:rsidRDefault="002D71F1" w:rsidP="00B65503">
            <w:pPr>
              <w:pStyle w:val="Tabletext"/>
              <w:jc w:val="center"/>
            </w:pPr>
            <w:r w:rsidRPr="005E1EEC">
              <w:t>9GLO21112</w:t>
            </w:r>
          </w:p>
        </w:tc>
        <w:tc>
          <w:tcPr>
            <w:tcW w:w="2551" w:type="dxa"/>
            <w:tcMar>
              <w:left w:w="85" w:type="dxa"/>
              <w:right w:w="85" w:type="dxa"/>
            </w:tcMar>
            <w:vAlign w:val="center"/>
          </w:tcPr>
          <w:p w14:paraId="71B70B14" w14:textId="77777777" w:rsidR="002D71F1" w:rsidRPr="005E1EEC" w:rsidRDefault="002D71F1" w:rsidP="00B65503">
            <w:pPr>
              <w:pStyle w:val="Tabletext"/>
              <w:jc w:val="center"/>
            </w:pPr>
            <w:r w:rsidRPr="005E1EEC">
              <w:t>Crear un ciberespacio seguro y próspero para la infancia</w:t>
            </w:r>
          </w:p>
        </w:tc>
        <w:tc>
          <w:tcPr>
            <w:tcW w:w="1134" w:type="dxa"/>
            <w:tcMar>
              <w:left w:w="85" w:type="dxa"/>
              <w:right w:w="85" w:type="dxa"/>
            </w:tcMar>
            <w:vAlign w:val="center"/>
          </w:tcPr>
          <w:p w14:paraId="1630FBEC" w14:textId="77777777" w:rsidR="002D71F1" w:rsidRPr="005E1EEC" w:rsidRDefault="002D71F1" w:rsidP="00B65503">
            <w:pPr>
              <w:pStyle w:val="Tabletext"/>
              <w:jc w:val="center"/>
            </w:pPr>
            <w:r w:rsidRPr="005E1EEC">
              <w:t>Agosto de 2021</w:t>
            </w:r>
          </w:p>
        </w:tc>
        <w:tc>
          <w:tcPr>
            <w:tcW w:w="1226" w:type="dxa"/>
            <w:tcMar>
              <w:left w:w="85" w:type="dxa"/>
              <w:right w:w="85" w:type="dxa"/>
            </w:tcMar>
            <w:vAlign w:val="center"/>
          </w:tcPr>
          <w:p w14:paraId="703D57BC" w14:textId="77777777" w:rsidR="002D71F1" w:rsidRPr="005E1EEC" w:rsidRDefault="002D71F1" w:rsidP="00B65503">
            <w:pPr>
              <w:pStyle w:val="Tabletext"/>
              <w:jc w:val="center"/>
            </w:pPr>
            <w:r w:rsidRPr="005E1EEC">
              <w:t>Diciembre de 2024</w:t>
            </w:r>
          </w:p>
        </w:tc>
        <w:tc>
          <w:tcPr>
            <w:tcW w:w="1468" w:type="dxa"/>
            <w:tcMar>
              <w:left w:w="85" w:type="dxa"/>
              <w:right w:w="85" w:type="dxa"/>
            </w:tcMar>
            <w:vAlign w:val="center"/>
          </w:tcPr>
          <w:p w14:paraId="7C5BC0AD" w14:textId="77777777" w:rsidR="002D71F1" w:rsidRPr="005E1EEC" w:rsidRDefault="002D71F1" w:rsidP="00B65503">
            <w:pPr>
              <w:pStyle w:val="Tabletext"/>
              <w:jc w:val="center"/>
            </w:pPr>
            <w:r w:rsidRPr="005E1EEC">
              <w:t>Multirregional</w:t>
            </w:r>
          </w:p>
          <w:p w14:paraId="66FBB6F0" w14:textId="77777777" w:rsidR="002D71F1" w:rsidRPr="005E1EEC" w:rsidRDefault="002D71F1" w:rsidP="00B65503">
            <w:pPr>
              <w:pStyle w:val="Tabletext"/>
              <w:jc w:val="center"/>
            </w:pPr>
          </w:p>
        </w:tc>
        <w:tc>
          <w:tcPr>
            <w:tcW w:w="1134" w:type="dxa"/>
            <w:tcMar>
              <w:left w:w="85" w:type="dxa"/>
              <w:right w:w="85" w:type="dxa"/>
            </w:tcMar>
            <w:vAlign w:val="center"/>
          </w:tcPr>
          <w:p w14:paraId="61A60C66" w14:textId="77777777" w:rsidR="002D71F1" w:rsidRPr="005E1EEC" w:rsidRDefault="002D71F1" w:rsidP="00B65503">
            <w:pPr>
              <w:pStyle w:val="Tabletext"/>
              <w:jc w:val="center"/>
            </w:pPr>
            <w:r w:rsidRPr="005E1EEC">
              <w:t>Agosto de 2021</w:t>
            </w:r>
          </w:p>
        </w:tc>
        <w:tc>
          <w:tcPr>
            <w:tcW w:w="1701" w:type="dxa"/>
            <w:tcMar>
              <w:left w:w="85" w:type="dxa"/>
              <w:right w:w="85" w:type="dxa"/>
            </w:tcMar>
            <w:vAlign w:val="center"/>
          </w:tcPr>
          <w:p w14:paraId="3A367E85" w14:textId="77777777" w:rsidR="002D71F1" w:rsidRPr="005E1EEC" w:rsidRDefault="002D71F1" w:rsidP="00B65503">
            <w:pPr>
              <w:pStyle w:val="Tabletext"/>
              <w:jc w:val="center"/>
            </w:pPr>
            <w:r w:rsidRPr="005E1EEC">
              <w:t>Organismo Nacional de Ciberseguridad de Arabia Saudita (NCA)</w:t>
            </w:r>
          </w:p>
        </w:tc>
        <w:tc>
          <w:tcPr>
            <w:tcW w:w="2835" w:type="dxa"/>
            <w:tcMar>
              <w:left w:w="85" w:type="dxa"/>
              <w:right w:w="85" w:type="dxa"/>
            </w:tcMar>
            <w:vAlign w:val="center"/>
          </w:tcPr>
          <w:p w14:paraId="57A08982" w14:textId="77777777" w:rsidR="002D71F1" w:rsidRPr="005E1EEC" w:rsidRDefault="002D71F1" w:rsidP="00B65503">
            <w:pPr>
              <w:pStyle w:val="Tabletext"/>
              <w:jc w:val="center"/>
            </w:pPr>
            <w:r w:rsidRPr="005E1EEC">
              <w:t>NCA: 1 612 500 USD</w:t>
            </w:r>
          </w:p>
          <w:p w14:paraId="44C82E39" w14:textId="77777777" w:rsidR="002D71F1" w:rsidRPr="005E1EEC" w:rsidRDefault="002D71F1" w:rsidP="00B65503">
            <w:pPr>
              <w:pStyle w:val="Tabletext"/>
              <w:jc w:val="center"/>
            </w:pPr>
            <w:r w:rsidRPr="005E1EEC">
              <w:t>FD-TIC: 400 000 USD</w:t>
            </w:r>
          </w:p>
        </w:tc>
        <w:tc>
          <w:tcPr>
            <w:tcW w:w="1842" w:type="dxa"/>
            <w:tcMar>
              <w:left w:w="85" w:type="dxa"/>
              <w:right w:w="85" w:type="dxa"/>
            </w:tcMar>
            <w:vAlign w:val="center"/>
          </w:tcPr>
          <w:p w14:paraId="4EA20D0F" w14:textId="77777777" w:rsidR="002D71F1" w:rsidRPr="005E1EEC" w:rsidRDefault="002D71F1" w:rsidP="00B65503">
            <w:pPr>
              <w:pStyle w:val="Tabletext"/>
              <w:jc w:val="center"/>
            </w:pPr>
            <w:r w:rsidRPr="005E1EEC">
              <w:t>507 677 USD</w:t>
            </w:r>
          </w:p>
        </w:tc>
      </w:tr>
      <w:tr w:rsidR="002D71F1" w:rsidRPr="003046EF" w14:paraId="2FD8C3F5" w14:textId="77777777" w:rsidTr="00862A63">
        <w:trPr>
          <w:trHeight w:val="404"/>
          <w:jc w:val="center"/>
        </w:trPr>
        <w:tc>
          <w:tcPr>
            <w:tcW w:w="1413" w:type="dxa"/>
            <w:tcMar>
              <w:left w:w="85" w:type="dxa"/>
              <w:right w:w="85" w:type="dxa"/>
            </w:tcMar>
            <w:vAlign w:val="center"/>
          </w:tcPr>
          <w:p w14:paraId="41A64C7A" w14:textId="77777777" w:rsidR="002D71F1" w:rsidRPr="005E1EEC" w:rsidRDefault="002D71F1" w:rsidP="00B65503">
            <w:pPr>
              <w:pStyle w:val="Tabletext"/>
              <w:jc w:val="center"/>
            </w:pPr>
            <w:r w:rsidRPr="005E1EEC">
              <w:t>9RAF21101</w:t>
            </w:r>
          </w:p>
        </w:tc>
        <w:tc>
          <w:tcPr>
            <w:tcW w:w="2551" w:type="dxa"/>
            <w:tcMar>
              <w:left w:w="85" w:type="dxa"/>
              <w:right w:w="85" w:type="dxa"/>
            </w:tcMar>
            <w:vAlign w:val="center"/>
          </w:tcPr>
          <w:p w14:paraId="23D0BBD7" w14:textId="77777777" w:rsidR="002D71F1" w:rsidRPr="005E1EEC" w:rsidRDefault="002D71F1" w:rsidP="00B65503">
            <w:pPr>
              <w:pStyle w:val="Tabletext"/>
              <w:jc w:val="center"/>
            </w:pPr>
            <w:r w:rsidRPr="005E1EEC">
              <w:t>Acelerar la transformación digital de África a través de la conectividad</w:t>
            </w:r>
          </w:p>
        </w:tc>
        <w:tc>
          <w:tcPr>
            <w:tcW w:w="1134" w:type="dxa"/>
            <w:tcMar>
              <w:left w:w="85" w:type="dxa"/>
              <w:right w:w="85" w:type="dxa"/>
            </w:tcMar>
            <w:vAlign w:val="center"/>
          </w:tcPr>
          <w:p w14:paraId="19C2E094" w14:textId="77777777" w:rsidR="002D71F1" w:rsidRPr="005E1EEC" w:rsidRDefault="002D71F1" w:rsidP="00B65503">
            <w:pPr>
              <w:pStyle w:val="Tabletext"/>
              <w:jc w:val="center"/>
            </w:pPr>
            <w:r w:rsidRPr="005E1EEC">
              <w:t>Agosto de 2021</w:t>
            </w:r>
          </w:p>
        </w:tc>
        <w:tc>
          <w:tcPr>
            <w:tcW w:w="1226" w:type="dxa"/>
            <w:tcMar>
              <w:left w:w="85" w:type="dxa"/>
              <w:right w:w="85" w:type="dxa"/>
            </w:tcMar>
            <w:vAlign w:val="center"/>
          </w:tcPr>
          <w:p w14:paraId="642E4D74" w14:textId="77777777" w:rsidR="002D71F1" w:rsidRPr="005E1EEC" w:rsidRDefault="002D71F1" w:rsidP="00B65503">
            <w:pPr>
              <w:pStyle w:val="Tabletext"/>
              <w:jc w:val="center"/>
            </w:pPr>
            <w:r w:rsidRPr="005E1EEC">
              <w:t>Diciembre de 2024</w:t>
            </w:r>
          </w:p>
        </w:tc>
        <w:tc>
          <w:tcPr>
            <w:tcW w:w="1468" w:type="dxa"/>
            <w:tcMar>
              <w:left w:w="85" w:type="dxa"/>
              <w:right w:w="85" w:type="dxa"/>
            </w:tcMar>
            <w:vAlign w:val="center"/>
          </w:tcPr>
          <w:p w14:paraId="5F5E441D" w14:textId="77777777" w:rsidR="002D71F1" w:rsidRPr="005E1EEC" w:rsidRDefault="002D71F1" w:rsidP="00B65503">
            <w:pPr>
              <w:pStyle w:val="Tabletext"/>
              <w:jc w:val="center"/>
            </w:pPr>
            <w:r w:rsidRPr="005E1EEC">
              <w:t>África</w:t>
            </w:r>
          </w:p>
        </w:tc>
        <w:tc>
          <w:tcPr>
            <w:tcW w:w="1134" w:type="dxa"/>
            <w:tcMar>
              <w:left w:w="85" w:type="dxa"/>
              <w:right w:w="85" w:type="dxa"/>
            </w:tcMar>
            <w:vAlign w:val="center"/>
          </w:tcPr>
          <w:p w14:paraId="3E67F8BB" w14:textId="77777777" w:rsidR="002D71F1" w:rsidRPr="005E1EEC" w:rsidRDefault="002D71F1" w:rsidP="00B65503">
            <w:pPr>
              <w:pStyle w:val="Tabletext"/>
              <w:jc w:val="center"/>
            </w:pPr>
            <w:r w:rsidRPr="005E1EEC">
              <w:t>Agosto de 2021</w:t>
            </w:r>
          </w:p>
        </w:tc>
        <w:tc>
          <w:tcPr>
            <w:tcW w:w="1701" w:type="dxa"/>
            <w:tcMar>
              <w:left w:w="85" w:type="dxa"/>
              <w:right w:w="85" w:type="dxa"/>
            </w:tcMar>
            <w:vAlign w:val="center"/>
          </w:tcPr>
          <w:p w14:paraId="35BE02DD" w14:textId="77777777" w:rsidR="002D71F1" w:rsidRPr="005E1EEC" w:rsidRDefault="002D71F1" w:rsidP="00B65503">
            <w:pPr>
              <w:pStyle w:val="Tabletext"/>
              <w:jc w:val="center"/>
            </w:pPr>
            <w:r w:rsidRPr="005E1EEC">
              <w:t>Microsoft</w:t>
            </w:r>
          </w:p>
        </w:tc>
        <w:tc>
          <w:tcPr>
            <w:tcW w:w="2835" w:type="dxa"/>
            <w:tcMar>
              <w:left w:w="85" w:type="dxa"/>
              <w:right w:w="85" w:type="dxa"/>
            </w:tcMar>
            <w:vAlign w:val="center"/>
          </w:tcPr>
          <w:p w14:paraId="5580A576" w14:textId="77777777" w:rsidR="002D71F1" w:rsidRPr="005E1EEC" w:rsidRDefault="002D71F1" w:rsidP="00B65503">
            <w:pPr>
              <w:pStyle w:val="Tabletext"/>
              <w:jc w:val="center"/>
            </w:pPr>
            <w:r w:rsidRPr="005E1EEC">
              <w:t>Microsoft: 500 000 USD</w:t>
            </w:r>
          </w:p>
          <w:p w14:paraId="43587D27" w14:textId="77777777" w:rsidR="002D71F1" w:rsidRPr="005E1EEC" w:rsidRDefault="002D71F1" w:rsidP="00B65503">
            <w:pPr>
              <w:pStyle w:val="Tabletext"/>
              <w:jc w:val="center"/>
            </w:pPr>
            <w:r w:rsidRPr="005E1EEC">
              <w:t>FD-TIC: 100 000 USD</w:t>
            </w:r>
          </w:p>
        </w:tc>
        <w:tc>
          <w:tcPr>
            <w:tcW w:w="1842" w:type="dxa"/>
            <w:tcMar>
              <w:left w:w="85" w:type="dxa"/>
              <w:right w:w="85" w:type="dxa"/>
            </w:tcMar>
            <w:vAlign w:val="center"/>
          </w:tcPr>
          <w:p w14:paraId="34C6207A" w14:textId="77777777" w:rsidR="002D71F1" w:rsidRPr="005E1EEC" w:rsidRDefault="002D71F1" w:rsidP="00B65503">
            <w:pPr>
              <w:pStyle w:val="Tabletext"/>
              <w:jc w:val="center"/>
            </w:pPr>
            <w:r w:rsidRPr="005E1EEC">
              <w:t>100 602 USD</w:t>
            </w:r>
          </w:p>
        </w:tc>
      </w:tr>
      <w:tr w:rsidR="002D71F1" w:rsidRPr="003046EF" w14:paraId="7A1D3A67" w14:textId="77777777" w:rsidTr="00862A63">
        <w:trPr>
          <w:trHeight w:val="404"/>
          <w:jc w:val="center"/>
        </w:trPr>
        <w:tc>
          <w:tcPr>
            <w:tcW w:w="1413" w:type="dxa"/>
            <w:tcMar>
              <w:left w:w="85" w:type="dxa"/>
              <w:right w:w="85" w:type="dxa"/>
            </w:tcMar>
            <w:vAlign w:val="center"/>
          </w:tcPr>
          <w:p w14:paraId="29E26D77" w14:textId="77777777" w:rsidR="002D71F1" w:rsidRPr="005E1EEC" w:rsidRDefault="002D71F1" w:rsidP="00B65503">
            <w:pPr>
              <w:pStyle w:val="Tabletext"/>
              <w:jc w:val="center"/>
            </w:pPr>
            <w:r w:rsidRPr="005E1EEC">
              <w:t>9UGA21008</w:t>
            </w:r>
          </w:p>
        </w:tc>
        <w:tc>
          <w:tcPr>
            <w:tcW w:w="2551" w:type="dxa"/>
            <w:tcMar>
              <w:left w:w="85" w:type="dxa"/>
              <w:right w:w="85" w:type="dxa"/>
            </w:tcMar>
            <w:vAlign w:val="center"/>
          </w:tcPr>
          <w:p w14:paraId="6E8E3170" w14:textId="77777777" w:rsidR="002D71F1" w:rsidRPr="005E1EEC" w:rsidRDefault="002D71F1" w:rsidP="00B65503">
            <w:pPr>
              <w:pStyle w:val="Tabletext"/>
              <w:jc w:val="center"/>
            </w:pPr>
            <w:r w:rsidRPr="005E1EEC">
              <w:t>Asistencia técnica y formación a Uganda sobre la estrategia nacional de desarrollo de las TIC</w:t>
            </w:r>
          </w:p>
        </w:tc>
        <w:tc>
          <w:tcPr>
            <w:tcW w:w="1134" w:type="dxa"/>
            <w:tcMar>
              <w:left w:w="85" w:type="dxa"/>
              <w:right w:w="85" w:type="dxa"/>
            </w:tcMar>
            <w:vAlign w:val="center"/>
          </w:tcPr>
          <w:p w14:paraId="600B9344" w14:textId="77777777" w:rsidR="002D71F1" w:rsidRPr="005E1EEC" w:rsidRDefault="002D71F1" w:rsidP="00B65503">
            <w:pPr>
              <w:pStyle w:val="Tabletext"/>
              <w:jc w:val="center"/>
            </w:pPr>
            <w:r w:rsidRPr="005E1EEC">
              <w:t>Enero de 2021</w:t>
            </w:r>
          </w:p>
        </w:tc>
        <w:tc>
          <w:tcPr>
            <w:tcW w:w="1226" w:type="dxa"/>
            <w:tcMar>
              <w:left w:w="85" w:type="dxa"/>
              <w:right w:w="85" w:type="dxa"/>
            </w:tcMar>
            <w:vAlign w:val="center"/>
          </w:tcPr>
          <w:p w14:paraId="371D8207" w14:textId="77777777" w:rsidR="002D71F1" w:rsidRPr="005E1EEC" w:rsidRDefault="002D71F1" w:rsidP="00B65503">
            <w:pPr>
              <w:pStyle w:val="Tabletext"/>
              <w:jc w:val="center"/>
            </w:pPr>
            <w:r w:rsidRPr="005E1EEC">
              <w:t>Diciembre de 2024</w:t>
            </w:r>
          </w:p>
        </w:tc>
        <w:tc>
          <w:tcPr>
            <w:tcW w:w="1468" w:type="dxa"/>
            <w:tcMar>
              <w:left w:w="85" w:type="dxa"/>
              <w:right w:w="85" w:type="dxa"/>
            </w:tcMar>
            <w:vAlign w:val="center"/>
          </w:tcPr>
          <w:p w14:paraId="021216B8" w14:textId="77777777" w:rsidR="002D71F1" w:rsidRPr="005E1EEC" w:rsidRDefault="002D71F1" w:rsidP="00B65503">
            <w:pPr>
              <w:pStyle w:val="Tabletext"/>
              <w:jc w:val="center"/>
            </w:pPr>
            <w:r w:rsidRPr="005E1EEC">
              <w:t>África</w:t>
            </w:r>
          </w:p>
        </w:tc>
        <w:tc>
          <w:tcPr>
            <w:tcW w:w="1134" w:type="dxa"/>
            <w:tcMar>
              <w:left w:w="85" w:type="dxa"/>
              <w:right w:w="85" w:type="dxa"/>
            </w:tcMar>
            <w:vAlign w:val="center"/>
          </w:tcPr>
          <w:p w14:paraId="0AFE51F6" w14:textId="77777777" w:rsidR="002D71F1" w:rsidRPr="005E1EEC" w:rsidRDefault="002D71F1" w:rsidP="00B65503">
            <w:pPr>
              <w:pStyle w:val="Tabletext"/>
              <w:jc w:val="center"/>
            </w:pPr>
            <w:r w:rsidRPr="005E1EEC">
              <w:t>Febrero de 2021</w:t>
            </w:r>
          </w:p>
        </w:tc>
        <w:tc>
          <w:tcPr>
            <w:tcW w:w="1701" w:type="dxa"/>
            <w:tcMar>
              <w:left w:w="85" w:type="dxa"/>
              <w:right w:w="85" w:type="dxa"/>
            </w:tcMar>
            <w:vAlign w:val="center"/>
          </w:tcPr>
          <w:p w14:paraId="599AF7ED" w14:textId="77777777" w:rsidR="002D71F1" w:rsidRPr="005E1EEC" w:rsidRDefault="002D71F1" w:rsidP="00B65503">
            <w:pPr>
              <w:pStyle w:val="Tabletext"/>
              <w:jc w:val="center"/>
            </w:pPr>
            <w:r w:rsidRPr="005E1EEC">
              <w:t xml:space="preserve">Ministerio de Industria y Tecnología de la Información de la República </w:t>
            </w:r>
            <w:r w:rsidRPr="005E1EEC">
              <w:lastRenderedPageBreak/>
              <w:t>Popular de China (MIIT)</w:t>
            </w:r>
          </w:p>
        </w:tc>
        <w:tc>
          <w:tcPr>
            <w:tcW w:w="2835" w:type="dxa"/>
            <w:tcMar>
              <w:left w:w="85" w:type="dxa"/>
              <w:right w:w="85" w:type="dxa"/>
            </w:tcMar>
            <w:vAlign w:val="center"/>
          </w:tcPr>
          <w:p w14:paraId="29261A5A" w14:textId="77777777" w:rsidR="002D71F1" w:rsidRPr="005E1EEC" w:rsidRDefault="002D71F1" w:rsidP="00B65503">
            <w:pPr>
              <w:pStyle w:val="Tabletext"/>
              <w:jc w:val="center"/>
            </w:pPr>
            <w:r w:rsidRPr="005E1EEC">
              <w:lastRenderedPageBreak/>
              <w:t>MIIT: 1 800 000 USD</w:t>
            </w:r>
          </w:p>
          <w:p w14:paraId="35CDC264" w14:textId="77777777" w:rsidR="002D71F1" w:rsidRPr="005E1EEC" w:rsidRDefault="002D71F1" w:rsidP="00B65503">
            <w:pPr>
              <w:pStyle w:val="Tabletext"/>
              <w:jc w:val="center"/>
            </w:pPr>
            <w:r w:rsidRPr="005E1EEC">
              <w:t>FD-TIC: 100 000 USD</w:t>
            </w:r>
          </w:p>
        </w:tc>
        <w:tc>
          <w:tcPr>
            <w:tcW w:w="1842" w:type="dxa"/>
            <w:tcMar>
              <w:left w:w="85" w:type="dxa"/>
              <w:right w:w="85" w:type="dxa"/>
            </w:tcMar>
            <w:vAlign w:val="center"/>
          </w:tcPr>
          <w:p w14:paraId="31A74C0C" w14:textId="77777777" w:rsidR="002D71F1" w:rsidRPr="005E1EEC" w:rsidRDefault="002D71F1" w:rsidP="00B65503">
            <w:pPr>
              <w:pStyle w:val="Tabletext"/>
              <w:jc w:val="center"/>
            </w:pPr>
            <w:r w:rsidRPr="005E1EEC">
              <w:t>1 464 894 USD</w:t>
            </w:r>
          </w:p>
        </w:tc>
      </w:tr>
      <w:tr w:rsidR="002D71F1" w:rsidRPr="003046EF" w14:paraId="6E93B552" w14:textId="77777777" w:rsidTr="00862A63">
        <w:trPr>
          <w:trHeight w:val="404"/>
          <w:jc w:val="center"/>
        </w:trPr>
        <w:tc>
          <w:tcPr>
            <w:tcW w:w="1413" w:type="dxa"/>
            <w:tcMar>
              <w:left w:w="85" w:type="dxa"/>
              <w:right w:w="85" w:type="dxa"/>
            </w:tcMar>
            <w:vAlign w:val="center"/>
          </w:tcPr>
          <w:p w14:paraId="4E567DA6" w14:textId="77777777" w:rsidR="002D71F1" w:rsidRPr="005E1EEC" w:rsidRDefault="002D71F1" w:rsidP="00B65503">
            <w:pPr>
              <w:pStyle w:val="Tabletext"/>
              <w:jc w:val="center"/>
            </w:pPr>
            <w:r w:rsidRPr="005E1EEC">
              <w:t>7GLO22121</w:t>
            </w:r>
          </w:p>
        </w:tc>
        <w:tc>
          <w:tcPr>
            <w:tcW w:w="2551" w:type="dxa"/>
            <w:tcMar>
              <w:left w:w="85" w:type="dxa"/>
              <w:right w:w="85" w:type="dxa"/>
            </w:tcMar>
            <w:vAlign w:val="center"/>
          </w:tcPr>
          <w:p w14:paraId="671F2970" w14:textId="77777777" w:rsidR="002D71F1" w:rsidRPr="005E1EEC" w:rsidRDefault="002D71F1" w:rsidP="00B65503">
            <w:pPr>
              <w:pStyle w:val="Tabletext"/>
              <w:jc w:val="center"/>
            </w:pPr>
            <w:r w:rsidRPr="005E1EEC">
              <w:t>Reducción de la brecha digital de género para las mujeres empresarias</w:t>
            </w:r>
          </w:p>
        </w:tc>
        <w:tc>
          <w:tcPr>
            <w:tcW w:w="1134" w:type="dxa"/>
            <w:tcMar>
              <w:left w:w="85" w:type="dxa"/>
              <w:right w:w="85" w:type="dxa"/>
            </w:tcMar>
            <w:vAlign w:val="center"/>
          </w:tcPr>
          <w:p w14:paraId="31858940" w14:textId="77777777" w:rsidR="002D71F1" w:rsidRPr="005E1EEC" w:rsidRDefault="002D71F1" w:rsidP="00B65503">
            <w:pPr>
              <w:pStyle w:val="Tabletext"/>
              <w:jc w:val="center"/>
            </w:pPr>
            <w:r w:rsidRPr="005E1EEC">
              <w:t>Febrero de 2022</w:t>
            </w:r>
          </w:p>
        </w:tc>
        <w:tc>
          <w:tcPr>
            <w:tcW w:w="1226" w:type="dxa"/>
            <w:tcMar>
              <w:left w:w="85" w:type="dxa"/>
              <w:right w:w="85" w:type="dxa"/>
            </w:tcMar>
            <w:vAlign w:val="center"/>
          </w:tcPr>
          <w:p w14:paraId="6AEF34BD" w14:textId="77777777" w:rsidR="002D71F1" w:rsidRPr="005E1EEC" w:rsidRDefault="002D71F1" w:rsidP="00B65503">
            <w:pPr>
              <w:pStyle w:val="Tabletext"/>
              <w:jc w:val="center"/>
            </w:pPr>
            <w:r w:rsidRPr="005E1EEC">
              <w:t>Abril de 2024</w:t>
            </w:r>
          </w:p>
        </w:tc>
        <w:tc>
          <w:tcPr>
            <w:tcW w:w="1468" w:type="dxa"/>
            <w:tcMar>
              <w:left w:w="85" w:type="dxa"/>
              <w:right w:w="85" w:type="dxa"/>
            </w:tcMar>
            <w:vAlign w:val="center"/>
          </w:tcPr>
          <w:p w14:paraId="75C7245A" w14:textId="77777777" w:rsidR="002D71F1" w:rsidRPr="005E1EEC" w:rsidRDefault="002D71F1" w:rsidP="00B65503">
            <w:pPr>
              <w:pStyle w:val="Tabletext"/>
              <w:jc w:val="center"/>
            </w:pPr>
            <w:r w:rsidRPr="005E1EEC">
              <w:t>Multirregional</w:t>
            </w:r>
          </w:p>
        </w:tc>
        <w:tc>
          <w:tcPr>
            <w:tcW w:w="1134" w:type="dxa"/>
            <w:tcMar>
              <w:left w:w="85" w:type="dxa"/>
              <w:right w:w="85" w:type="dxa"/>
            </w:tcMar>
            <w:vAlign w:val="center"/>
          </w:tcPr>
          <w:p w14:paraId="73CA8DE6" w14:textId="77777777" w:rsidR="002D71F1" w:rsidRPr="005E1EEC" w:rsidRDefault="002D71F1" w:rsidP="00B65503">
            <w:pPr>
              <w:pStyle w:val="Tabletext"/>
              <w:jc w:val="center"/>
            </w:pPr>
            <w:r w:rsidRPr="005E1EEC">
              <w:t>Febrero de 2022</w:t>
            </w:r>
          </w:p>
        </w:tc>
        <w:tc>
          <w:tcPr>
            <w:tcW w:w="1701" w:type="dxa"/>
            <w:tcMar>
              <w:left w:w="85" w:type="dxa"/>
              <w:right w:w="85" w:type="dxa"/>
            </w:tcMar>
            <w:vAlign w:val="center"/>
          </w:tcPr>
          <w:p w14:paraId="3CB29E7A" w14:textId="77777777" w:rsidR="002D71F1" w:rsidRPr="005E1EEC" w:rsidRDefault="002D71F1" w:rsidP="00B65503">
            <w:pPr>
              <w:pStyle w:val="Tabletext"/>
              <w:jc w:val="center"/>
            </w:pPr>
            <w:r w:rsidRPr="005E1EEC">
              <w:t>Mary Kay</w:t>
            </w:r>
          </w:p>
        </w:tc>
        <w:tc>
          <w:tcPr>
            <w:tcW w:w="2835" w:type="dxa"/>
            <w:tcMar>
              <w:left w:w="85" w:type="dxa"/>
              <w:right w:w="85" w:type="dxa"/>
            </w:tcMar>
            <w:vAlign w:val="center"/>
          </w:tcPr>
          <w:p w14:paraId="2B7673C8" w14:textId="77777777" w:rsidR="002D71F1" w:rsidRPr="005E1EEC" w:rsidRDefault="002D71F1" w:rsidP="00B65503">
            <w:pPr>
              <w:pStyle w:val="Tabletext"/>
              <w:jc w:val="center"/>
            </w:pPr>
            <w:r w:rsidRPr="005E1EEC">
              <w:t>Mary Kay: 220 000 USD</w:t>
            </w:r>
          </w:p>
          <w:p w14:paraId="7A4481BD" w14:textId="77777777" w:rsidR="002D71F1" w:rsidRPr="005E1EEC" w:rsidRDefault="002D71F1" w:rsidP="00B65503">
            <w:pPr>
              <w:pStyle w:val="Tabletext"/>
              <w:jc w:val="center"/>
            </w:pPr>
            <w:r w:rsidRPr="005E1EEC">
              <w:t>FD-TIC: 55 000 USD</w:t>
            </w:r>
          </w:p>
        </w:tc>
        <w:tc>
          <w:tcPr>
            <w:tcW w:w="1842" w:type="dxa"/>
            <w:tcMar>
              <w:left w:w="85" w:type="dxa"/>
              <w:right w:w="85" w:type="dxa"/>
            </w:tcMar>
            <w:vAlign w:val="center"/>
          </w:tcPr>
          <w:p w14:paraId="313237CE" w14:textId="77777777" w:rsidR="002D71F1" w:rsidRPr="005E1EEC" w:rsidRDefault="002D71F1" w:rsidP="00B65503">
            <w:pPr>
              <w:pStyle w:val="Tabletext"/>
              <w:jc w:val="center"/>
            </w:pPr>
            <w:r w:rsidRPr="005E1EEC">
              <w:t>30 472 USD</w:t>
            </w:r>
          </w:p>
        </w:tc>
      </w:tr>
      <w:tr w:rsidR="002D71F1" w:rsidRPr="003046EF" w14:paraId="7070FA7B" w14:textId="77777777" w:rsidTr="00862A63">
        <w:trPr>
          <w:trHeight w:val="404"/>
          <w:jc w:val="center"/>
        </w:trPr>
        <w:tc>
          <w:tcPr>
            <w:tcW w:w="1413" w:type="dxa"/>
            <w:tcMar>
              <w:left w:w="85" w:type="dxa"/>
              <w:right w:w="85" w:type="dxa"/>
            </w:tcMar>
            <w:vAlign w:val="center"/>
          </w:tcPr>
          <w:p w14:paraId="33A002AD" w14:textId="41777925" w:rsidR="002D71F1" w:rsidRPr="005E1EEC" w:rsidRDefault="002D71F1" w:rsidP="00B65503">
            <w:pPr>
              <w:pStyle w:val="Tabletext"/>
              <w:jc w:val="center"/>
            </w:pPr>
            <w:r w:rsidRPr="005E1EEC">
              <w:t>7RAS23072</w:t>
            </w:r>
          </w:p>
        </w:tc>
        <w:tc>
          <w:tcPr>
            <w:tcW w:w="2551" w:type="dxa"/>
            <w:tcMar>
              <w:left w:w="85" w:type="dxa"/>
              <w:right w:w="85" w:type="dxa"/>
            </w:tcMar>
            <w:vAlign w:val="center"/>
          </w:tcPr>
          <w:p w14:paraId="1C93724E" w14:textId="1F6F5CE8" w:rsidR="002D71F1" w:rsidRPr="005E1EEC" w:rsidRDefault="002D71F1" w:rsidP="00B65503">
            <w:pPr>
              <w:pStyle w:val="Tabletext"/>
              <w:jc w:val="center"/>
            </w:pPr>
            <w:r w:rsidRPr="005E1EEC">
              <w:t>Acelerar la transformación digital en Asia-Pacífico</w:t>
            </w:r>
          </w:p>
        </w:tc>
        <w:tc>
          <w:tcPr>
            <w:tcW w:w="1134" w:type="dxa"/>
            <w:tcMar>
              <w:left w:w="85" w:type="dxa"/>
              <w:right w:w="85" w:type="dxa"/>
            </w:tcMar>
            <w:vAlign w:val="center"/>
          </w:tcPr>
          <w:p w14:paraId="5F94CA70" w14:textId="0E4BE94E" w:rsidR="002D71F1" w:rsidRPr="005E1EEC" w:rsidRDefault="002D71F1" w:rsidP="00B65503">
            <w:pPr>
              <w:pStyle w:val="Tabletext"/>
              <w:jc w:val="center"/>
            </w:pPr>
            <w:r w:rsidRPr="005E1EEC">
              <w:t>Agosto de 2023</w:t>
            </w:r>
          </w:p>
        </w:tc>
        <w:tc>
          <w:tcPr>
            <w:tcW w:w="1226" w:type="dxa"/>
            <w:tcMar>
              <w:left w:w="85" w:type="dxa"/>
              <w:right w:w="85" w:type="dxa"/>
            </w:tcMar>
            <w:vAlign w:val="center"/>
          </w:tcPr>
          <w:p w14:paraId="6A271C0D" w14:textId="11421195" w:rsidR="002D71F1" w:rsidRPr="005E1EEC" w:rsidRDefault="002D71F1" w:rsidP="00B65503">
            <w:pPr>
              <w:pStyle w:val="Tabletext"/>
              <w:jc w:val="center"/>
            </w:pPr>
            <w:r w:rsidRPr="005E1EEC">
              <w:t>Julio de 2025</w:t>
            </w:r>
          </w:p>
        </w:tc>
        <w:tc>
          <w:tcPr>
            <w:tcW w:w="1468" w:type="dxa"/>
            <w:tcMar>
              <w:left w:w="85" w:type="dxa"/>
              <w:right w:w="85" w:type="dxa"/>
            </w:tcMar>
            <w:vAlign w:val="center"/>
          </w:tcPr>
          <w:p w14:paraId="796C181A" w14:textId="2EA9361B" w:rsidR="002D71F1" w:rsidRPr="005E1EEC" w:rsidRDefault="002D71F1" w:rsidP="00B65503">
            <w:pPr>
              <w:pStyle w:val="Tabletext"/>
              <w:jc w:val="center"/>
            </w:pPr>
            <w:r w:rsidRPr="005E1EEC">
              <w:t>Asia y el Pacífico</w:t>
            </w:r>
          </w:p>
        </w:tc>
        <w:tc>
          <w:tcPr>
            <w:tcW w:w="1134" w:type="dxa"/>
            <w:tcMar>
              <w:left w:w="85" w:type="dxa"/>
              <w:right w:w="85" w:type="dxa"/>
            </w:tcMar>
            <w:vAlign w:val="center"/>
          </w:tcPr>
          <w:p w14:paraId="42E5A78A" w14:textId="2C8D6D65" w:rsidR="002D71F1" w:rsidRPr="005E1EEC" w:rsidRDefault="002D71F1" w:rsidP="00B65503">
            <w:pPr>
              <w:pStyle w:val="Tabletext"/>
              <w:jc w:val="center"/>
            </w:pPr>
            <w:r w:rsidRPr="005E1EEC">
              <w:t>Agosto de 2023</w:t>
            </w:r>
          </w:p>
        </w:tc>
        <w:tc>
          <w:tcPr>
            <w:tcW w:w="1701" w:type="dxa"/>
            <w:tcMar>
              <w:left w:w="85" w:type="dxa"/>
              <w:right w:w="85" w:type="dxa"/>
            </w:tcMar>
            <w:vAlign w:val="center"/>
          </w:tcPr>
          <w:p w14:paraId="7F5929FA" w14:textId="77777777" w:rsidR="002D71F1" w:rsidRPr="005E1EEC" w:rsidRDefault="002D71F1" w:rsidP="00B65503">
            <w:pPr>
              <w:pStyle w:val="Tabletext"/>
              <w:jc w:val="center"/>
            </w:pPr>
            <w:r w:rsidRPr="005E1EEC">
              <w:t>Australia, Departamento de Infraestructura, Transporte, Desarrollo Regional, Comunicaciones y Artes (DITRDCA)</w:t>
            </w:r>
          </w:p>
        </w:tc>
        <w:tc>
          <w:tcPr>
            <w:tcW w:w="2835" w:type="dxa"/>
            <w:tcMar>
              <w:left w:w="85" w:type="dxa"/>
              <w:right w:w="85" w:type="dxa"/>
            </w:tcMar>
            <w:vAlign w:val="center"/>
          </w:tcPr>
          <w:p w14:paraId="1AAC5BA7" w14:textId="77777777" w:rsidR="002D71F1" w:rsidRPr="005E1EEC" w:rsidRDefault="002D71F1" w:rsidP="00B65503">
            <w:pPr>
              <w:pStyle w:val="Tabletext"/>
              <w:jc w:val="center"/>
            </w:pPr>
            <w:r w:rsidRPr="005E1EEC">
              <w:t>DITRDCA: 270 000 USD</w:t>
            </w:r>
          </w:p>
          <w:p w14:paraId="6144C4A5" w14:textId="48AA8F63" w:rsidR="002D71F1" w:rsidRPr="005E1EEC" w:rsidRDefault="002D71F1" w:rsidP="00B65503">
            <w:pPr>
              <w:pStyle w:val="Tabletext"/>
              <w:jc w:val="center"/>
            </w:pPr>
            <w:r w:rsidRPr="005E1EEC">
              <w:t>FD-TIC: 67 500 USD</w:t>
            </w:r>
          </w:p>
        </w:tc>
        <w:tc>
          <w:tcPr>
            <w:tcW w:w="1842" w:type="dxa"/>
            <w:tcMar>
              <w:left w:w="85" w:type="dxa"/>
              <w:right w:w="85" w:type="dxa"/>
            </w:tcMar>
            <w:vAlign w:val="center"/>
          </w:tcPr>
          <w:p w14:paraId="2638E9E0" w14:textId="524B9EAF" w:rsidR="002D71F1" w:rsidRPr="005E1EEC" w:rsidRDefault="002D71F1" w:rsidP="00B65503">
            <w:pPr>
              <w:pStyle w:val="Tabletext"/>
              <w:jc w:val="center"/>
            </w:pPr>
            <w:r w:rsidRPr="005E1EEC">
              <w:t>337 500 USD</w:t>
            </w:r>
          </w:p>
        </w:tc>
      </w:tr>
      <w:tr w:rsidR="002D71F1" w:rsidRPr="003046EF" w14:paraId="16E309AA" w14:textId="77777777" w:rsidTr="00862A63">
        <w:trPr>
          <w:trHeight w:val="404"/>
          <w:jc w:val="center"/>
        </w:trPr>
        <w:tc>
          <w:tcPr>
            <w:tcW w:w="1413" w:type="dxa"/>
            <w:tcMar>
              <w:left w:w="85" w:type="dxa"/>
              <w:right w:w="85" w:type="dxa"/>
            </w:tcMar>
            <w:vAlign w:val="center"/>
          </w:tcPr>
          <w:p w14:paraId="39464528" w14:textId="77777777" w:rsidR="002D71F1" w:rsidRPr="005E1EEC" w:rsidRDefault="002D71F1" w:rsidP="00B65503">
            <w:pPr>
              <w:pStyle w:val="Tabletext"/>
              <w:jc w:val="center"/>
            </w:pPr>
            <w:r w:rsidRPr="005E1EEC">
              <w:t>7RAS24076</w:t>
            </w:r>
          </w:p>
        </w:tc>
        <w:tc>
          <w:tcPr>
            <w:tcW w:w="2551" w:type="dxa"/>
            <w:tcMar>
              <w:left w:w="85" w:type="dxa"/>
              <w:right w:w="85" w:type="dxa"/>
            </w:tcMar>
            <w:vAlign w:val="center"/>
          </w:tcPr>
          <w:p w14:paraId="57D7EEC4" w14:textId="77777777" w:rsidR="002D71F1" w:rsidRPr="005E1EEC" w:rsidRDefault="002D71F1" w:rsidP="00B65503">
            <w:pPr>
              <w:pStyle w:val="Tabletext"/>
              <w:jc w:val="center"/>
            </w:pPr>
            <w:r w:rsidRPr="005E1EEC">
              <w:t>Estudio de viabilidad: atender las necesidades especiales en materia de telecomunicaciones/TIC de los pequeños Estados insulares en desarrollo del Pacífico</w:t>
            </w:r>
          </w:p>
        </w:tc>
        <w:tc>
          <w:tcPr>
            <w:tcW w:w="1134" w:type="dxa"/>
            <w:tcMar>
              <w:left w:w="85" w:type="dxa"/>
              <w:right w:w="85" w:type="dxa"/>
            </w:tcMar>
            <w:vAlign w:val="center"/>
          </w:tcPr>
          <w:p w14:paraId="11EFA9E0" w14:textId="77777777" w:rsidR="002D71F1" w:rsidRPr="005E1EEC" w:rsidRDefault="002D71F1" w:rsidP="00B65503">
            <w:pPr>
              <w:pStyle w:val="Tabletext"/>
              <w:jc w:val="center"/>
            </w:pPr>
            <w:r w:rsidRPr="005E1EEC">
              <w:t>Enero de 2024</w:t>
            </w:r>
          </w:p>
        </w:tc>
        <w:tc>
          <w:tcPr>
            <w:tcW w:w="1226" w:type="dxa"/>
            <w:tcMar>
              <w:left w:w="85" w:type="dxa"/>
              <w:right w:w="85" w:type="dxa"/>
            </w:tcMar>
            <w:vAlign w:val="center"/>
          </w:tcPr>
          <w:p w14:paraId="3254B398" w14:textId="77777777" w:rsidR="002D71F1" w:rsidRPr="005E1EEC" w:rsidRDefault="002D71F1" w:rsidP="00B65503">
            <w:pPr>
              <w:pStyle w:val="Tabletext"/>
              <w:jc w:val="center"/>
            </w:pPr>
            <w:r w:rsidRPr="005E1EEC">
              <w:t>Diciembre de 2025</w:t>
            </w:r>
          </w:p>
        </w:tc>
        <w:tc>
          <w:tcPr>
            <w:tcW w:w="1468" w:type="dxa"/>
            <w:tcMar>
              <w:left w:w="85" w:type="dxa"/>
              <w:right w:w="85" w:type="dxa"/>
            </w:tcMar>
            <w:vAlign w:val="center"/>
          </w:tcPr>
          <w:p w14:paraId="767A910D" w14:textId="77777777" w:rsidR="002D71F1" w:rsidRPr="005E1EEC" w:rsidRDefault="002D71F1" w:rsidP="00B65503">
            <w:pPr>
              <w:pStyle w:val="Tabletext"/>
              <w:jc w:val="center"/>
            </w:pPr>
            <w:r w:rsidRPr="005E1EEC">
              <w:t>Asia y el Pacífico</w:t>
            </w:r>
          </w:p>
        </w:tc>
        <w:tc>
          <w:tcPr>
            <w:tcW w:w="1134" w:type="dxa"/>
            <w:tcMar>
              <w:left w:w="85" w:type="dxa"/>
              <w:right w:w="85" w:type="dxa"/>
            </w:tcMar>
            <w:vAlign w:val="center"/>
          </w:tcPr>
          <w:p w14:paraId="571BA0D3" w14:textId="77777777" w:rsidR="002D71F1" w:rsidRPr="005E1EEC" w:rsidRDefault="002D71F1" w:rsidP="00B65503">
            <w:pPr>
              <w:pStyle w:val="Tabletext"/>
              <w:jc w:val="center"/>
            </w:pPr>
            <w:r w:rsidRPr="005E1EEC">
              <w:t>Enero de 2024</w:t>
            </w:r>
          </w:p>
        </w:tc>
        <w:tc>
          <w:tcPr>
            <w:tcW w:w="1701" w:type="dxa"/>
            <w:tcMar>
              <w:left w:w="85" w:type="dxa"/>
              <w:right w:w="85" w:type="dxa"/>
            </w:tcMar>
            <w:vAlign w:val="center"/>
          </w:tcPr>
          <w:p w14:paraId="59F5974B" w14:textId="6DA4E15B" w:rsidR="002D71F1" w:rsidRPr="005E1EEC" w:rsidRDefault="002D71F1" w:rsidP="00B65503">
            <w:pPr>
              <w:pStyle w:val="Tabletext"/>
              <w:jc w:val="center"/>
            </w:pPr>
            <w:r w:rsidRPr="005E1EEC">
              <w:t>Australia, Departamento de Infraestructur</w:t>
            </w:r>
            <w:r w:rsidR="00862A63">
              <w:t>a</w:t>
            </w:r>
            <w:r w:rsidRPr="005E1EEC">
              <w:t>, Transporte, Desarrollo Regional, Comunicaciones y Artes (DITRDCA)</w:t>
            </w:r>
          </w:p>
        </w:tc>
        <w:tc>
          <w:tcPr>
            <w:tcW w:w="2835" w:type="dxa"/>
            <w:tcMar>
              <w:left w:w="85" w:type="dxa"/>
              <w:right w:w="85" w:type="dxa"/>
            </w:tcMar>
            <w:vAlign w:val="center"/>
          </w:tcPr>
          <w:p w14:paraId="3DB9ED84" w14:textId="77777777" w:rsidR="002D71F1" w:rsidRPr="005E1EEC" w:rsidRDefault="002D71F1" w:rsidP="00B65503">
            <w:pPr>
              <w:pStyle w:val="Tabletext"/>
              <w:jc w:val="center"/>
            </w:pPr>
            <w:r w:rsidRPr="005E1EEC">
              <w:t>DITRDCA: 569 916 USD</w:t>
            </w:r>
          </w:p>
          <w:p w14:paraId="20D9AF8E" w14:textId="77777777" w:rsidR="002D71F1" w:rsidRPr="005E1EEC" w:rsidRDefault="002D71F1" w:rsidP="00B65503">
            <w:pPr>
              <w:pStyle w:val="Tabletext"/>
              <w:jc w:val="center"/>
            </w:pPr>
            <w:r w:rsidRPr="005E1EEC">
              <w:t>FD-TIC: 189 972 USD</w:t>
            </w:r>
          </w:p>
        </w:tc>
        <w:tc>
          <w:tcPr>
            <w:tcW w:w="1842" w:type="dxa"/>
            <w:tcMar>
              <w:left w:w="85" w:type="dxa"/>
              <w:right w:w="85" w:type="dxa"/>
            </w:tcMar>
            <w:vAlign w:val="center"/>
          </w:tcPr>
          <w:p w14:paraId="5A30A2D1" w14:textId="77777777" w:rsidR="002D71F1" w:rsidRPr="005E1EEC" w:rsidRDefault="002D71F1" w:rsidP="00B65503">
            <w:pPr>
              <w:pStyle w:val="Tabletext"/>
              <w:jc w:val="center"/>
            </w:pPr>
            <w:r w:rsidRPr="005E1EEC">
              <w:t>759 888 USD</w:t>
            </w:r>
          </w:p>
        </w:tc>
      </w:tr>
      <w:tr w:rsidR="002D71F1" w:rsidRPr="003046EF" w14:paraId="7F71FEFC" w14:textId="77777777" w:rsidTr="00862A63">
        <w:trPr>
          <w:trHeight w:val="404"/>
          <w:jc w:val="center"/>
        </w:trPr>
        <w:tc>
          <w:tcPr>
            <w:tcW w:w="1413" w:type="dxa"/>
            <w:tcMar>
              <w:left w:w="85" w:type="dxa"/>
              <w:right w:w="85" w:type="dxa"/>
            </w:tcMar>
            <w:vAlign w:val="center"/>
          </w:tcPr>
          <w:p w14:paraId="1EF67B27" w14:textId="3C3D4088" w:rsidR="002D71F1" w:rsidRPr="005E1EEC" w:rsidRDefault="002D71F1" w:rsidP="00B65503">
            <w:pPr>
              <w:pStyle w:val="Tabletext"/>
              <w:jc w:val="center"/>
            </w:pPr>
            <w:r w:rsidRPr="005E1EEC">
              <w:lastRenderedPageBreak/>
              <w:t>7RAS23073</w:t>
            </w:r>
          </w:p>
        </w:tc>
        <w:tc>
          <w:tcPr>
            <w:tcW w:w="2551" w:type="dxa"/>
            <w:tcMar>
              <w:left w:w="85" w:type="dxa"/>
              <w:right w:w="85" w:type="dxa"/>
            </w:tcMar>
            <w:vAlign w:val="center"/>
          </w:tcPr>
          <w:p w14:paraId="70DF4A14" w14:textId="14E17135" w:rsidR="002D71F1" w:rsidRPr="005E1EEC" w:rsidRDefault="002D71F1" w:rsidP="00B65503">
            <w:pPr>
              <w:pStyle w:val="Tabletext"/>
              <w:jc w:val="center"/>
            </w:pPr>
            <w:r w:rsidRPr="005E1EEC">
              <w:t>Caminos hacia la ciberseguridad en el Pacífico</w:t>
            </w:r>
          </w:p>
        </w:tc>
        <w:tc>
          <w:tcPr>
            <w:tcW w:w="1134" w:type="dxa"/>
            <w:tcMar>
              <w:left w:w="85" w:type="dxa"/>
              <w:right w:w="85" w:type="dxa"/>
            </w:tcMar>
            <w:vAlign w:val="center"/>
          </w:tcPr>
          <w:p w14:paraId="4129C2F9" w14:textId="77777777" w:rsidR="002D71F1" w:rsidRPr="005E1EEC" w:rsidRDefault="002D71F1" w:rsidP="00B65503">
            <w:pPr>
              <w:pStyle w:val="Tabletext"/>
              <w:jc w:val="center"/>
            </w:pPr>
            <w:r w:rsidRPr="005E1EEC">
              <w:t>Diciembre de 2023</w:t>
            </w:r>
          </w:p>
        </w:tc>
        <w:tc>
          <w:tcPr>
            <w:tcW w:w="1226" w:type="dxa"/>
            <w:tcMar>
              <w:left w:w="85" w:type="dxa"/>
              <w:right w:w="85" w:type="dxa"/>
            </w:tcMar>
            <w:vAlign w:val="center"/>
          </w:tcPr>
          <w:p w14:paraId="7A299EE6" w14:textId="77777777" w:rsidR="002D71F1" w:rsidRPr="005E1EEC" w:rsidRDefault="002D71F1" w:rsidP="00B65503">
            <w:pPr>
              <w:pStyle w:val="Tabletext"/>
              <w:jc w:val="center"/>
            </w:pPr>
            <w:r w:rsidRPr="005E1EEC">
              <w:t>Junio de 2026</w:t>
            </w:r>
          </w:p>
        </w:tc>
        <w:tc>
          <w:tcPr>
            <w:tcW w:w="1468" w:type="dxa"/>
            <w:tcMar>
              <w:left w:w="85" w:type="dxa"/>
              <w:right w:w="85" w:type="dxa"/>
            </w:tcMar>
            <w:vAlign w:val="center"/>
          </w:tcPr>
          <w:p w14:paraId="29C1D298" w14:textId="77777777" w:rsidR="002D71F1" w:rsidRPr="005E1EEC" w:rsidRDefault="002D71F1" w:rsidP="00B65503">
            <w:pPr>
              <w:pStyle w:val="Tabletext"/>
              <w:jc w:val="center"/>
            </w:pPr>
            <w:r w:rsidRPr="005E1EEC">
              <w:t>Asia y el Pacífico</w:t>
            </w:r>
          </w:p>
        </w:tc>
        <w:tc>
          <w:tcPr>
            <w:tcW w:w="1134" w:type="dxa"/>
            <w:tcMar>
              <w:left w:w="85" w:type="dxa"/>
              <w:right w:w="85" w:type="dxa"/>
            </w:tcMar>
            <w:vAlign w:val="center"/>
          </w:tcPr>
          <w:p w14:paraId="0BB8E092" w14:textId="27C0C2E4" w:rsidR="002D71F1" w:rsidRPr="005E1EEC" w:rsidRDefault="002D71F1" w:rsidP="00B65503">
            <w:pPr>
              <w:pStyle w:val="Tabletext"/>
              <w:jc w:val="center"/>
            </w:pPr>
            <w:r w:rsidRPr="005E1EEC">
              <w:t>Diciembre de 2023</w:t>
            </w:r>
          </w:p>
        </w:tc>
        <w:tc>
          <w:tcPr>
            <w:tcW w:w="1701" w:type="dxa"/>
            <w:tcMar>
              <w:left w:w="85" w:type="dxa"/>
              <w:right w:w="85" w:type="dxa"/>
            </w:tcMar>
            <w:vAlign w:val="center"/>
          </w:tcPr>
          <w:p w14:paraId="4E8C023A" w14:textId="290166FE" w:rsidR="002D71F1" w:rsidRPr="005E1EEC" w:rsidRDefault="002D71F1" w:rsidP="00B65503">
            <w:pPr>
              <w:pStyle w:val="Tabletext"/>
              <w:jc w:val="center"/>
            </w:pPr>
            <w:r w:rsidRPr="005E1EEC">
              <w:t>Japón, Ministerio del Interior y Comunicaciones (MIC)</w:t>
            </w:r>
          </w:p>
        </w:tc>
        <w:tc>
          <w:tcPr>
            <w:tcW w:w="2835" w:type="dxa"/>
            <w:tcMar>
              <w:left w:w="85" w:type="dxa"/>
              <w:right w:w="85" w:type="dxa"/>
            </w:tcMar>
            <w:vAlign w:val="center"/>
          </w:tcPr>
          <w:p w14:paraId="6C3E45F5" w14:textId="77777777" w:rsidR="002D71F1" w:rsidRPr="005E1EEC" w:rsidRDefault="002D71F1" w:rsidP="00B65503">
            <w:pPr>
              <w:pStyle w:val="Tabletext"/>
              <w:jc w:val="center"/>
            </w:pPr>
            <w:r w:rsidRPr="005E1EEC">
              <w:t>MIC: 150 000 USD</w:t>
            </w:r>
          </w:p>
          <w:p w14:paraId="2C0EAE82" w14:textId="35D8E0A9" w:rsidR="002D71F1" w:rsidRPr="005E1EEC" w:rsidRDefault="002D71F1" w:rsidP="00B65503">
            <w:pPr>
              <w:pStyle w:val="Tabletext"/>
              <w:jc w:val="center"/>
            </w:pPr>
            <w:r w:rsidRPr="005E1EEC">
              <w:t>FD-TIC: 37 500 USD</w:t>
            </w:r>
          </w:p>
        </w:tc>
        <w:tc>
          <w:tcPr>
            <w:tcW w:w="1842" w:type="dxa"/>
            <w:tcMar>
              <w:left w:w="85" w:type="dxa"/>
              <w:right w:w="85" w:type="dxa"/>
            </w:tcMar>
            <w:vAlign w:val="center"/>
          </w:tcPr>
          <w:p w14:paraId="4A497749" w14:textId="5C2F8AAF" w:rsidR="002D71F1" w:rsidRPr="005E1EEC" w:rsidRDefault="002D71F1" w:rsidP="00B65503">
            <w:pPr>
              <w:pStyle w:val="Tabletext"/>
              <w:jc w:val="center"/>
            </w:pPr>
            <w:r w:rsidRPr="005E1EEC">
              <w:t>187 500 USD</w:t>
            </w:r>
          </w:p>
        </w:tc>
      </w:tr>
      <w:tr w:rsidR="002D71F1" w:rsidRPr="003046EF" w14:paraId="71483A27" w14:textId="77777777" w:rsidTr="00862A63">
        <w:trPr>
          <w:trHeight w:val="404"/>
          <w:jc w:val="center"/>
        </w:trPr>
        <w:tc>
          <w:tcPr>
            <w:tcW w:w="1413" w:type="dxa"/>
            <w:tcMar>
              <w:left w:w="85" w:type="dxa"/>
              <w:right w:w="85" w:type="dxa"/>
            </w:tcMar>
            <w:vAlign w:val="center"/>
          </w:tcPr>
          <w:p w14:paraId="53501716" w14:textId="26E84CDE" w:rsidR="002D71F1" w:rsidRPr="005E1EEC" w:rsidRDefault="002D71F1" w:rsidP="00B65503">
            <w:pPr>
              <w:pStyle w:val="Tabletext"/>
              <w:jc w:val="center"/>
            </w:pPr>
            <w:r w:rsidRPr="005E1EEC">
              <w:t>7RAS24074</w:t>
            </w:r>
          </w:p>
        </w:tc>
        <w:tc>
          <w:tcPr>
            <w:tcW w:w="2551" w:type="dxa"/>
            <w:tcMar>
              <w:left w:w="85" w:type="dxa"/>
              <w:right w:w="85" w:type="dxa"/>
            </w:tcMar>
            <w:vAlign w:val="center"/>
          </w:tcPr>
          <w:p w14:paraId="4292857A" w14:textId="77777777" w:rsidR="002D71F1" w:rsidRPr="005E1EEC" w:rsidRDefault="002D71F1" w:rsidP="00B65503">
            <w:pPr>
              <w:pStyle w:val="Tabletext"/>
              <w:jc w:val="center"/>
            </w:pPr>
            <w:r w:rsidRPr="005E1EEC">
              <w:t>Mejorar la infraestructura digital y el acceso asequible a los servicios de TIC en Asia y el Pacífico - Fase 2</w:t>
            </w:r>
          </w:p>
        </w:tc>
        <w:tc>
          <w:tcPr>
            <w:tcW w:w="1134" w:type="dxa"/>
            <w:tcMar>
              <w:left w:w="85" w:type="dxa"/>
              <w:right w:w="85" w:type="dxa"/>
            </w:tcMar>
            <w:vAlign w:val="center"/>
          </w:tcPr>
          <w:p w14:paraId="0A177509" w14:textId="77777777" w:rsidR="002D71F1" w:rsidRPr="005E1EEC" w:rsidRDefault="002D71F1" w:rsidP="00B65503">
            <w:pPr>
              <w:pStyle w:val="Tabletext"/>
              <w:jc w:val="center"/>
            </w:pPr>
            <w:r w:rsidRPr="005E1EEC">
              <w:t>Enero de 2024</w:t>
            </w:r>
          </w:p>
        </w:tc>
        <w:tc>
          <w:tcPr>
            <w:tcW w:w="1226" w:type="dxa"/>
            <w:tcMar>
              <w:left w:w="85" w:type="dxa"/>
              <w:right w:w="85" w:type="dxa"/>
            </w:tcMar>
            <w:vAlign w:val="center"/>
          </w:tcPr>
          <w:p w14:paraId="40F19A55" w14:textId="77777777" w:rsidR="002D71F1" w:rsidRPr="005E1EEC" w:rsidRDefault="002D71F1" w:rsidP="00B65503">
            <w:pPr>
              <w:pStyle w:val="Tabletext"/>
              <w:jc w:val="center"/>
            </w:pPr>
            <w:r w:rsidRPr="005E1EEC">
              <w:t>Septiembre de 2026</w:t>
            </w:r>
          </w:p>
        </w:tc>
        <w:tc>
          <w:tcPr>
            <w:tcW w:w="1468" w:type="dxa"/>
            <w:tcMar>
              <w:left w:w="85" w:type="dxa"/>
              <w:right w:w="85" w:type="dxa"/>
            </w:tcMar>
            <w:vAlign w:val="center"/>
          </w:tcPr>
          <w:p w14:paraId="0FBA9456" w14:textId="77777777" w:rsidR="002D71F1" w:rsidRPr="005E1EEC" w:rsidRDefault="002D71F1" w:rsidP="00B65503">
            <w:pPr>
              <w:pStyle w:val="Tabletext"/>
              <w:jc w:val="center"/>
            </w:pPr>
            <w:r w:rsidRPr="005E1EEC">
              <w:t>Asia y el Pacífico</w:t>
            </w:r>
          </w:p>
        </w:tc>
        <w:tc>
          <w:tcPr>
            <w:tcW w:w="1134" w:type="dxa"/>
            <w:tcMar>
              <w:left w:w="85" w:type="dxa"/>
              <w:right w:w="85" w:type="dxa"/>
            </w:tcMar>
            <w:vAlign w:val="center"/>
          </w:tcPr>
          <w:p w14:paraId="03D95879" w14:textId="77777777" w:rsidR="002D71F1" w:rsidRPr="005E1EEC" w:rsidRDefault="002D71F1" w:rsidP="00B65503">
            <w:pPr>
              <w:pStyle w:val="Tabletext"/>
              <w:jc w:val="center"/>
            </w:pPr>
            <w:r w:rsidRPr="005E1EEC">
              <w:t>Enero de 2024</w:t>
            </w:r>
          </w:p>
        </w:tc>
        <w:tc>
          <w:tcPr>
            <w:tcW w:w="1701" w:type="dxa"/>
            <w:tcMar>
              <w:left w:w="85" w:type="dxa"/>
              <w:right w:w="85" w:type="dxa"/>
            </w:tcMar>
            <w:vAlign w:val="center"/>
          </w:tcPr>
          <w:p w14:paraId="4423DA65" w14:textId="77777777" w:rsidR="002D71F1" w:rsidRPr="005E1EEC" w:rsidRDefault="002D71F1" w:rsidP="00B65503">
            <w:pPr>
              <w:pStyle w:val="Tabletext"/>
              <w:jc w:val="center"/>
            </w:pPr>
            <w:r w:rsidRPr="005E1EEC">
              <w:t>Japón, Ministerio del Interior y Comunicaciones (MIC)</w:t>
            </w:r>
          </w:p>
        </w:tc>
        <w:tc>
          <w:tcPr>
            <w:tcW w:w="2835" w:type="dxa"/>
            <w:tcMar>
              <w:left w:w="85" w:type="dxa"/>
              <w:right w:w="85" w:type="dxa"/>
            </w:tcMar>
            <w:vAlign w:val="center"/>
          </w:tcPr>
          <w:p w14:paraId="2E7E36A0" w14:textId="77777777" w:rsidR="002D71F1" w:rsidRPr="005E1EEC" w:rsidRDefault="002D71F1" w:rsidP="00B65503">
            <w:pPr>
              <w:pStyle w:val="Tabletext"/>
              <w:jc w:val="center"/>
            </w:pPr>
            <w:r w:rsidRPr="005E1EEC">
              <w:t>MIC: 150 000 USD</w:t>
            </w:r>
          </w:p>
          <w:p w14:paraId="3B025B1D" w14:textId="77777777" w:rsidR="002D71F1" w:rsidRPr="005E1EEC" w:rsidRDefault="002D71F1" w:rsidP="00B65503">
            <w:pPr>
              <w:pStyle w:val="Tabletext"/>
              <w:jc w:val="center"/>
            </w:pPr>
            <w:r w:rsidRPr="005E1EEC">
              <w:t>FD-TIC: 37 500 USD</w:t>
            </w:r>
          </w:p>
        </w:tc>
        <w:tc>
          <w:tcPr>
            <w:tcW w:w="1842" w:type="dxa"/>
            <w:tcMar>
              <w:left w:w="85" w:type="dxa"/>
              <w:right w:w="85" w:type="dxa"/>
            </w:tcMar>
            <w:vAlign w:val="center"/>
          </w:tcPr>
          <w:p w14:paraId="646E29D8" w14:textId="77777777" w:rsidR="002D71F1" w:rsidRPr="005E1EEC" w:rsidRDefault="002D71F1" w:rsidP="00B65503">
            <w:pPr>
              <w:pStyle w:val="Tabletext"/>
              <w:jc w:val="center"/>
            </w:pPr>
            <w:r w:rsidRPr="005E1EEC">
              <w:t>187 500 USD</w:t>
            </w:r>
          </w:p>
        </w:tc>
      </w:tr>
      <w:tr w:rsidR="002D71F1" w:rsidRPr="003046EF" w14:paraId="7ABC1C5E" w14:textId="77777777" w:rsidTr="00862A63">
        <w:trPr>
          <w:trHeight w:val="1305"/>
          <w:jc w:val="center"/>
        </w:trPr>
        <w:tc>
          <w:tcPr>
            <w:tcW w:w="1413" w:type="dxa"/>
            <w:tcMar>
              <w:left w:w="85" w:type="dxa"/>
              <w:right w:w="85" w:type="dxa"/>
            </w:tcMar>
            <w:vAlign w:val="center"/>
          </w:tcPr>
          <w:p w14:paraId="7AEBDF94" w14:textId="38D9ACB4" w:rsidR="002D71F1" w:rsidRPr="005E1EEC" w:rsidRDefault="002D71F1" w:rsidP="00B65503">
            <w:pPr>
              <w:pStyle w:val="Tabletext"/>
              <w:jc w:val="center"/>
            </w:pPr>
            <w:r w:rsidRPr="005E1EEC">
              <w:t>7GLO23133</w:t>
            </w:r>
          </w:p>
        </w:tc>
        <w:tc>
          <w:tcPr>
            <w:tcW w:w="2551" w:type="dxa"/>
            <w:tcMar>
              <w:left w:w="85" w:type="dxa"/>
              <w:right w:w="85" w:type="dxa"/>
            </w:tcMar>
            <w:vAlign w:val="center"/>
          </w:tcPr>
          <w:p w14:paraId="45ED22E2" w14:textId="77777777" w:rsidR="002D71F1" w:rsidRPr="005E1EEC" w:rsidRDefault="002D71F1" w:rsidP="00B65503">
            <w:pPr>
              <w:pStyle w:val="Tabletext"/>
              <w:jc w:val="center"/>
            </w:pPr>
            <w:r w:rsidRPr="005E1EEC">
              <w:t>Fomento de las competencias digitales a través de los Centros de Transformación Digital (CTD) – Fase 2</w:t>
            </w:r>
          </w:p>
        </w:tc>
        <w:tc>
          <w:tcPr>
            <w:tcW w:w="1134" w:type="dxa"/>
            <w:tcMar>
              <w:left w:w="85" w:type="dxa"/>
              <w:right w:w="85" w:type="dxa"/>
            </w:tcMar>
            <w:vAlign w:val="center"/>
          </w:tcPr>
          <w:p w14:paraId="35600428" w14:textId="11C336E2" w:rsidR="002D71F1" w:rsidRPr="005E1EEC" w:rsidRDefault="002D71F1" w:rsidP="00B65503">
            <w:pPr>
              <w:pStyle w:val="Tabletext"/>
              <w:jc w:val="center"/>
            </w:pPr>
            <w:r w:rsidRPr="005E1EEC">
              <w:t>Diciembre de 2023</w:t>
            </w:r>
          </w:p>
        </w:tc>
        <w:tc>
          <w:tcPr>
            <w:tcW w:w="1226" w:type="dxa"/>
            <w:tcMar>
              <w:left w:w="85" w:type="dxa"/>
              <w:right w:w="85" w:type="dxa"/>
            </w:tcMar>
            <w:vAlign w:val="center"/>
          </w:tcPr>
          <w:p w14:paraId="3F8C3405" w14:textId="091D2624" w:rsidR="002D71F1" w:rsidRPr="005E1EEC" w:rsidRDefault="002D71F1" w:rsidP="00B65503">
            <w:pPr>
              <w:pStyle w:val="Tabletext"/>
              <w:jc w:val="center"/>
            </w:pPr>
            <w:r w:rsidRPr="005E1EEC">
              <w:t>Diciembre de 2025</w:t>
            </w:r>
          </w:p>
        </w:tc>
        <w:tc>
          <w:tcPr>
            <w:tcW w:w="1468" w:type="dxa"/>
            <w:tcMar>
              <w:left w:w="85" w:type="dxa"/>
              <w:right w:w="85" w:type="dxa"/>
            </w:tcMar>
            <w:vAlign w:val="center"/>
          </w:tcPr>
          <w:p w14:paraId="00B47438" w14:textId="3E4CE2BC" w:rsidR="002D71F1" w:rsidRPr="005E1EEC" w:rsidRDefault="002D71F1" w:rsidP="00B65503">
            <w:pPr>
              <w:pStyle w:val="Tabletext"/>
              <w:jc w:val="center"/>
            </w:pPr>
            <w:r w:rsidRPr="005E1EEC">
              <w:t>Multirregional</w:t>
            </w:r>
          </w:p>
        </w:tc>
        <w:tc>
          <w:tcPr>
            <w:tcW w:w="1134" w:type="dxa"/>
            <w:tcMar>
              <w:left w:w="85" w:type="dxa"/>
              <w:right w:w="85" w:type="dxa"/>
            </w:tcMar>
            <w:vAlign w:val="center"/>
          </w:tcPr>
          <w:p w14:paraId="25DB3800" w14:textId="26A30DDB" w:rsidR="002D71F1" w:rsidRPr="005E1EEC" w:rsidRDefault="002D71F1" w:rsidP="00B65503">
            <w:pPr>
              <w:pStyle w:val="Tabletext"/>
              <w:jc w:val="center"/>
            </w:pPr>
            <w:r w:rsidRPr="005E1EEC">
              <w:t>Diciembre de 2023</w:t>
            </w:r>
          </w:p>
        </w:tc>
        <w:tc>
          <w:tcPr>
            <w:tcW w:w="1701" w:type="dxa"/>
            <w:tcMar>
              <w:left w:w="85" w:type="dxa"/>
              <w:right w:w="85" w:type="dxa"/>
            </w:tcMar>
            <w:vAlign w:val="center"/>
          </w:tcPr>
          <w:p w14:paraId="66001F8E" w14:textId="58574FF1" w:rsidR="002D71F1" w:rsidRPr="005E1EEC" w:rsidRDefault="002D71F1" w:rsidP="00B65503">
            <w:pPr>
              <w:pStyle w:val="Tabletext"/>
              <w:jc w:val="center"/>
            </w:pPr>
            <w:r w:rsidRPr="005E1EEC">
              <w:t>Organismo Noruego de Cooperación para el Desarrollo (NORAD)</w:t>
            </w:r>
          </w:p>
        </w:tc>
        <w:tc>
          <w:tcPr>
            <w:tcW w:w="2835" w:type="dxa"/>
            <w:tcMar>
              <w:left w:w="85" w:type="dxa"/>
              <w:right w:w="85" w:type="dxa"/>
            </w:tcMar>
            <w:vAlign w:val="center"/>
          </w:tcPr>
          <w:p w14:paraId="2DC781D6" w14:textId="77777777" w:rsidR="002D71F1" w:rsidRPr="005E1EEC" w:rsidRDefault="002D71F1" w:rsidP="00B65503">
            <w:pPr>
              <w:pStyle w:val="Tabletext"/>
              <w:jc w:val="center"/>
            </w:pPr>
            <w:r w:rsidRPr="005E1EEC">
              <w:t>NORAD: 834 276 CHF</w:t>
            </w:r>
          </w:p>
          <w:p w14:paraId="59CCB878" w14:textId="28A2B209" w:rsidR="002D71F1" w:rsidRPr="005E1EEC" w:rsidRDefault="002D71F1" w:rsidP="00B65503">
            <w:pPr>
              <w:pStyle w:val="Tabletext"/>
              <w:jc w:val="center"/>
            </w:pPr>
            <w:r w:rsidRPr="005E1EEC">
              <w:t>FD-TIC: 268 000 CHF</w:t>
            </w:r>
          </w:p>
        </w:tc>
        <w:tc>
          <w:tcPr>
            <w:tcW w:w="1842" w:type="dxa"/>
            <w:tcMar>
              <w:left w:w="85" w:type="dxa"/>
              <w:right w:w="85" w:type="dxa"/>
            </w:tcMar>
            <w:vAlign w:val="center"/>
          </w:tcPr>
          <w:p w14:paraId="1DCDC99C" w14:textId="0494C2D0" w:rsidR="002D71F1" w:rsidRPr="005E1EEC" w:rsidRDefault="002D71F1" w:rsidP="00B65503">
            <w:pPr>
              <w:pStyle w:val="Tabletext"/>
              <w:jc w:val="center"/>
            </w:pPr>
            <w:r w:rsidRPr="005E1EEC">
              <w:t>1 102 276 CHF</w:t>
            </w:r>
          </w:p>
        </w:tc>
      </w:tr>
      <w:tr w:rsidR="002D71F1" w:rsidRPr="003046EF" w14:paraId="4E751CF6" w14:textId="77777777" w:rsidTr="00862A63">
        <w:trPr>
          <w:trHeight w:val="404"/>
          <w:jc w:val="center"/>
        </w:trPr>
        <w:tc>
          <w:tcPr>
            <w:tcW w:w="1413" w:type="dxa"/>
            <w:tcMar>
              <w:left w:w="85" w:type="dxa"/>
              <w:right w:w="85" w:type="dxa"/>
            </w:tcMar>
            <w:vAlign w:val="center"/>
          </w:tcPr>
          <w:p w14:paraId="1D9932EB" w14:textId="77777777" w:rsidR="002D71F1" w:rsidRPr="005E1EEC" w:rsidRDefault="002D71F1" w:rsidP="00B65503">
            <w:pPr>
              <w:pStyle w:val="Tabletext"/>
              <w:jc w:val="center"/>
            </w:pPr>
            <w:r w:rsidRPr="005E1EEC">
              <w:t>7SUR23017</w:t>
            </w:r>
          </w:p>
        </w:tc>
        <w:tc>
          <w:tcPr>
            <w:tcW w:w="2551" w:type="dxa"/>
            <w:tcMar>
              <w:left w:w="85" w:type="dxa"/>
              <w:right w:w="85" w:type="dxa"/>
            </w:tcMar>
            <w:vAlign w:val="center"/>
          </w:tcPr>
          <w:p w14:paraId="19432316" w14:textId="77777777" w:rsidR="002D71F1" w:rsidRPr="005E1EEC" w:rsidRDefault="002D71F1" w:rsidP="00B65503">
            <w:pPr>
              <w:pStyle w:val="Tabletext"/>
              <w:jc w:val="center"/>
            </w:pPr>
            <w:r w:rsidRPr="005E1EEC">
              <w:t xml:space="preserve">Implementación de equipos nacionales de intervención en caso de incidente informático (EIII) - </w:t>
            </w:r>
            <w:proofErr w:type="spellStart"/>
            <w:r w:rsidRPr="005E1EEC">
              <w:t>Suriname</w:t>
            </w:r>
            <w:proofErr w:type="spellEnd"/>
          </w:p>
        </w:tc>
        <w:tc>
          <w:tcPr>
            <w:tcW w:w="1134" w:type="dxa"/>
            <w:tcMar>
              <w:left w:w="85" w:type="dxa"/>
              <w:right w:w="85" w:type="dxa"/>
            </w:tcMar>
            <w:vAlign w:val="center"/>
          </w:tcPr>
          <w:p w14:paraId="3FA5C1EF" w14:textId="77777777" w:rsidR="002D71F1" w:rsidRPr="005E1EEC" w:rsidRDefault="002D71F1" w:rsidP="00B65503">
            <w:pPr>
              <w:pStyle w:val="Tabletext"/>
              <w:jc w:val="center"/>
            </w:pPr>
            <w:r w:rsidRPr="005E1EEC">
              <w:t>Febrero de 2024</w:t>
            </w:r>
          </w:p>
        </w:tc>
        <w:tc>
          <w:tcPr>
            <w:tcW w:w="1226" w:type="dxa"/>
            <w:tcMar>
              <w:left w:w="85" w:type="dxa"/>
              <w:right w:w="85" w:type="dxa"/>
            </w:tcMar>
            <w:vAlign w:val="center"/>
          </w:tcPr>
          <w:p w14:paraId="550DB77A" w14:textId="77777777" w:rsidR="002D71F1" w:rsidRPr="005E1EEC" w:rsidRDefault="002D71F1" w:rsidP="00B65503">
            <w:pPr>
              <w:pStyle w:val="Tabletext"/>
              <w:jc w:val="center"/>
            </w:pPr>
            <w:r w:rsidRPr="005E1EEC">
              <w:t>Febrero de 2026</w:t>
            </w:r>
          </w:p>
        </w:tc>
        <w:tc>
          <w:tcPr>
            <w:tcW w:w="1468" w:type="dxa"/>
            <w:tcMar>
              <w:left w:w="85" w:type="dxa"/>
              <w:right w:w="85" w:type="dxa"/>
            </w:tcMar>
            <w:vAlign w:val="center"/>
          </w:tcPr>
          <w:p w14:paraId="0A44B25E" w14:textId="77777777" w:rsidR="002D71F1" w:rsidRPr="005E1EEC" w:rsidRDefault="002D71F1" w:rsidP="00B65503">
            <w:pPr>
              <w:pStyle w:val="Tabletext"/>
              <w:jc w:val="center"/>
            </w:pPr>
            <w:r w:rsidRPr="005E1EEC">
              <w:t>Américas</w:t>
            </w:r>
          </w:p>
        </w:tc>
        <w:tc>
          <w:tcPr>
            <w:tcW w:w="1134" w:type="dxa"/>
            <w:tcMar>
              <w:left w:w="85" w:type="dxa"/>
              <w:right w:w="85" w:type="dxa"/>
            </w:tcMar>
            <w:vAlign w:val="center"/>
          </w:tcPr>
          <w:p w14:paraId="087B7AF9" w14:textId="77777777" w:rsidR="002D71F1" w:rsidRPr="005E1EEC" w:rsidRDefault="002D71F1" w:rsidP="00B65503">
            <w:pPr>
              <w:pStyle w:val="Tabletext"/>
              <w:jc w:val="center"/>
            </w:pPr>
            <w:r w:rsidRPr="005E1EEC">
              <w:t>Diciembre de 2024</w:t>
            </w:r>
          </w:p>
        </w:tc>
        <w:tc>
          <w:tcPr>
            <w:tcW w:w="1701" w:type="dxa"/>
            <w:tcMar>
              <w:left w:w="85" w:type="dxa"/>
              <w:right w:w="85" w:type="dxa"/>
            </w:tcMar>
            <w:vAlign w:val="center"/>
          </w:tcPr>
          <w:p w14:paraId="04294620" w14:textId="77777777" w:rsidR="002D71F1" w:rsidRPr="005E1EEC" w:rsidRDefault="002D71F1" w:rsidP="00B65503">
            <w:pPr>
              <w:pStyle w:val="Tabletext"/>
              <w:jc w:val="center"/>
            </w:pPr>
            <w:r w:rsidRPr="005E1EEC">
              <w:t xml:space="preserve">Gobierno de </w:t>
            </w:r>
            <w:proofErr w:type="spellStart"/>
            <w:r w:rsidRPr="005E1EEC">
              <w:t>Suriname</w:t>
            </w:r>
            <w:proofErr w:type="spellEnd"/>
          </w:p>
        </w:tc>
        <w:tc>
          <w:tcPr>
            <w:tcW w:w="2835" w:type="dxa"/>
            <w:tcMar>
              <w:left w:w="85" w:type="dxa"/>
              <w:right w:w="85" w:type="dxa"/>
            </w:tcMar>
            <w:vAlign w:val="center"/>
          </w:tcPr>
          <w:p w14:paraId="3E73FEC9" w14:textId="77777777" w:rsidR="002D71F1" w:rsidRPr="005E1EEC" w:rsidRDefault="002D71F1" w:rsidP="00B65503">
            <w:pPr>
              <w:pStyle w:val="Tabletext"/>
              <w:jc w:val="center"/>
            </w:pPr>
            <w:r w:rsidRPr="005E1EEC">
              <w:t xml:space="preserve">Gobierno de </w:t>
            </w:r>
            <w:proofErr w:type="spellStart"/>
            <w:r w:rsidRPr="005E1EEC">
              <w:t>Suriname</w:t>
            </w:r>
            <w:proofErr w:type="spellEnd"/>
            <w:r w:rsidRPr="005E1EEC">
              <w:t>: 200 000 USD</w:t>
            </w:r>
          </w:p>
          <w:p w14:paraId="0302319A" w14:textId="5A025A3C" w:rsidR="002D71F1" w:rsidRPr="005E1EEC" w:rsidRDefault="002D71F1" w:rsidP="00B65503">
            <w:pPr>
              <w:pStyle w:val="Tabletext"/>
              <w:jc w:val="center"/>
            </w:pPr>
            <w:r w:rsidRPr="005E1EEC">
              <w:t>FD-TIC: 55 000 USD</w:t>
            </w:r>
          </w:p>
        </w:tc>
        <w:tc>
          <w:tcPr>
            <w:tcW w:w="1842" w:type="dxa"/>
            <w:tcMar>
              <w:left w:w="85" w:type="dxa"/>
              <w:right w:w="85" w:type="dxa"/>
            </w:tcMar>
            <w:vAlign w:val="center"/>
          </w:tcPr>
          <w:p w14:paraId="0635867D" w14:textId="77777777" w:rsidR="002D71F1" w:rsidRPr="005E1EEC" w:rsidRDefault="002D71F1" w:rsidP="00B65503">
            <w:pPr>
              <w:pStyle w:val="Tabletext"/>
              <w:jc w:val="center"/>
            </w:pPr>
            <w:r w:rsidRPr="005E1EEC">
              <w:t>255 000 USD</w:t>
            </w:r>
          </w:p>
        </w:tc>
      </w:tr>
      <w:tr w:rsidR="002D71F1" w:rsidRPr="003046EF" w14:paraId="227C5146" w14:textId="77777777" w:rsidTr="00862A63">
        <w:trPr>
          <w:trHeight w:val="404"/>
          <w:jc w:val="center"/>
        </w:trPr>
        <w:tc>
          <w:tcPr>
            <w:tcW w:w="1413" w:type="dxa"/>
            <w:tcMar>
              <w:left w:w="85" w:type="dxa"/>
              <w:right w:w="85" w:type="dxa"/>
            </w:tcMar>
            <w:vAlign w:val="center"/>
          </w:tcPr>
          <w:p w14:paraId="7DE4F8FF" w14:textId="274CA43D" w:rsidR="002D71F1" w:rsidRPr="005E1EEC" w:rsidRDefault="002D71F1" w:rsidP="00B65503">
            <w:pPr>
              <w:pStyle w:val="Tabletext"/>
              <w:jc w:val="center"/>
            </w:pPr>
            <w:r w:rsidRPr="005E1EEC">
              <w:t>7GLO23132</w:t>
            </w:r>
          </w:p>
        </w:tc>
        <w:tc>
          <w:tcPr>
            <w:tcW w:w="2551" w:type="dxa"/>
            <w:tcMar>
              <w:left w:w="85" w:type="dxa"/>
              <w:right w:w="85" w:type="dxa"/>
            </w:tcMar>
            <w:vAlign w:val="center"/>
          </w:tcPr>
          <w:p w14:paraId="54315847" w14:textId="424575FA" w:rsidR="002D71F1" w:rsidRPr="005E1EEC" w:rsidRDefault="002D71F1" w:rsidP="00B65503">
            <w:pPr>
              <w:pStyle w:val="Tabletext"/>
              <w:jc w:val="center"/>
            </w:pPr>
            <w:r w:rsidRPr="005E1EEC">
              <w:t xml:space="preserve">Programa de jóvenes líderes de la iniciativa </w:t>
            </w:r>
            <w:proofErr w:type="spellStart"/>
            <w:r w:rsidRPr="005E1EEC">
              <w:t>Generation</w:t>
            </w:r>
            <w:proofErr w:type="spellEnd"/>
            <w:r w:rsidRPr="005E1EEC">
              <w:t xml:space="preserve"> </w:t>
            </w:r>
            <w:proofErr w:type="spellStart"/>
            <w:r w:rsidRPr="005E1EEC">
              <w:t>Connect</w:t>
            </w:r>
            <w:proofErr w:type="spellEnd"/>
          </w:p>
        </w:tc>
        <w:tc>
          <w:tcPr>
            <w:tcW w:w="1134" w:type="dxa"/>
            <w:tcMar>
              <w:left w:w="85" w:type="dxa"/>
              <w:right w:w="85" w:type="dxa"/>
            </w:tcMar>
            <w:vAlign w:val="center"/>
          </w:tcPr>
          <w:p w14:paraId="04148F90" w14:textId="7DCBCC09" w:rsidR="002D71F1" w:rsidRPr="005E1EEC" w:rsidRDefault="002D71F1" w:rsidP="00B65503">
            <w:pPr>
              <w:pStyle w:val="Tabletext"/>
              <w:jc w:val="center"/>
            </w:pPr>
            <w:r w:rsidRPr="005E1EEC">
              <w:t>Noviembre de 2023</w:t>
            </w:r>
          </w:p>
        </w:tc>
        <w:tc>
          <w:tcPr>
            <w:tcW w:w="1226" w:type="dxa"/>
            <w:tcMar>
              <w:left w:w="85" w:type="dxa"/>
              <w:right w:w="85" w:type="dxa"/>
            </w:tcMar>
            <w:vAlign w:val="center"/>
          </w:tcPr>
          <w:p w14:paraId="23D42CC7" w14:textId="0E5F7BC5" w:rsidR="002D71F1" w:rsidRPr="005E1EEC" w:rsidRDefault="002D71F1" w:rsidP="00B65503">
            <w:pPr>
              <w:pStyle w:val="Tabletext"/>
              <w:jc w:val="center"/>
            </w:pPr>
            <w:r w:rsidRPr="005E1EEC">
              <w:t>Abril de 2027</w:t>
            </w:r>
          </w:p>
        </w:tc>
        <w:tc>
          <w:tcPr>
            <w:tcW w:w="1468" w:type="dxa"/>
            <w:tcMar>
              <w:left w:w="85" w:type="dxa"/>
              <w:right w:w="85" w:type="dxa"/>
            </w:tcMar>
            <w:vAlign w:val="center"/>
          </w:tcPr>
          <w:p w14:paraId="68247DEB" w14:textId="001BE9D8" w:rsidR="002D71F1" w:rsidRPr="005E1EEC" w:rsidRDefault="002D71F1" w:rsidP="00B65503">
            <w:pPr>
              <w:pStyle w:val="Tabletext"/>
              <w:jc w:val="center"/>
            </w:pPr>
            <w:r w:rsidRPr="005E1EEC">
              <w:t>Multirregional</w:t>
            </w:r>
          </w:p>
        </w:tc>
        <w:tc>
          <w:tcPr>
            <w:tcW w:w="1134" w:type="dxa"/>
            <w:tcMar>
              <w:left w:w="85" w:type="dxa"/>
              <w:right w:w="85" w:type="dxa"/>
            </w:tcMar>
            <w:vAlign w:val="center"/>
          </w:tcPr>
          <w:p w14:paraId="5AFF9BA0" w14:textId="49E6BC90" w:rsidR="002D71F1" w:rsidRPr="005E1EEC" w:rsidRDefault="002D71F1" w:rsidP="00B65503">
            <w:pPr>
              <w:pStyle w:val="Tabletext"/>
              <w:jc w:val="center"/>
            </w:pPr>
            <w:r w:rsidRPr="005E1EEC">
              <w:t>Noviembre de 2023</w:t>
            </w:r>
          </w:p>
        </w:tc>
        <w:tc>
          <w:tcPr>
            <w:tcW w:w="1701" w:type="dxa"/>
            <w:tcMar>
              <w:left w:w="85" w:type="dxa"/>
              <w:right w:w="85" w:type="dxa"/>
            </w:tcMar>
            <w:vAlign w:val="center"/>
          </w:tcPr>
          <w:p w14:paraId="1B02419D" w14:textId="33DCC9E4" w:rsidR="002D71F1" w:rsidRPr="005E1EEC" w:rsidRDefault="002D71F1" w:rsidP="00B65503">
            <w:pPr>
              <w:pStyle w:val="Tabletext"/>
              <w:jc w:val="center"/>
            </w:pPr>
            <w:r w:rsidRPr="005E1EEC">
              <w:t>Huawei</w:t>
            </w:r>
          </w:p>
        </w:tc>
        <w:tc>
          <w:tcPr>
            <w:tcW w:w="2835" w:type="dxa"/>
            <w:tcMar>
              <w:left w:w="85" w:type="dxa"/>
              <w:right w:w="85" w:type="dxa"/>
            </w:tcMar>
            <w:vAlign w:val="center"/>
          </w:tcPr>
          <w:p w14:paraId="409BDA82" w14:textId="77777777" w:rsidR="002D71F1" w:rsidRPr="005E1EEC" w:rsidRDefault="002D71F1" w:rsidP="00B65503">
            <w:pPr>
              <w:pStyle w:val="Tabletext"/>
              <w:jc w:val="center"/>
            </w:pPr>
            <w:r w:rsidRPr="005E1EEC">
              <w:t>Huawei: 1 255 654 USD</w:t>
            </w:r>
          </w:p>
          <w:p w14:paraId="361A8917" w14:textId="3839EF12" w:rsidR="002D71F1" w:rsidRPr="005E1EEC" w:rsidRDefault="002D71F1" w:rsidP="00B65503">
            <w:pPr>
              <w:pStyle w:val="Tabletext"/>
              <w:jc w:val="center"/>
            </w:pPr>
            <w:r w:rsidRPr="005E1EEC">
              <w:t>FD-TIC: 500 000 USD</w:t>
            </w:r>
          </w:p>
        </w:tc>
        <w:tc>
          <w:tcPr>
            <w:tcW w:w="1842" w:type="dxa"/>
            <w:tcMar>
              <w:left w:w="85" w:type="dxa"/>
              <w:right w:w="85" w:type="dxa"/>
            </w:tcMar>
            <w:vAlign w:val="center"/>
          </w:tcPr>
          <w:p w14:paraId="330A055B" w14:textId="219544B5" w:rsidR="002D71F1" w:rsidRPr="005E1EEC" w:rsidRDefault="002D71F1" w:rsidP="00B65503">
            <w:pPr>
              <w:pStyle w:val="Tabletext"/>
              <w:jc w:val="center"/>
            </w:pPr>
            <w:r w:rsidRPr="005E1EEC">
              <w:t>1 755 654 USD</w:t>
            </w:r>
          </w:p>
        </w:tc>
      </w:tr>
      <w:tr w:rsidR="002D71F1" w:rsidRPr="003046EF" w14:paraId="1486A313" w14:textId="77777777" w:rsidTr="00862A63">
        <w:trPr>
          <w:trHeight w:val="404"/>
          <w:jc w:val="center"/>
        </w:trPr>
        <w:tc>
          <w:tcPr>
            <w:tcW w:w="1413" w:type="dxa"/>
            <w:tcMar>
              <w:left w:w="85" w:type="dxa"/>
              <w:right w:w="85" w:type="dxa"/>
            </w:tcMar>
            <w:vAlign w:val="center"/>
          </w:tcPr>
          <w:p w14:paraId="16469C69" w14:textId="77777777" w:rsidR="002D71F1" w:rsidRPr="005E1EEC" w:rsidRDefault="002D71F1" w:rsidP="00B65503">
            <w:pPr>
              <w:pStyle w:val="Tabletext"/>
              <w:jc w:val="center"/>
            </w:pPr>
            <w:r w:rsidRPr="005E1EEC">
              <w:lastRenderedPageBreak/>
              <w:t>7RAS24075</w:t>
            </w:r>
          </w:p>
        </w:tc>
        <w:tc>
          <w:tcPr>
            <w:tcW w:w="2551" w:type="dxa"/>
            <w:tcMar>
              <w:left w:w="85" w:type="dxa"/>
              <w:right w:w="85" w:type="dxa"/>
            </w:tcMar>
            <w:vAlign w:val="center"/>
          </w:tcPr>
          <w:p w14:paraId="2DEB218B" w14:textId="77777777" w:rsidR="002D71F1" w:rsidRPr="005E1EEC" w:rsidRDefault="002D71F1" w:rsidP="00B65503">
            <w:pPr>
              <w:pStyle w:val="Tabletext"/>
              <w:jc w:val="center"/>
            </w:pPr>
            <w:r w:rsidRPr="005E1EEC">
              <w:t>Creación de una economía circular para los productos electrónicos y eléctricos en Tailandia y Mongolia</w:t>
            </w:r>
          </w:p>
        </w:tc>
        <w:tc>
          <w:tcPr>
            <w:tcW w:w="1134" w:type="dxa"/>
            <w:tcMar>
              <w:left w:w="85" w:type="dxa"/>
              <w:right w:w="85" w:type="dxa"/>
            </w:tcMar>
            <w:vAlign w:val="center"/>
          </w:tcPr>
          <w:p w14:paraId="30728A38" w14:textId="77777777" w:rsidR="002D71F1" w:rsidRPr="005E1EEC" w:rsidRDefault="002D71F1" w:rsidP="00B65503">
            <w:pPr>
              <w:pStyle w:val="Tabletext"/>
              <w:jc w:val="center"/>
            </w:pPr>
            <w:r w:rsidRPr="005E1EEC">
              <w:t>Enero de 2024</w:t>
            </w:r>
          </w:p>
        </w:tc>
        <w:tc>
          <w:tcPr>
            <w:tcW w:w="1226" w:type="dxa"/>
            <w:tcMar>
              <w:left w:w="85" w:type="dxa"/>
              <w:right w:w="85" w:type="dxa"/>
            </w:tcMar>
            <w:vAlign w:val="center"/>
          </w:tcPr>
          <w:p w14:paraId="352D4D14" w14:textId="77777777" w:rsidR="002D71F1" w:rsidRPr="005E1EEC" w:rsidRDefault="002D71F1" w:rsidP="00B65503">
            <w:pPr>
              <w:pStyle w:val="Tabletext"/>
              <w:jc w:val="center"/>
            </w:pPr>
            <w:r w:rsidRPr="005E1EEC">
              <w:t>Marzo de 2026</w:t>
            </w:r>
          </w:p>
        </w:tc>
        <w:tc>
          <w:tcPr>
            <w:tcW w:w="1468" w:type="dxa"/>
            <w:tcMar>
              <w:left w:w="85" w:type="dxa"/>
              <w:right w:w="85" w:type="dxa"/>
            </w:tcMar>
            <w:vAlign w:val="center"/>
          </w:tcPr>
          <w:p w14:paraId="25F2BDBA" w14:textId="77777777" w:rsidR="002D71F1" w:rsidRPr="005E1EEC" w:rsidRDefault="002D71F1" w:rsidP="00B65503">
            <w:pPr>
              <w:pStyle w:val="Tabletext"/>
              <w:jc w:val="center"/>
            </w:pPr>
            <w:r w:rsidRPr="005E1EEC">
              <w:t>Asia y el Pacífico</w:t>
            </w:r>
          </w:p>
        </w:tc>
        <w:tc>
          <w:tcPr>
            <w:tcW w:w="1134" w:type="dxa"/>
            <w:tcMar>
              <w:left w:w="85" w:type="dxa"/>
              <w:right w:w="85" w:type="dxa"/>
            </w:tcMar>
            <w:vAlign w:val="center"/>
          </w:tcPr>
          <w:p w14:paraId="6C654AA8" w14:textId="77777777" w:rsidR="002D71F1" w:rsidRPr="005E1EEC" w:rsidRDefault="002D71F1" w:rsidP="00B65503">
            <w:pPr>
              <w:pStyle w:val="Tabletext"/>
              <w:jc w:val="center"/>
            </w:pPr>
            <w:r w:rsidRPr="005E1EEC">
              <w:t>Enero de 2024</w:t>
            </w:r>
          </w:p>
        </w:tc>
        <w:tc>
          <w:tcPr>
            <w:tcW w:w="1701" w:type="dxa"/>
            <w:tcMar>
              <w:left w:w="85" w:type="dxa"/>
              <w:right w:w="85" w:type="dxa"/>
            </w:tcMar>
            <w:vAlign w:val="center"/>
          </w:tcPr>
          <w:p w14:paraId="04EDF0D1" w14:textId="77777777" w:rsidR="002D71F1" w:rsidRPr="005E1EEC" w:rsidRDefault="002D71F1" w:rsidP="00B65503">
            <w:pPr>
              <w:pStyle w:val="Tabletext"/>
              <w:jc w:val="center"/>
            </w:pPr>
            <w:r w:rsidRPr="005E1EEC">
              <w:t>Australia, Departamento de Infraestructura, Transporte, Desarrollo Regional, Comunicaciones y Artes (DITRDCA)</w:t>
            </w:r>
          </w:p>
        </w:tc>
        <w:tc>
          <w:tcPr>
            <w:tcW w:w="2835" w:type="dxa"/>
            <w:tcMar>
              <w:left w:w="85" w:type="dxa"/>
              <w:right w:w="85" w:type="dxa"/>
            </w:tcMar>
            <w:vAlign w:val="center"/>
          </w:tcPr>
          <w:p w14:paraId="373C370D" w14:textId="77777777" w:rsidR="002D71F1" w:rsidRPr="005E1EEC" w:rsidRDefault="002D71F1" w:rsidP="00B65503">
            <w:pPr>
              <w:pStyle w:val="Tabletext"/>
              <w:jc w:val="center"/>
            </w:pPr>
            <w:r w:rsidRPr="005E1EEC">
              <w:t>DITRDCA: 256 800 USD</w:t>
            </w:r>
          </w:p>
          <w:p w14:paraId="1C18BF3F" w14:textId="77777777" w:rsidR="002D71F1" w:rsidRPr="005E1EEC" w:rsidRDefault="002D71F1" w:rsidP="00B65503">
            <w:pPr>
              <w:pStyle w:val="Tabletext"/>
              <w:jc w:val="center"/>
            </w:pPr>
            <w:r w:rsidRPr="005E1EEC">
              <w:t>FD-TIC: 60 000 USD</w:t>
            </w:r>
          </w:p>
        </w:tc>
        <w:tc>
          <w:tcPr>
            <w:tcW w:w="1842" w:type="dxa"/>
            <w:tcMar>
              <w:left w:w="85" w:type="dxa"/>
              <w:right w:w="85" w:type="dxa"/>
            </w:tcMar>
            <w:vAlign w:val="center"/>
          </w:tcPr>
          <w:p w14:paraId="7C6D9F56" w14:textId="77777777" w:rsidR="002D71F1" w:rsidRPr="005E1EEC" w:rsidRDefault="002D71F1" w:rsidP="00B65503">
            <w:pPr>
              <w:pStyle w:val="Tabletext"/>
              <w:jc w:val="center"/>
            </w:pPr>
            <w:r w:rsidRPr="005E1EEC">
              <w:t>316 800 USD</w:t>
            </w:r>
          </w:p>
        </w:tc>
      </w:tr>
    </w:tbl>
    <w:p w14:paraId="0C2ADB0F" w14:textId="77777777" w:rsidR="002D71F1" w:rsidRPr="003046EF" w:rsidRDefault="002D71F1" w:rsidP="002D71F1">
      <w:pPr>
        <w:tabs>
          <w:tab w:val="clear" w:pos="567"/>
          <w:tab w:val="clear" w:pos="1134"/>
          <w:tab w:val="clear" w:pos="1701"/>
          <w:tab w:val="clear" w:pos="2268"/>
          <w:tab w:val="clear" w:pos="2835"/>
        </w:tabs>
        <w:overflowPunct/>
        <w:autoSpaceDE/>
        <w:autoSpaceDN/>
        <w:adjustRightInd/>
        <w:jc w:val="center"/>
        <w:textAlignment w:val="auto"/>
        <w:rPr>
          <w:rStyle w:val="Hyperlink"/>
          <w:rFonts w:asciiTheme="minorHAnsi" w:hAnsiTheme="minorHAnsi" w:cstheme="minorHAnsi"/>
          <w:i/>
          <w:iCs/>
          <w:kern w:val="24"/>
          <w:sz w:val="20"/>
          <w:lang w:val="es-ES"/>
        </w:rPr>
      </w:pPr>
      <w:r w:rsidRPr="003046EF">
        <w:rPr>
          <w:i/>
          <w:iCs/>
          <w:lang w:val="es-ES"/>
        </w:rPr>
        <w:t xml:space="preserve">Consúltese más información sobre los proyectos en </w:t>
      </w:r>
      <w:hyperlink r:id="rId32" w:history="1">
        <w:r w:rsidRPr="003046EF">
          <w:rPr>
            <w:rStyle w:val="Hyperlink"/>
            <w:rFonts w:asciiTheme="minorHAnsi" w:hAnsiTheme="minorHAnsi" w:cstheme="minorHAnsi"/>
            <w:i/>
            <w:iCs/>
            <w:kern w:val="24"/>
            <w:szCs w:val="24"/>
            <w:lang w:val="es-ES"/>
          </w:rPr>
          <w:t>https://www.itu.int/es/ITU-D/Projects</w:t>
        </w:r>
      </w:hyperlink>
    </w:p>
    <w:p w14:paraId="278CE5CE" w14:textId="77777777" w:rsidR="005E1EEC" w:rsidRPr="005E1EEC" w:rsidRDefault="005E1EEC" w:rsidP="005E1EEC">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lang w:val="es-ES"/>
        </w:rPr>
      </w:pPr>
    </w:p>
    <w:p w14:paraId="58F43063" w14:textId="4B29C94D" w:rsidR="00927F93" w:rsidRPr="005E1EEC" w:rsidRDefault="005E1EEC" w:rsidP="005E1EEC">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sz w:val="22"/>
          <w:szCs w:val="22"/>
          <w:lang w:val="fr-FR"/>
        </w:rPr>
      </w:pPr>
      <w:r w:rsidRPr="005E1EEC">
        <w:rPr>
          <w:rFonts w:eastAsia="Calibri"/>
          <w:sz w:val="22"/>
          <w:szCs w:val="22"/>
          <w:lang w:val="fr-FR"/>
        </w:rPr>
        <w:t>______________</w:t>
      </w:r>
    </w:p>
    <w:sectPr w:rsidR="00927F93" w:rsidRPr="005E1EEC" w:rsidSect="002D71F1">
      <w:footerReference w:type="default" r:id="rId33"/>
      <w:headerReference w:type="first" r:id="rId34"/>
      <w:footerReference w:type="first" r:id="rId35"/>
      <w:pgSz w:w="16834" w:h="11907" w:orient="landscape"/>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71F1" w:rsidRPr="00784011" w14:paraId="1FD203BB" w14:textId="77777777" w:rsidTr="00771203">
      <w:trPr>
        <w:jc w:val="center"/>
      </w:trPr>
      <w:tc>
        <w:tcPr>
          <w:tcW w:w="1803" w:type="dxa"/>
          <w:vAlign w:val="center"/>
        </w:tcPr>
        <w:p w14:paraId="79D7A9EC" w14:textId="5396975F" w:rsidR="002D71F1" w:rsidRDefault="0052323D" w:rsidP="00EE49E8">
          <w:pPr>
            <w:pStyle w:val="Header"/>
            <w:jc w:val="left"/>
            <w:rPr>
              <w:noProof/>
            </w:rPr>
          </w:pPr>
          <w:r w:rsidRPr="0052323D">
            <w:rPr>
              <w:noProof/>
            </w:rPr>
            <w:t>R2400813</w:t>
          </w:r>
        </w:p>
      </w:tc>
      <w:tc>
        <w:tcPr>
          <w:tcW w:w="8261" w:type="dxa"/>
        </w:tcPr>
        <w:p w14:paraId="619EAFFA" w14:textId="62E52642" w:rsidR="002D71F1" w:rsidRPr="00E06FD5" w:rsidRDefault="002D71F1" w:rsidP="0046127C">
          <w:pPr>
            <w:pStyle w:val="Header"/>
            <w:tabs>
              <w:tab w:val="left" w:pos="6666"/>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Pr>
              <w:bCs/>
            </w:rPr>
            <w:t>34(Rev.1)</w:t>
          </w:r>
          <w:r w:rsidRPr="00623AE3">
            <w:rPr>
              <w:bCs/>
            </w:rPr>
            <w:t>-</w:t>
          </w:r>
          <w:r>
            <w:rPr>
              <w:bCs/>
            </w:rPr>
            <w:t>S</w:t>
          </w:r>
          <w:r>
            <w:rPr>
              <w:bCs/>
            </w:rPr>
            <w:tab/>
          </w:r>
          <w:r>
            <w:fldChar w:fldCharType="begin"/>
          </w:r>
          <w:r>
            <w:instrText>PAGE</w:instrText>
          </w:r>
          <w:r>
            <w:fldChar w:fldCharType="separate"/>
          </w:r>
          <w:r>
            <w:rPr>
              <w:noProof/>
            </w:rPr>
            <w:t>7</w:t>
          </w:r>
          <w:r>
            <w:rPr>
              <w:noProof/>
            </w:rPr>
            <w:fldChar w:fldCharType="end"/>
          </w:r>
        </w:p>
      </w:tc>
    </w:tr>
  </w:tbl>
  <w:p w14:paraId="56E5E4B7" w14:textId="6E6D9639" w:rsidR="002D71F1" w:rsidRPr="00862A63" w:rsidRDefault="002D71F1" w:rsidP="00862A63">
    <w:pPr>
      <w:tabs>
        <w:tab w:val="clear" w:pos="567"/>
        <w:tab w:val="clear" w:pos="1134"/>
        <w:tab w:val="clear" w:pos="1701"/>
        <w:tab w:val="clear" w:pos="2268"/>
        <w:tab w:val="clear" w:pos="2835"/>
        <w:tab w:val="left" w:pos="5954"/>
        <w:tab w:val="right" w:pos="9639"/>
      </w:tabs>
      <w:spacing w:before="0"/>
      <w:rPr>
        <w:caps/>
        <w:noProof/>
        <w:sz w:val="16"/>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2D71F1" w:rsidRPr="00784011" w14:paraId="679471EC" w14:textId="77777777" w:rsidTr="00EE49E8">
      <w:trPr>
        <w:jc w:val="center"/>
      </w:trPr>
      <w:tc>
        <w:tcPr>
          <w:tcW w:w="1803" w:type="dxa"/>
          <w:vAlign w:val="center"/>
        </w:tcPr>
        <w:p w14:paraId="1CE62B11" w14:textId="77777777" w:rsidR="002D71F1" w:rsidRDefault="002D71F1" w:rsidP="00EE49E8">
          <w:pPr>
            <w:pStyle w:val="Header"/>
            <w:jc w:val="left"/>
            <w:rPr>
              <w:noProof/>
            </w:rPr>
          </w:pPr>
          <w:r w:rsidRPr="0064481D">
            <w:rPr>
              <w:color w:val="0563C1"/>
              <w:szCs w:val="14"/>
            </w:rPr>
            <w:t>www.itu.int/council</w:t>
          </w:r>
        </w:p>
      </w:tc>
      <w:tc>
        <w:tcPr>
          <w:tcW w:w="8261" w:type="dxa"/>
        </w:tcPr>
        <w:p w14:paraId="450EE5D8" w14:textId="16C1E28A" w:rsidR="002D71F1" w:rsidRPr="00E06FD5" w:rsidRDefault="002D71F1" w:rsidP="00EE49E8">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34</w:t>
          </w:r>
          <w:r w:rsidR="00862A63">
            <w:rPr>
              <w:bCs/>
            </w:rPr>
            <w:t>(Rev.1)</w:t>
          </w:r>
          <w:r w:rsidRPr="00623AE3">
            <w:rPr>
              <w:bCs/>
            </w:rPr>
            <w:t>-</w:t>
          </w:r>
          <w:r>
            <w:rPr>
              <w:bCs/>
            </w:rPr>
            <w:t>S</w:t>
          </w:r>
          <w:r>
            <w:rPr>
              <w:bCs/>
            </w:rPr>
            <w:tab/>
          </w:r>
          <w:r>
            <w:fldChar w:fldCharType="begin"/>
          </w:r>
          <w:r>
            <w:instrText>PAGE</w:instrText>
          </w:r>
          <w:r>
            <w:fldChar w:fldCharType="separate"/>
          </w:r>
          <w:r>
            <w:rPr>
              <w:noProof/>
            </w:rPr>
            <w:t>1</w:t>
          </w:r>
          <w:r>
            <w:rPr>
              <w:noProof/>
            </w:rPr>
            <w:fldChar w:fldCharType="end"/>
          </w:r>
        </w:p>
      </w:tc>
    </w:tr>
  </w:tbl>
  <w:p w14:paraId="44E35E80" w14:textId="00198770" w:rsidR="002D71F1" w:rsidRPr="00862A63" w:rsidRDefault="002D71F1" w:rsidP="00862A63">
    <w:pPr>
      <w:tabs>
        <w:tab w:val="clear" w:pos="567"/>
        <w:tab w:val="clear" w:pos="1134"/>
        <w:tab w:val="clear" w:pos="1701"/>
        <w:tab w:val="clear" w:pos="2268"/>
        <w:tab w:val="clear" w:pos="2835"/>
        <w:tab w:val="left" w:pos="5954"/>
        <w:tab w:val="right" w:pos="9639"/>
      </w:tabs>
      <w:spacing w:before="0"/>
      <w:rPr>
        <w:caps/>
        <w:noProof/>
        <w:sz w:val="16"/>
        <w:szCs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355C792D" w:rsidR="003273A4" w:rsidRDefault="003273A4" w:rsidP="003273A4">
          <w:pPr>
            <w:pStyle w:val="Header"/>
            <w:jc w:val="left"/>
            <w:rPr>
              <w:noProof/>
            </w:rPr>
          </w:pPr>
          <w:r>
            <w:rPr>
              <w:noProof/>
            </w:rPr>
            <w:t xml:space="preserve">DPS </w:t>
          </w:r>
          <w:r w:rsidR="00862A63">
            <w:rPr>
              <w:noProof/>
            </w:rPr>
            <w:t>2400813</w:t>
          </w:r>
        </w:p>
      </w:tc>
      <w:tc>
        <w:tcPr>
          <w:tcW w:w="8261" w:type="dxa"/>
        </w:tcPr>
        <w:p w14:paraId="31328314" w14:textId="43983503" w:rsidR="003273A4" w:rsidRPr="00E06FD5" w:rsidRDefault="003273A4" w:rsidP="003273A4">
          <w:pPr>
            <w:pStyle w:val="Header"/>
            <w:tabs>
              <w:tab w:val="left" w:pos="6578"/>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62A63">
            <w:rPr>
              <w:bCs/>
            </w:rPr>
            <w:t>34(Rev.1)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bookmarkStart w:id="9" w:name="_Hlk167364682"/>
  <w:bookmarkStart w:id="10" w:name="_Hlk167364683"/>
  <w:bookmarkStart w:id="11" w:name="_Hlk167364684"/>
  <w:bookmarkStart w:id="12" w:name="_Hlk167364685"/>
  <w:bookmarkStart w:id="13" w:name="_Hlk167364686"/>
  <w:bookmarkStart w:id="14" w:name="_Hlk167364687"/>
  <w:p w14:paraId="6F691002" w14:textId="2F93C6FD" w:rsidR="00760F1C" w:rsidRPr="00862A63" w:rsidRDefault="00862A63" w:rsidP="00862A63">
    <w:pPr>
      <w:tabs>
        <w:tab w:val="clear" w:pos="567"/>
        <w:tab w:val="clear" w:pos="1134"/>
        <w:tab w:val="clear" w:pos="1701"/>
        <w:tab w:val="clear" w:pos="2268"/>
        <w:tab w:val="clear" w:pos="2835"/>
        <w:tab w:val="left" w:pos="5954"/>
        <w:tab w:val="right" w:pos="9639"/>
      </w:tabs>
      <w:spacing w:before="0"/>
      <w:rPr>
        <w:caps/>
        <w:noProof/>
        <w:sz w:val="16"/>
        <w:szCs w:val="18"/>
        <w:lang w:val="en-GB"/>
      </w:rPr>
    </w:pPr>
    <w:r w:rsidRPr="00862A63">
      <w:rPr>
        <w:caps/>
        <w:noProof/>
        <w:sz w:val="16"/>
        <w:szCs w:val="18"/>
        <w:lang w:val="fr-CH"/>
      </w:rPr>
      <w:fldChar w:fldCharType="begin"/>
    </w:r>
    <w:r w:rsidRPr="00862A63">
      <w:rPr>
        <w:caps/>
        <w:noProof/>
        <w:sz w:val="16"/>
        <w:szCs w:val="18"/>
        <w:lang w:val="en-GB"/>
      </w:rPr>
      <w:instrText xml:space="preserve"> FILENAME \p \* MERGEFORMAT </w:instrText>
    </w:r>
    <w:r w:rsidRPr="00862A63">
      <w:rPr>
        <w:caps/>
        <w:noProof/>
        <w:sz w:val="16"/>
        <w:szCs w:val="18"/>
        <w:lang w:val="fr-CH"/>
      </w:rPr>
      <w:fldChar w:fldCharType="separate"/>
    </w:r>
    <w:r>
      <w:rPr>
        <w:caps/>
        <w:noProof/>
        <w:sz w:val="16"/>
        <w:szCs w:val="18"/>
        <w:lang w:val="en-GB"/>
      </w:rPr>
      <w:t>P:</w:t>
    </w:r>
    <w:r w:rsidRPr="00862A63">
      <w:rPr>
        <w:caps/>
        <w:noProof/>
        <w:sz w:val="16"/>
        <w:szCs w:val="18"/>
        <w:lang w:val="en-GB"/>
      </w:rPr>
      <w:t>\ESP\gDocs\2024\2400813S.docx</w:t>
    </w:r>
    <w:r w:rsidRPr="00862A63">
      <w:rPr>
        <w:caps/>
        <w:noProof/>
        <w:sz w:val="16"/>
        <w:szCs w:val="18"/>
        <w:lang w:val="fr-CH"/>
      </w:rPr>
      <w:fldChar w:fldCharType="end"/>
    </w:r>
    <w:r w:rsidRPr="00862A63">
      <w:rPr>
        <w:caps/>
        <w:noProof/>
        <w:sz w:val="16"/>
        <w:szCs w:val="18"/>
        <w:lang w:val="en-GB"/>
      </w:rPr>
      <w:t xml:space="preserve"> (</w:t>
    </w:r>
    <w:r>
      <w:rPr>
        <w:caps/>
        <w:noProof/>
        <w:sz w:val="16"/>
        <w:szCs w:val="18"/>
        <w:lang w:val="en-GB"/>
      </w:rPr>
      <w:t>2400813</w:t>
    </w:r>
    <w:r w:rsidRPr="00862A63">
      <w:rPr>
        <w:caps/>
        <w:noProof/>
        <w:sz w:val="16"/>
        <w:szCs w:val="18"/>
        <w:lang w:val="en-GB"/>
      </w:rPr>
      <w:t>)</w:t>
    </w:r>
    <w:bookmarkEnd w:id="9"/>
    <w:bookmarkEnd w:id="10"/>
    <w:bookmarkEnd w:id="11"/>
    <w:bookmarkEnd w:id="12"/>
    <w:bookmarkEnd w:id="13"/>
    <w:bookmarkEnd w:id="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CC1985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proofErr w:type="spellStart"/>
          <w:r w:rsidRPr="00623AE3">
            <w:rPr>
              <w:bCs/>
            </w:rPr>
            <w:t>xx</w:t>
          </w:r>
          <w:proofErr w:type="spellEnd"/>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 w:id="1">
    <w:p w14:paraId="0B7A9CA2" w14:textId="77777777" w:rsidR="002D71F1" w:rsidRPr="009D253D" w:rsidRDefault="002D71F1" w:rsidP="002D71F1">
      <w:pPr>
        <w:pStyle w:val="FootnoteText"/>
        <w:rPr>
          <w:lang w:val="es-ES"/>
        </w:rPr>
      </w:pPr>
      <w:r>
        <w:rPr>
          <w:rStyle w:val="FootnoteReference"/>
        </w:rPr>
        <w:t>1</w:t>
      </w:r>
      <w:r>
        <w:tab/>
      </w:r>
      <w:r>
        <w:rPr>
          <w:i/>
          <w:iCs/>
          <w:lang w:val="es-ES"/>
        </w:rPr>
        <w:t>El CD FD-TIC está integrado por el Secretario General de la UIT (Presidente), el Vicesecretario General y el Director de la BDT.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2D71F1" w:rsidRPr="00784011" w14:paraId="229094A8" w14:textId="77777777" w:rsidTr="00771203">
      <w:trPr>
        <w:trHeight w:val="1104"/>
        <w:jc w:val="center"/>
      </w:trPr>
      <w:tc>
        <w:tcPr>
          <w:tcW w:w="4390" w:type="dxa"/>
          <w:vAlign w:val="center"/>
        </w:tcPr>
        <w:p w14:paraId="0303CCB0" w14:textId="77777777" w:rsidR="002D71F1" w:rsidRPr="009621F8" w:rsidRDefault="002D71F1" w:rsidP="00AD3606">
          <w:pPr>
            <w:pStyle w:val="Header"/>
            <w:jc w:val="left"/>
            <w:rPr>
              <w:rFonts w:ascii="Arial" w:hAnsi="Arial" w:cs="Arial"/>
              <w:b/>
              <w:bCs/>
              <w:color w:val="009CD6"/>
              <w:sz w:val="36"/>
              <w:szCs w:val="36"/>
            </w:rPr>
          </w:pPr>
          <w:r>
            <w:rPr>
              <w:noProof/>
              <w:lang w:val="es-ES" w:eastAsia="es-ES"/>
            </w:rPr>
            <w:drawing>
              <wp:inline distT="0" distB="0" distL="0" distR="0" wp14:anchorId="49BE0976" wp14:editId="1A7DD0A2">
                <wp:extent cx="2368800" cy="558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43D03C9A" w14:textId="77777777" w:rsidR="002D71F1" w:rsidRDefault="002D71F1" w:rsidP="00AD3606">
          <w:pPr>
            <w:pStyle w:val="Header"/>
            <w:jc w:val="right"/>
            <w:rPr>
              <w:rFonts w:ascii="Arial" w:hAnsi="Arial" w:cs="Arial"/>
              <w:b/>
              <w:bCs/>
              <w:color w:val="009CD6"/>
              <w:szCs w:val="18"/>
            </w:rPr>
          </w:pPr>
        </w:p>
        <w:p w14:paraId="26B1B06C" w14:textId="77777777" w:rsidR="002D71F1" w:rsidRDefault="002D71F1" w:rsidP="00AD3606">
          <w:pPr>
            <w:pStyle w:val="Header"/>
            <w:jc w:val="right"/>
            <w:rPr>
              <w:rFonts w:ascii="Arial" w:hAnsi="Arial" w:cs="Arial"/>
              <w:b/>
              <w:bCs/>
              <w:color w:val="009CD6"/>
              <w:szCs w:val="18"/>
            </w:rPr>
          </w:pPr>
        </w:p>
        <w:p w14:paraId="09C9ECDD" w14:textId="77777777" w:rsidR="002D71F1" w:rsidRPr="00784011" w:rsidRDefault="002D71F1"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FA3B79E" w14:textId="77777777" w:rsidR="002D71F1" w:rsidRDefault="002D71F1">
    <w:pPr>
      <w:pStyle w:val="Header"/>
    </w:pPr>
    <w:r w:rsidRPr="00802C2C">
      <w:rPr>
        <w:rFonts w:ascii="Avenir Nxt2 W1G Medium" w:eastAsia="Avenir Nxt2 W1G Medium" w:hAnsi="Avenir Nxt2 W1G Medium" w:cs="Avenir Nxt2 W1G Medium"/>
        <w:noProof/>
        <w:lang w:val="es-ES" w:eastAsia="es-ES"/>
      </w:rPr>
      <mc:AlternateContent>
        <mc:Choice Requires="wps">
          <w:drawing>
            <wp:anchor distT="0" distB="0" distL="114300" distR="114300" simplePos="0" relativeHeight="251661312" behindDoc="0" locked="0" layoutInCell="1" allowOverlap="1" wp14:anchorId="67B98561" wp14:editId="533ED2B9">
              <wp:simplePos x="0" y="0"/>
              <wp:positionH relativeFrom="page">
                <wp:posOffset>13030</wp:posOffset>
              </wp:positionH>
              <wp:positionV relativeFrom="topMargin">
                <wp:posOffset>645160</wp:posOffset>
              </wp:positionV>
              <wp:extent cx="92075" cy="360680"/>
              <wp:effectExtent l="0" t="0" r="317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E03B" id="Rectangle 1" o:spid="_x0000_s1026" style="position:absolute;margin-left:1.05pt;margin-top:50.8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5"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5"/>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328D4"/>
    <w:rsid w:val="00093EEB"/>
    <w:rsid w:val="000B0D00"/>
    <w:rsid w:val="000B7C15"/>
    <w:rsid w:val="000D1D0F"/>
    <w:rsid w:val="000F5290"/>
    <w:rsid w:val="0010165C"/>
    <w:rsid w:val="00146BFB"/>
    <w:rsid w:val="001559F5"/>
    <w:rsid w:val="001F14A2"/>
    <w:rsid w:val="002801AA"/>
    <w:rsid w:val="002C4676"/>
    <w:rsid w:val="002C70B0"/>
    <w:rsid w:val="002D71F1"/>
    <w:rsid w:val="002F3CC4"/>
    <w:rsid w:val="003273A4"/>
    <w:rsid w:val="00473962"/>
    <w:rsid w:val="004B5D49"/>
    <w:rsid w:val="00513630"/>
    <w:rsid w:val="0052323D"/>
    <w:rsid w:val="00560125"/>
    <w:rsid w:val="00585553"/>
    <w:rsid w:val="005B34D9"/>
    <w:rsid w:val="005D0CCF"/>
    <w:rsid w:val="005E1EEC"/>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862A63"/>
    <w:rsid w:val="00913B9C"/>
    <w:rsid w:val="00927F93"/>
    <w:rsid w:val="00956E77"/>
    <w:rsid w:val="009F4811"/>
    <w:rsid w:val="00A86C64"/>
    <w:rsid w:val="00AA390C"/>
    <w:rsid w:val="00B0200A"/>
    <w:rsid w:val="00B574DB"/>
    <w:rsid w:val="00B65503"/>
    <w:rsid w:val="00B826C2"/>
    <w:rsid w:val="00B8298E"/>
    <w:rsid w:val="00BD0723"/>
    <w:rsid w:val="00BD2518"/>
    <w:rsid w:val="00BF1D1C"/>
    <w:rsid w:val="00C20C59"/>
    <w:rsid w:val="00C2727F"/>
    <w:rsid w:val="00C538FC"/>
    <w:rsid w:val="00C55B1F"/>
    <w:rsid w:val="00CB421D"/>
    <w:rsid w:val="00CF1A67"/>
    <w:rsid w:val="00D25A3A"/>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A63"/>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2D71F1"/>
    <w:rPr>
      <w:rFonts w:ascii="Calibri" w:hAnsi="Calibri"/>
      <w:sz w:val="24"/>
      <w:lang w:val="es-ES_tradnl" w:eastAsia="en-US"/>
    </w:rPr>
  </w:style>
  <w:style w:type="paragraph" w:customStyle="1" w:styleId="paragraph">
    <w:name w:val="paragraph"/>
    <w:basedOn w:val="Normal"/>
    <w:rsid w:val="002D71F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GB" w:eastAsia="en-GB"/>
    </w:rPr>
  </w:style>
  <w:style w:type="character" w:customStyle="1" w:styleId="normaltextrun">
    <w:name w:val="normaltextrun"/>
    <w:basedOn w:val="DefaultParagraphFont"/>
    <w:rsid w:val="002D71F1"/>
  </w:style>
  <w:style w:type="character" w:customStyle="1" w:styleId="eop">
    <w:name w:val="eop"/>
    <w:basedOn w:val="DefaultParagraphFont"/>
    <w:rsid w:val="002D71F1"/>
  </w:style>
  <w:style w:type="character" w:customStyle="1" w:styleId="scxw242189522">
    <w:name w:val="scxw242189522"/>
    <w:basedOn w:val="DefaultParagraphFont"/>
    <w:rsid w:val="002D71F1"/>
  </w:style>
  <w:style w:type="character" w:styleId="UnresolvedMention">
    <w:name w:val="Unresolved Mention"/>
    <w:basedOn w:val="DefaultParagraphFont"/>
    <w:uiPriority w:val="99"/>
    <w:semiHidden/>
    <w:unhideWhenUsed/>
    <w:rsid w:val="002D7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16/es" TargetMode="External"/><Relationship Id="rId18" Type="http://schemas.openxmlformats.org/officeDocument/2006/relationships/hyperlink" Target="http://www.itu.int/es/ITU-D/Projects/Pages/default.aspx" TargetMode="External"/><Relationship Id="rId26" Type="http://schemas.openxmlformats.org/officeDocument/2006/relationships/hyperlink" Target="https://www.itu.int/md/S24-CL-C-0019/es" TargetMode="External"/><Relationship Id="rId21" Type="http://schemas.openxmlformats.org/officeDocument/2006/relationships/chart" Target="charts/chart3.xml"/><Relationship Id="rId34" Type="http://schemas.openxmlformats.org/officeDocument/2006/relationships/header" Target="header2.xml"/><Relationship Id="rId7" Type="http://schemas.openxmlformats.org/officeDocument/2006/relationships/hyperlink" Target="https://www.itu.int/md/S23-CL-C-0116/es" TargetMode="External"/><Relationship Id="rId12" Type="http://schemas.openxmlformats.org/officeDocument/2006/relationships/hyperlink" Target="https://www.itu.int/md/S11-CL-C-0106/es" TargetMode="External"/><Relationship Id="rId17" Type="http://schemas.openxmlformats.org/officeDocument/2006/relationships/hyperlink" Target="https://www.itu.int/md/S23-CL-C-0116/es" TargetMode="External"/><Relationship Id="rId25" Type="http://schemas.openxmlformats.org/officeDocument/2006/relationships/hyperlink" Target="https://www.itu.int/md/S23-CL-C-0116/es"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en/ITU-D/Projects/Pages/ICT-DF.aspx?Status=&amp;Theme=&amp;Region=&amp;Country=&amp;ICTDF" TargetMode="External"/><Relationship Id="rId20" Type="http://schemas.openxmlformats.org/officeDocument/2006/relationships/chart" Target="charts/char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itudoc/gs/council/c97/docs/res/131-es.html" TargetMode="External"/><Relationship Id="rId24" Type="http://schemas.openxmlformats.org/officeDocument/2006/relationships/hyperlink" Target="https://www.itu.int/md/S22-PP-C-0206/es" TargetMode="External"/><Relationship Id="rId32" Type="http://schemas.openxmlformats.org/officeDocument/2006/relationships/hyperlink" Target="https://www.itu.int/es/ITU-D/Projects/Pages/default.asp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tu.int/md/S24-CL-C-0019/es" TargetMode="External"/><Relationship Id="rId23" Type="http://schemas.openxmlformats.org/officeDocument/2006/relationships/chart" Target="charts/chart5.xm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hyperlink" Target="https://www.itu.int/md/S22-PP-C-0206/es" TargetMode="External"/><Relationship Id="rId19" Type="http://schemas.openxmlformats.org/officeDocument/2006/relationships/chart" Target="charts/chart1.xml"/><Relationship Id="rId31" Type="http://schemas.openxmlformats.org/officeDocument/2006/relationships/hyperlink" Target="https://www.itu.int/en/ITU-D/Projects/Pages/Portfolio.aspx?Status=Ongoing&amp;Theme=&amp;Region=&amp;Country=&amp;YearSigned=&amp;Keyword=&amp;ICTDF=1" TargetMode="External"/><Relationship Id="rId4" Type="http://schemas.openxmlformats.org/officeDocument/2006/relationships/webSettings" Target="webSettings.xml"/><Relationship Id="rId9" Type="http://schemas.openxmlformats.org/officeDocument/2006/relationships/hyperlink" Target="https://www.itu.int/en/council/Documents/basic-texts/RES-011-S.pdf" TargetMode="External"/><Relationship Id="rId14" Type="http://schemas.openxmlformats.org/officeDocument/2006/relationships/hyperlink" Target="https://www.itu.int/md/S23-CL-C-0034/es" TargetMode="External"/><Relationship Id="rId22" Type="http://schemas.openxmlformats.org/officeDocument/2006/relationships/chart" Target="charts/chart4.xml"/><Relationship Id="rId27" Type="http://schemas.openxmlformats.org/officeDocument/2006/relationships/hyperlink" Target="http://www.itu.int/en/ITU-D/Projects/Pages/ICT-DF.aspx?ICTDF=1" TargetMode="Externa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hyperlink" Target="https://www.itu.int/md/S24-CL-C-0019/es"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conta\OneDrive\Documents\EMPRESA\Clients\ITU\ABRIL-JUNIO%20OFFSITE%20UIT\2400813\IN\034REV1e-figures_REV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ueda\AppData\Local\Microsoft\Windows\INetCache\Content.Outlook\5G1JCS7S\034e-figures-ictdf_council_2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onta\OneDrive\Documents\EMPRESA\Clients\ITU\ABRIL-JUNIO%20OFFSITE%20UIT\2400813\OUT\034REV1e-figures_REV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Rueda\AppData\Local\Microsoft\Windows\INetCache\Content.Outlook\5G1JCS7S\034e-figures-ictdf_council_24%20(003).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conta\OneDrive\Documents\EMPRESA\Clients\ITU\ABRIL-JUNIO%20OFFSITE%20UIT\2400813\OUT\034REV1e-figures_REV1.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b="0" i="0" baseline="0">
                <a:solidFill>
                  <a:sysClr val="windowText" lastClr="000000"/>
                </a:solidFill>
                <a:effectLst/>
              </a:rPr>
              <a:t>Figura 1. Proyectos en curso financiados por el FD-TIC</a:t>
            </a:r>
          </a:p>
          <a:p>
            <a:pPr>
              <a:defRPr sz="1000" b="0" i="0" u="none" strike="noStrike" kern="1200" spc="0" baseline="0">
                <a:solidFill>
                  <a:sysClr val="windowText" lastClr="000000"/>
                </a:solidFill>
                <a:latin typeface="+mn-lt"/>
                <a:ea typeface="+mn-ea"/>
                <a:cs typeface="+mn-cs"/>
              </a:defRPr>
            </a:pPr>
            <a:r>
              <a:rPr lang="en-US" sz="1000" b="0" i="0" baseline="0">
                <a:solidFill>
                  <a:sysClr val="windowText" lastClr="000000"/>
                </a:solidFill>
                <a:effectLst/>
              </a:rPr>
              <a:t> (marzo de 2024)</a:t>
            </a:r>
          </a:p>
        </c:rich>
      </c:tx>
      <c:layout>
        <c:manualLayout>
          <c:xMode val="edge"/>
          <c:yMode val="edge"/>
          <c:x val="0.17538288113096279"/>
          <c:y val="3.0561795589716317E-2"/>
        </c:manualLayout>
      </c:layout>
      <c:overlay val="0"/>
      <c:spPr>
        <a:noFill/>
        <a:ln>
          <a:noFill/>
        </a:ln>
        <a:effectLst/>
      </c:spPr>
    </c:title>
    <c:autoTitleDeleted val="0"/>
    <c:plotArea>
      <c:layout/>
      <c:pieChart>
        <c:varyColors val="1"/>
        <c:ser>
          <c:idx val="0"/>
          <c:order val="0"/>
          <c:dPt>
            <c:idx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1-060A-4BBA-B197-2E9A9324B06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0A-4BBA-B197-2E9A9324B06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0A-4BBA-B197-2E9A9324B06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60A-4BBA-B197-2E9A9324B065}"/>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060A-4BBA-B197-2E9A9324B06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'[034REV1e-figures_REV1.xlsx]Figures-pages-3-4'!$A$3:$A$7</c:f>
              <c:strCache>
                <c:ptCount val="5"/>
                <c:pt idx="0">
                  <c:v>África</c:v>
                </c:pt>
                <c:pt idx="1">
                  <c:v>Las Américas</c:v>
                </c:pt>
                <c:pt idx="2">
                  <c:v>Estados Árabes</c:v>
                </c:pt>
                <c:pt idx="3">
                  <c:v>Asia-Pacífico</c:v>
                </c:pt>
                <c:pt idx="4">
                  <c:v>Mundo o múltiples regiones</c:v>
                </c:pt>
              </c:strCache>
            </c:strRef>
          </c:cat>
          <c:val>
            <c:numRef>
              <c:f>'[034REV1e-figures_REV1.xlsx]Figures-pages-3-4'!$B$3:$B$7</c:f>
              <c:numCache>
                <c:formatCode>General</c:formatCode>
                <c:ptCount val="5"/>
                <c:pt idx="0">
                  <c:v>4</c:v>
                </c:pt>
                <c:pt idx="1">
                  <c:v>1</c:v>
                </c:pt>
                <c:pt idx="2">
                  <c:v>1</c:v>
                </c:pt>
                <c:pt idx="3">
                  <c:v>5</c:v>
                </c:pt>
                <c:pt idx="4">
                  <c:v>7</c:v>
                </c:pt>
              </c:numCache>
            </c:numRef>
          </c:val>
          <c:extLst>
            <c:ext xmlns:c16="http://schemas.microsoft.com/office/drawing/2014/chart" uri="{C3380CC4-5D6E-409C-BE32-E72D297353CC}">
              <c16:uniqueId val="{0000000A-060A-4BBA-B197-2E9A9324B06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0"/>
              <a:t>Figura 2.1 </a:t>
            </a:r>
            <a:r>
              <a:rPr lang="en-GB" sz="1000" b="0" i="0" u="none" strike="noStrike" baseline="0">
                <a:effectLst/>
                <a:sym typeface="Symbol" panose="05050102010706020507" pitchFamily="18" charset="2"/>
              </a:rPr>
              <a:t></a:t>
            </a:r>
            <a:r>
              <a:rPr lang="en-US" sz="1000" b="0">
                <a:sym typeface="Symbol" panose="05050102010706020507" pitchFamily="18" charset="2"/>
              </a:rPr>
              <a:t> </a:t>
            </a:r>
            <a:r>
              <a:rPr lang="en-US" sz="1000" b="0"/>
              <a:t>Presentación</a:t>
            </a:r>
            <a:r>
              <a:rPr lang="en-US" sz="1000" b="0" baseline="0"/>
              <a:t> de proyectos financiados por el FD-TIC</a:t>
            </a:r>
          </a:p>
          <a:p>
            <a:pPr>
              <a:defRPr sz="1000" b="1" i="0" u="none" strike="noStrike" kern="1200" baseline="0">
                <a:solidFill>
                  <a:schemeClr val="tx1">
                    <a:lumMod val="65000"/>
                    <a:lumOff val="35000"/>
                  </a:schemeClr>
                </a:solidFill>
                <a:latin typeface="+mn-lt"/>
                <a:ea typeface="+mn-ea"/>
                <a:cs typeface="+mn-cs"/>
              </a:defRPr>
            </a:pPr>
            <a:r>
              <a:rPr lang="en-US" sz="1000" b="0"/>
              <a:t>(2012-marzo de 2024)</a:t>
            </a:r>
          </a:p>
          <a:p>
            <a:pPr>
              <a:defRPr sz="1000" b="1" i="0" u="none" strike="noStrike" kern="1200" baseline="0">
                <a:solidFill>
                  <a:schemeClr val="tx1">
                    <a:lumMod val="65000"/>
                    <a:lumOff val="35000"/>
                  </a:schemeClr>
                </a:solidFill>
                <a:latin typeface="+mn-lt"/>
                <a:ea typeface="+mn-ea"/>
                <a:cs typeface="+mn-cs"/>
              </a:defRPr>
            </a:pPr>
            <a:endParaRPr lang="en-GB" sz="1000"/>
          </a:p>
        </c:rich>
      </c:tx>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4AD2-4FFF-8171-27C1535DFE5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4AD2-4FFF-8171-27C1535DFE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Sheet1!$A$21:$A$22</c:f>
              <c:strCache>
                <c:ptCount val="2"/>
                <c:pt idx="0">
                  <c:v>Implementados</c:v>
                </c:pt>
                <c:pt idx="1">
                  <c:v>En curso</c:v>
                </c:pt>
              </c:strCache>
            </c:strRef>
          </c:cat>
          <c:val>
            <c:numRef>
              <c:f>Sheet1!$B$21:$B$22</c:f>
              <c:numCache>
                <c:formatCode>General</c:formatCode>
                <c:ptCount val="2"/>
                <c:pt idx="0">
                  <c:v>16</c:v>
                </c:pt>
                <c:pt idx="1">
                  <c:v>18</c:v>
                </c:pt>
              </c:numCache>
            </c:numRef>
          </c:val>
          <c:extLst>
            <c:ext xmlns:c16="http://schemas.microsoft.com/office/drawing/2014/chart" uri="{C3380CC4-5D6E-409C-BE32-E72D297353CC}">
              <c16:uniqueId val="{00000004-4AD2-4FFF-8171-27C1535DFE59}"/>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Figura 2.2 </a:t>
            </a:r>
            <a:r>
              <a:rPr lang="en-GB" sz="1000" b="0" i="0" u="none" strike="noStrike" baseline="0">
                <a:effectLst/>
                <a:sym typeface="Symbol" panose="05050102010706020507" pitchFamily="18" charset="2"/>
              </a:rPr>
              <a:t> </a:t>
            </a:r>
            <a:r>
              <a:rPr lang="en-US" sz="1000" b="0" i="0" baseline="0">
                <a:effectLst/>
              </a:rPr>
              <a:t>Financiación puesta </a:t>
            </a:r>
          </a:p>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a disposición por el FD-TIC </a:t>
            </a:r>
          </a:p>
          <a:p>
            <a:pPr>
              <a:defRPr sz="1000" b="0" i="0" u="none" strike="noStrike" kern="1200" spc="0" baseline="0">
                <a:solidFill>
                  <a:schemeClr val="tx1">
                    <a:lumMod val="65000"/>
                    <a:lumOff val="35000"/>
                  </a:schemeClr>
                </a:solidFill>
                <a:latin typeface="+mn-lt"/>
                <a:ea typeface="+mn-ea"/>
                <a:cs typeface="+mn-cs"/>
              </a:defRPr>
            </a:pPr>
            <a:r>
              <a:rPr lang="en-US" sz="1000" b="0" i="0" baseline="0">
                <a:effectLst/>
              </a:rPr>
              <a:t>(2012- marzo de 2024)</a:t>
            </a:r>
          </a:p>
        </c:rich>
      </c:tx>
      <c:layout>
        <c:manualLayout>
          <c:xMode val="edge"/>
          <c:yMode val="edge"/>
          <c:x val="0.26209197078570146"/>
          <c:y val="5.7953512349054305E-2"/>
        </c:manualLayout>
      </c:layout>
      <c:overlay val="0"/>
      <c:spPr>
        <a:noFill/>
        <a:ln>
          <a:noFill/>
        </a:ln>
        <a:effectLst/>
      </c:spPr>
    </c:title>
    <c:autoTitleDeleted val="0"/>
    <c:plotArea>
      <c:layout/>
      <c:barChart>
        <c:barDir val="col"/>
        <c:grouping val="clustered"/>
        <c:varyColors val="0"/>
        <c:ser>
          <c:idx val="0"/>
          <c:order val="0"/>
          <c:tx>
            <c:strRef>
              <c:f>'Figures-pages-3-4'!$A$35</c:f>
              <c:strCache>
                <c:ptCount val="1"/>
                <c:pt idx="0">
                  <c:v>Implementada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'Figures-pages-3-4'!$B$34:$D$34</c:f>
              <c:strCache>
                <c:ptCount val="3"/>
                <c:pt idx="0">
                  <c:v>Externa, en metálico</c:v>
                </c:pt>
                <c:pt idx="1">
                  <c:v>FD-TIC en metálico</c:v>
                </c:pt>
                <c:pt idx="2">
                  <c:v>Total en metálico (CHF)</c:v>
                </c:pt>
              </c:strCache>
            </c:strRef>
          </c:cat>
          <c:val>
            <c:numRef>
              <c:f>'Figures-pages-3-4'!$B$35:$D$35</c:f>
              <c:numCache>
                <c:formatCode>0.00</c:formatCode>
                <c:ptCount val="3"/>
                <c:pt idx="0">
                  <c:v>4.59</c:v>
                </c:pt>
                <c:pt idx="1">
                  <c:v>3.54</c:v>
                </c:pt>
                <c:pt idx="2">
                  <c:v>8.129999999999999</c:v>
                </c:pt>
              </c:numCache>
            </c:numRef>
          </c:val>
          <c:extLst>
            <c:ext xmlns:c16="http://schemas.microsoft.com/office/drawing/2014/chart" uri="{C3380CC4-5D6E-409C-BE32-E72D297353CC}">
              <c16:uniqueId val="{00000000-2556-45E4-97BB-8E7D1EB99EAA}"/>
            </c:ext>
          </c:extLst>
        </c:ser>
        <c:ser>
          <c:idx val="1"/>
          <c:order val="1"/>
          <c:tx>
            <c:strRef>
              <c:f>'Figures-pages-3-4'!$A$36</c:f>
              <c:strCache>
                <c:ptCount val="1"/>
                <c:pt idx="0">
                  <c:v>En curso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'Figures-pages-3-4'!$B$34:$D$34</c:f>
              <c:strCache>
                <c:ptCount val="3"/>
                <c:pt idx="0">
                  <c:v>Externa, en metálico</c:v>
                </c:pt>
                <c:pt idx="1">
                  <c:v>FD-TIC en metálico</c:v>
                </c:pt>
                <c:pt idx="2">
                  <c:v>Total en metálico (CHF)</c:v>
                </c:pt>
              </c:strCache>
            </c:strRef>
          </c:cat>
          <c:val>
            <c:numRef>
              <c:f>'Figures-pages-3-4'!$B$36:$D$36</c:f>
              <c:numCache>
                <c:formatCode>0.00</c:formatCode>
                <c:ptCount val="3"/>
                <c:pt idx="0">
                  <c:v>19.833542000000001</c:v>
                </c:pt>
                <c:pt idx="1">
                  <c:v>5.8896490000000004</c:v>
                </c:pt>
                <c:pt idx="2">
                  <c:v>25.723191</c:v>
                </c:pt>
              </c:numCache>
            </c:numRef>
          </c:val>
          <c:extLst>
            <c:ext xmlns:c16="http://schemas.microsoft.com/office/drawing/2014/chart" uri="{C3380CC4-5D6E-409C-BE32-E72D297353CC}">
              <c16:uniqueId val="{00000001-2556-45E4-97BB-8E7D1EB99EAA}"/>
            </c:ext>
          </c:extLst>
        </c:ser>
        <c:dLbls>
          <c:showLegendKey val="0"/>
          <c:showVal val="0"/>
          <c:showCatName val="0"/>
          <c:showSerName val="0"/>
          <c:showPercent val="0"/>
          <c:showBubbleSize val="0"/>
        </c:dLbls>
        <c:gapWidth val="219"/>
        <c:overlap val="-27"/>
        <c:axId val="213597696"/>
        <c:axId val="262176768"/>
      </c:barChart>
      <c:catAx>
        <c:axId val="21359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176768"/>
        <c:crosses val="autoZero"/>
        <c:auto val="1"/>
        <c:lblAlgn val="ctr"/>
        <c:lblOffset val="100"/>
        <c:noMultiLvlLbl val="0"/>
      </c:catAx>
      <c:valAx>
        <c:axId val="262176768"/>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Millones</a:t>
                </a:r>
              </a:p>
            </c:rich>
          </c:tx>
          <c:layout>
            <c:manualLayout>
              <c:xMode val="edge"/>
              <c:yMode val="edge"/>
              <c:x val="3.2307696932988933E-2"/>
              <c:y val="0.47690440270631718"/>
            </c:manualLayout>
          </c:layout>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9769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GB" sz="1050" b="0" i="0" baseline="0">
                <a:solidFill>
                  <a:sysClr val="windowText" lastClr="000000"/>
                </a:solidFill>
                <a:effectLst/>
              </a:rPr>
              <a:t>Figura 2.3 </a:t>
            </a:r>
            <a:r>
              <a:rPr lang="en-GB" sz="1050" b="0" i="0" baseline="0">
                <a:solidFill>
                  <a:sysClr val="windowText" lastClr="000000"/>
                </a:solidFill>
                <a:effectLst/>
                <a:sym typeface="Symbol" panose="05050102010706020507" pitchFamily="18" charset="2"/>
              </a:rPr>
              <a:t> </a:t>
            </a:r>
            <a:r>
              <a:rPr lang="en-GB" sz="1050" b="0" i="0" baseline="0">
                <a:solidFill>
                  <a:sysClr val="windowText" lastClr="000000"/>
                </a:solidFill>
                <a:effectLst/>
              </a:rPr>
              <a:t>Valor de  los proyectos en </a:t>
            </a:r>
          </a:p>
          <a:p>
            <a:pPr>
              <a:defRPr sz="1400" b="0" i="0" u="none" strike="noStrike" kern="1200" spc="0" baseline="0">
                <a:solidFill>
                  <a:sysClr val="windowText" lastClr="000000"/>
                </a:solidFill>
                <a:latin typeface="+mn-lt"/>
                <a:ea typeface="+mn-ea"/>
                <a:cs typeface="+mn-cs"/>
              </a:defRPr>
            </a:pPr>
            <a:r>
              <a:rPr lang="en-GB" sz="1050" b="0" i="0" baseline="0">
                <a:solidFill>
                  <a:sysClr val="windowText" lastClr="000000"/>
                </a:solidFill>
                <a:effectLst/>
              </a:rPr>
              <a:t>curso del FD-TIC por región </a:t>
            </a:r>
          </a:p>
        </c:rich>
      </c:tx>
      <c:layout>
        <c:manualLayout>
          <c:xMode val="edge"/>
          <c:yMode val="edge"/>
          <c:x val="0.26190476190476192"/>
          <c:y val="0"/>
        </c:manualLayout>
      </c:layout>
      <c:overlay val="0"/>
      <c:spPr>
        <a:noFill/>
        <a:ln>
          <a:noFill/>
        </a:ln>
        <a:effectLst/>
      </c:spPr>
    </c:title>
    <c:autoTitleDeleted val="0"/>
    <c:plotArea>
      <c:layout>
        <c:manualLayout>
          <c:layoutTarget val="inner"/>
          <c:xMode val="edge"/>
          <c:yMode val="edge"/>
          <c:x val="0.11786264937546506"/>
          <c:y val="0.12039998462651824"/>
          <c:w val="0.85740843567545144"/>
          <c:h val="0.65991951565190266"/>
        </c:manualLayout>
      </c:layout>
      <c:barChart>
        <c:barDir val="col"/>
        <c:grouping val="clustered"/>
        <c:varyColors val="0"/>
        <c:ser>
          <c:idx val="0"/>
          <c:order val="0"/>
          <c:tx>
            <c:strRef>
              <c:f>Sheet1!$B$46</c:f>
              <c:strCache>
                <c:ptCount val="1"/>
                <c:pt idx="0">
                  <c:v>Externa, en metálico</c:v>
                </c:pt>
              </c:strCache>
            </c:strRef>
          </c:tx>
          <c:spPr>
            <a:solidFill>
              <a:schemeClr val="accent1"/>
            </a:solidFill>
            <a:ln>
              <a:noFill/>
            </a:ln>
            <a:effectLst/>
          </c:spPr>
          <c:invertIfNegative val="0"/>
          <c:dLbls>
            <c:dLbl>
              <c:idx val="1"/>
              <c:layout>
                <c:manualLayout>
                  <c:x val="-1.1899943323888915E-2"/>
                  <c:y val="5.171771561341717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45D-443E-B5DE-9E68DCBB72E0}"/>
                </c:ext>
              </c:extLst>
            </c:dLbl>
            <c:dLbl>
              <c:idx val="2"/>
              <c:layout>
                <c:manualLayout>
                  <c:x val="-2.7777777777777779E-3"/>
                  <c:y val="-8.4875562720133283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5D-443E-B5DE-9E68DCBB72E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África</c:v>
                </c:pt>
                <c:pt idx="1">
                  <c:v>Las Américas</c:v>
                </c:pt>
                <c:pt idx="2">
                  <c:v>Estados Árabes</c:v>
                </c:pt>
                <c:pt idx="3">
                  <c:v>Asia-Pacífico</c:v>
                </c:pt>
                <c:pt idx="4">
                  <c:v>Mundo o Multirregional</c:v>
                </c:pt>
                <c:pt idx="5">
                  <c:v>Total</c:v>
                </c:pt>
              </c:strCache>
            </c:strRef>
          </c:cat>
          <c:val>
            <c:numRef>
              <c:f>Sheet1!$B$47:$B$52</c:f>
              <c:numCache>
                <c:formatCode>_(* #,##0.00_);_(* \(#,##0.00\);_(* "-"??_);_(@_)</c:formatCode>
                <c:ptCount val="6"/>
                <c:pt idx="0">
                  <c:v>7744477</c:v>
                </c:pt>
                <c:pt idx="1">
                  <c:v>298320</c:v>
                </c:pt>
                <c:pt idx="2">
                  <c:v>1760000</c:v>
                </c:pt>
                <c:pt idx="3">
                  <c:v>1229110</c:v>
                </c:pt>
                <c:pt idx="4">
                  <c:v>8801635</c:v>
                </c:pt>
                <c:pt idx="5">
                  <c:v>19833542</c:v>
                </c:pt>
              </c:numCache>
            </c:numRef>
          </c:val>
          <c:extLst>
            <c:ext xmlns:c16="http://schemas.microsoft.com/office/drawing/2014/chart" uri="{C3380CC4-5D6E-409C-BE32-E72D297353CC}">
              <c16:uniqueId val="{00000002-945D-443E-B5DE-9E68DCBB72E0}"/>
            </c:ext>
          </c:extLst>
        </c:ser>
        <c:ser>
          <c:idx val="1"/>
          <c:order val="1"/>
          <c:tx>
            <c:strRef>
              <c:f>Sheet1!$C$46</c:f>
              <c:strCache>
                <c:ptCount val="1"/>
                <c:pt idx="0">
                  <c:v>FD-T</c:v>
                </c:pt>
              </c:strCache>
            </c:strRef>
          </c:tx>
          <c:spPr>
            <a:solidFill>
              <a:schemeClr val="accent2"/>
            </a:solidFill>
            <a:ln>
              <a:noFill/>
            </a:ln>
            <a:effectLst/>
          </c:spPr>
          <c:invertIfNegative val="0"/>
          <c:dLbls>
            <c:dLbl>
              <c:idx val="0"/>
              <c:layout>
                <c:manualLayout>
                  <c:x val="9.3924184091400548E-3"/>
                  <c:y val="-4.6296262147559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5D-443E-B5DE-9E68DCBB72E0}"/>
                </c:ext>
              </c:extLst>
            </c:dLbl>
            <c:dLbl>
              <c:idx val="1"/>
              <c:layout>
                <c:manualLayout>
                  <c:x val="0"/>
                  <c:y val="-2.54911023981763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5D-443E-B5DE-9E68DCBB72E0}"/>
                </c:ext>
              </c:extLst>
            </c:dLbl>
            <c:dLbl>
              <c:idx val="2"/>
              <c:layout>
                <c:manualLayout>
                  <c:x val="9.1221778794686442E-3"/>
                  <c:y val="-4.79226981873176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5D-443E-B5DE-9E68DCBB72E0}"/>
                </c:ext>
              </c:extLst>
            </c:dLbl>
            <c:dLbl>
              <c:idx val="4"/>
              <c:layout>
                <c:manualLayout>
                  <c:x val="4.8204094480025182E-3"/>
                  <c:y val="-4.6838407494145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5D-443E-B5DE-9E68DCBB72E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África</c:v>
                </c:pt>
                <c:pt idx="1">
                  <c:v>Las Américas</c:v>
                </c:pt>
                <c:pt idx="2">
                  <c:v>Estados Árabes</c:v>
                </c:pt>
                <c:pt idx="3">
                  <c:v>Asia-Pacífico</c:v>
                </c:pt>
                <c:pt idx="4">
                  <c:v>Mundo o Multirregional</c:v>
                </c:pt>
                <c:pt idx="5">
                  <c:v>Total</c:v>
                </c:pt>
              </c:strCache>
            </c:strRef>
          </c:cat>
          <c:val>
            <c:numRef>
              <c:f>Sheet1!$C$47:$C$52</c:f>
              <c:numCache>
                <c:formatCode>_(* #,##0.00_);_(* \(#,##0.00\);_(* "-"??_);_(@_)</c:formatCode>
                <c:ptCount val="6"/>
                <c:pt idx="0">
                  <c:v>938730</c:v>
                </c:pt>
                <c:pt idx="1">
                  <c:v>48400</c:v>
                </c:pt>
                <c:pt idx="2">
                  <c:v>662200</c:v>
                </c:pt>
                <c:pt idx="3">
                  <c:v>345375</c:v>
                </c:pt>
                <c:pt idx="4">
                  <c:v>3894944</c:v>
                </c:pt>
                <c:pt idx="5">
                  <c:v>5889649</c:v>
                </c:pt>
              </c:numCache>
            </c:numRef>
          </c:val>
          <c:extLst>
            <c:ext xmlns:c16="http://schemas.microsoft.com/office/drawing/2014/chart" uri="{C3380CC4-5D6E-409C-BE32-E72D297353CC}">
              <c16:uniqueId val="{00000007-945D-443E-B5DE-9E68DCBB72E0}"/>
            </c:ext>
          </c:extLst>
        </c:ser>
        <c:ser>
          <c:idx val="3"/>
          <c:order val="3"/>
          <c:tx>
            <c:strRef>
              <c:f>Sheet1!$D$46</c:f>
              <c:strCache>
                <c:ptCount val="1"/>
                <c:pt idx="0">
                  <c:v>Total (CHF)</c:v>
                </c:pt>
              </c:strCache>
            </c:strRef>
          </c:tx>
          <c:spPr>
            <a:solidFill>
              <a:schemeClr val="accent6"/>
            </a:solidFill>
            <a:ln>
              <a:noFill/>
            </a:ln>
            <a:effectLst/>
          </c:spPr>
          <c:invertIfNegative val="0"/>
          <c:dLbls>
            <c:dLbl>
              <c:idx val="1"/>
              <c:layout>
                <c:manualLayout>
                  <c:x val="1.2053954258565472E-2"/>
                  <c:y val="-4.88372128794891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45D-443E-B5DE-9E68DCBB72E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África</c:v>
                </c:pt>
                <c:pt idx="1">
                  <c:v>Las Américas</c:v>
                </c:pt>
                <c:pt idx="2">
                  <c:v>Estados Árabes</c:v>
                </c:pt>
                <c:pt idx="3">
                  <c:v>Asia-Pacífico</c:v>
                </c:pt>
                <c:pt idx="4">
                  <c:v>Mundo o Multirregional</c:v>
                </c:pt>
                <c:pt idx="5">
                  <c:v>Total</c:v>
                </c:pt>
              </c:strCache>
            </c:strRef>
          </c:cat>
          <c:val>
            <c:numRef>
              <c:f>Sheet1!$D$47:$D$52</c:f>
              <c:numCache>
                <c:formatCode>_(* #,##0.00_);_(* \(#,##0.00\);_(* "-"??_);_(@_)</c:formatCode>
                <c:ptCount val="6"/>
                <c:pt idx="0">
                  <c:v>8683207</c:v>
                </c:pt>
                <c:pt idx="1">
                  <c:v>346720</c:v>
                </c:pt>
                <c:pt idx="2">
                  <c:v>2422200</c:v>
                </c:pt>
                <c:pt idx="3">
                  <c:v>1574485</c:v>
                </c:pt>
                <c:pt idx="4">
                  <c:v>12696579</c:v>
                </c:pt>
                <c:pt idx="5">
                  <c:v>25723191</c:v>
                </c:pt>
              </c:numCache>
            </c:numRef>
          </c:val>
          <c:extLst>
            <c:ext xmlns:c16="http://schemas.microsoft.com/office/drawing/2014/chart" uri="{C3380CC4-5D6E-409C-BE32-E72D297353CC}">
              <c16:uniqueId val="{00000009-945D-443E-B5DE-9E68DCBB72E0}"/>
            </c:ext>
          </c:extLst>
        </c:ser>
        <c:dLbls>
          <c:dLblPos val="outEnd"/>
          <c:showLegendKey val="0"/>
          <c:showVal val="1"/>
          <c:showCatName val="0"/>
          <c:showSerName val="0"/>
          <c:showPercent val="0"/>
          <c:showBubbleSize val="0"/>
        </c:dLbls>
        <c:gapWidth val="219"/>
        <c:overlap val="-27"/>
        <c:axId val="214110208"/>
        <c:axId val="262178496"/>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Sheet1!$A$47:$A$52</c15:sqref>
                        </c15:formulaRef>
                      </c:ext>
                    </c:extLst>
                    <c:strCache>
                      <c:ptCount val="6"/>
                      <c:pt idx="0">
                        <c:v>África</c:v>
                      </c:pt>
                      <c:pt idx="1">
                        <c:v>Las Américas</c:v>
                      </c:pt>
                      <c:pt idx="2">
                        <c:v>Estados Árabes</c:v>
                      </c:pt>
                      <c:pt idx="3">
                        <c:v>Asia-Pacífico</c:v>
                      </c:pt>
                      <c:pt idx="4">
                        <c:v>Mundo o Multirregional</c:v>
                      </c:pt>
                      <c:pt idx="5">
                        <c:v>Total</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A-945D-443E-B5DE-9E68DCBB72E0}"/>
                  </c:ext>
                </c:extLst>
              </c15:ser>
            </c15:filteredBarSeries>
          </c:ext>
        </c:extLst>
      </c:barChart>
      <c:catAx>
        <c:axId val="21411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178496"/>
        <c:crosses val="autoZero"/>
        <c:auto val="1"/>
        <c:lblAlgn val="ctr"/>
        <c:lblOffset val="100"/>
        <c:noMultiLvlLbl val="0"/>
      </c:catAx>
      <c:valAx>
        <c:axId val="262178496"/>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14110208"/>
        <c:crosses val="autoZero"/>
        <c:crossBetween val="between"/>
        <c:dispUnits>
          <c:builtInUnit val="millions"/>
          <c:dispUnitsLbl>
            <c:layout>
              <c:manualLayout>
                <c:xMode val="edge"/>
                <c:yMode val="edge"/>
                <c:x val="2.2860044805687818E-2"/>
                <c:y val="0.54248243559718967"/>
              </c:manualLayout>
            </c:layout>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n-GB"/>
                    <a:t>Milliones</a:t>
                  </a:r>
                </a:p>
              </c:rich>
            </c:tx>
            <c:spPr>
              <a:noFill/>
              <a:ln>
                <a:noFill/>
              </a:ln>
              <a:effectLst/>
            </c:sp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0" i="0" baseline="0">
                <a:effectLst/>
              </a:rPr>
              <a:t>Figura 3. Evolución de la Cuenta de Capital del FD-TIC (USD) </a:t>
            </a:r>
          </a:p>
        </c:rich>
      </c:tx>
      <c:overlay val="0"/>
      <c:spPr>
        <a:noFill/>
        <a:ln>
          <a:noFill/>
        </a:ln>
        <a:effectLst/>
      </c:sp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F7-42E2-8662-6CDEEB6E8281}"/>
                </c:ext>
              </c:extLst>
            </c:dLbl>
            <c:dLbl>
              <c:idx val="1"/>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FF7-42E2-8662-6CDEEB6E8281}"/>
                </c:ext>
              </c:extLst>
            </c:dLbl>
            <c:dLbl>
              <c:idx val="2"/>
              <c:layout>
                <c:manualLayout>
                  <c:x val="-8.3333333333333332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F7-42E2-8662-6CDEEB6E82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'Figures-pages-3-4'!$A$67:$A$71</c:f>
              <c:strCache>
                <c:ptCount val="5"/>
                <c:pt idx="0">
                  <c:v>2019</c:v>
                </c:pt>
                <c:pt idx="1">
                  <c:v>2020</c:v>
                </c:pt>
                <c:pt idx="2">
                  <c:v>2021</c:v>
                </c:pt>
                <c:pt idx="3">
                  <c:v>2022</c:v>
                </c:pt>
                <c:pt idx="4">
                  <c:v>2023 (marzo de 2024)</c:v>
                </c:pt>
              </c:strCache>
            </c:strRef>
          </c:cat>
          <c:val>
            <c:numRef>
              <c:f>'Figures-pages-3-4'!$B$67:$B$71</c:f>
              <c:numCache>
                <c:formatCode>0.00</c:formatCode>
                <c:ptCount val="5"/>
                <c:pt idx="0">
                  <c:v>4.3099999999999996</c:v>
                </c:pt>
                <c:pt idx="1">
                  <c:v>4.0999999999999996</c:v>
                </c:pt>
                <c:pt idx="2">
                  <c:v>3.47</c:v>
                </c:pt>
                <c:pt idx="3">
                  <c:v>2.77</c:v>
                </c:pt>
                <c:pt idx="4">
                  <c:v>5.53</c:v>
                </c:pt>
              </c:numCache>
            </c:numRef>
          </c:val>
          <c:smooth val="0"/>
          <c:extLst>
            <c:ext xmlns:c16="http://schemas.microsoft.com/office/drawing/2014/chart" uri="{C3380CC4-5D6E-409C-BE32-E72D297353CC}">
              <c16:uniqueId val="{00000003-CFF7-42E2-8662-6CDEEB6E8281}"/>
            </c:ext>
          </c:extLst>
        </c:ser>
        <c:dLbls>
          <c:showLegendKey val="0"/>
          <c:showVal val="0"/>
          <c:showCatName val="0"/>
          <c:showSerName val="0"/>
          <c:showPercent val="0"/>
          <c:showBubbleSize val="0"/>
        </c:dLbls>
        <c:smooth val="0"/>
        <c:axId val="214111232"/>
        <c:axId val="262183680"/>
      </c:lineChart>
      <c:catAx>
        <c:axId val="2141112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2183680"/>
        <c:crosses val="autoZero"/>
        <c:auto val="1"/>
        <c:lblAlgn val="ctr"/>
        <c:lblOffset val="100"/>
        <c:noMultiLvlLbl val="0"/>
      </c:catAx>
      <c:valAx>
        <c:axId val="26218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Millones</a:t>
                </a:r>
              </a:p>
            </c:rich>
          </c:tx>
          <c:layout>
            <c:manualLayout>
              <c:xMode val="edge"/>
              <c:yMode val="edge"/>
              <c:x val="2.13486432925903E-3"/>
              <c:y val="0.4136012364760433"/>
            </c:manualLayout>
          </c:layout>
          <c:overlay val="0"/>
          <c:spPr>
            <a:noFill/>
            <a:ln>
              <a:noFill/>
            </a:ln>
            <a:effectLst/>
          </c:sp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11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F38A1-B180-4A61-9D23-B30BBE2B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2517</Words>
  <Characters>14489</Characters>
  <Application>Microsoft Office Word</Application>
  <DocSecurity>0</DocSecurity>
  <Lines>120</Lines>
  <Paragraphs>33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16973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2024-05-23T18:00:00Z</dcterms:created>
  <dcterms:modified xsi:type="dcterms:W3CDTF">2024-05-23T18:00:00Z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