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3624B7F" w14:textId="77777777" w:rsidTr="00F363FE">
        <w:tc>
          <w:tcPr>
            <w:tcW w:w="6512" w:type="dxa"/>
          </w:tcPr>
          <w:p w14:paraId="23B46088" w14:textId="630F8EB4"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175758">
              <w:rPr>
                <w:rFonts w:hint="cs"/>
                <w:b/>
                <w:bCs/>
                <w:rtl/>
                <w:lang w:bidi="ar-SY"/>
              </w:rPr>
              <w:t xml:space="preserve"> </w:t>
            </w:r>
            <w:r w:rsidR="00175758">
              <w:rPr>
                <w:b/>
                <w:bCs/>
                <w:lang w:bidi="ar-SY"/>
              </w:rPr>
              <w:t>PL1</w:t>
            </w:r>
          </w:p>
        </w:tc>
        <w:tc>
          <w:tcPr>
            <w:tcW w:w="3117" w:type="dxa"/>
          </w:tcPr>
          <w:p w14:paraId="59E7F9AD" w14:textId="2EEDA2C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175758">
              <w:rPr>
                <w:b/>
                <w:bCs/>
                <w:lang w:bidi="ar-EG"/>
              </w:rPr>
              <w:t>35</w:t>
            </w:r>
            <w:r w:rsidRPr="007B0AA0">
              <w:rPr>
                <w:b/>
                <w:bCs/>
                <w:lang w:bidi="ar-EG"/>
              </w:rPr>
              <w:t>-A</w:t>
            </w:r>
          </w:p>
        </w:tc>
      </w:tr>
      <w:tr w:rsidR="007B0AA0" w14:paraId="3FB000D2" w14:textId="77777777" w:rsidTr="00F363FE">
        <w:tc>
          <w:tcPr>
            <w:tcW w:w="6512" w:type="dxa"/>
          </w:tcPr>
          <w:p w14:paraId="5CF72552" w14:textId="77777777" w:rsidR="007B0AA0" w:rsidRPr="007B0AA0" w:rsidRDefault="007B0AA0" w:rsidP="00F363FE">
            <w:pPr>
              <w:spacing w:before="60" w:after="60" w:line="260" w:lineRule="exact"/>
              <w:rPr>
                <w:b/>
                <w:bCs/>
                <w:rtl/>
                <w:lang w:bidi="ar-EG"/>
              </w:rPr>
            </w:pPr>
          </w:p>
        </w:tc>
        <w:tc>
          <w:tcPr>
            <w:tcW w:w="3117" w:type="dxa"/>
          </w:tcPr>
          <w:p w14:paraId="105FA0FF" w14:textId="2E77D17F" w:rsidR="007B0AA0" w:rsidRPr="007B0AA0" w:rsidRDefault="00B22D17" w:rsidP="00F363FE">
            <w:pPr>
              <w:spacing w:before="60" w:after="60" w:line="260" w:lineRule="exact"/>
              <w:rPr>
                <w:b/>
                <w:bCs/>
                <w:rtl/>
                <w:lang w:bidi="ar-SY"/>
              </w:rPr>
            </w:pPr>
            <w:r>
              <w:rPr>
                <w:rFonts w:hint="cs"/>
                <w:b/>
                <w:bCs/>
                <w:rtl/>
                <w:lang w:bidi="ar-SY"/>
              </w:rPr>
              <w:t>9</w:t>
            </w:r>
            <w:r w:rsidR="00175758">
              <w:rPr>
                <w:rFonts w:hint="cs"/>
                <w:b/>
                <w:bCs/>
                <w:rtl/>
                <w:lang w:bidi="ar-SY"/>
              </w:rPr>
              <w:t xml:space="preserve"> </w:t>
            </w:r>
            <w:r>
              <w:rPr>
                <w:rFonts w:hint="cs"/>
                <w:b/>
                <w:bCs/>
                <w:rtl/>
                <w:lang w:bidi="ar-SY"/>
              </w:rPr>
              <w:t>مايو</w:t>
            </w:r>
            <w:r w:rsidR="00175758">
              <w:rPr>
                <w:rFonts w:hint="cs"/>
                <w:b/>
                <w:bCs/>
                <w:rtl/>
                <w:lang w:bidi="ar-SY"/>
              </w:rPr>
              <w:t xml:space="preserve"> 2024</w:t>
            </w:r>
          </w:p>
        </w:tc>
      </w:tr>
      <w:tr w:rsidR="007B0AA0" w14:paraId="35743D06" w14:textId="77777777" w:rsidTr="00F363FE">
        <w:tc>
          <w:tcPr>
            <w:tcW w:w="6512" w:type="dxa"/>
          </w:tcPr>
          <w:p w14:paraId="5E1C5C3E" w14:textId="77777777" w:rsidR="007B0AA0" w:rsidRPr="007B0AA0" w:rsidRDefault="007B0AA0" w:rsidP="00F363FE">
            <w:pPr>
              <w:spacing w:before="60" w:after="60" w:line="260" w:lineRule="exact"/>
              <w:rPr>
                <w:b/>
                <w:bCs/>
                <w:rtl/>
                <w:lang w:bidi="ar-EG"/>
              </w:rPr>
            </w:pPr>
          </w:p>
        </w:tc>
        <w:tc>
          <w:tcPr>
            <w:tcW w:w="3117" w:type="dxa"/>
          </w:tcPr>
          <w:p w14:paraId="010B9C35" w14:textId="20DE8C9C"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175758">
              <w:rPr>
                <w:rFonts w:hint="cs"/>
                <w:b/>
                <w:bCs/>
                <w:rtl/>
                <w:lang w:bidi="ar-EG"/>
              </w:rPr>
              <w:t>بالإنكليزية</w:t>
            </w:r>
          </w:p>
        </w:tc>
      </w:tr>
      <w:tr w:rsidR="007B0AA0" w14:paraId="2CF74E24" w14:textId="77777777" w:rsidTr="00F363FE">
        <w:tc>
          <w:tcPr>
            <w:tcW w:w="6512" w:type="dxa"/>
          </w:tcPr>
          <w:p w14:paraId="4755E99F" w14:textId="77777777" w:rsidR="007B0AA0" w:rsidRDefault="007B0AA0" w:rsidP="00F363FE">
            <w:pPr>
              <w:spacing w:before="60" w:after="60" w:line="260" w:lineRule="exact"/>
              <w:rPr>
                <w:lang w:bidi="ar-EG"/>
              </w:rPr>
            </w:pPr>
          </w:p>
        </w:tc>
        <w:tc>
          <w:tcPr>
            <w:tcW w:w="3117" w:type="dxa"/>
          </w:tcPr>
          <w:p w14:paraId="45F040EB" w14:textId="77777777" w:rsidR="007B0AA0" w:rsidRDefault="007B0AA0" w:rsidP="00F363FE">
            <w:pPr>
              <w:spacing w:before="60" w:after="60" w:line="260" w:lineRule="exact"/>
              <w:rPr>
                <w:rtl/>
                <w:lang w:bidi="ar-EG"/>
              </w:rPr>
            </w:pPr>
          </w:p>
        </w:tc>
      </w:tr>
      <w:tr w:rsidR="007B0AA0" w14:paraId="36FB38C2" w14:textId="77777777" w:rsidTr="00EE7446">
        <w:tc>
          <w:tcPr>
            <w:tcW w:w="9629" w:type="dxa"/>
            <w:gridSpan w:val="2"/>
          </w:tcPr>
          <w:p w14:paraId="267D7B98" w14:textId="6C933DB2" w:rsidR="007B0AA0" w:rsidRDefault="00175758" w:rsidP="00292444">
            <w:pPr>
              <w:pStyle w:val="Source"/>
              <w:tabs>
                <w:tab w:val="center" w:pos="4706"/>
              </w:tabs>
              <w:jc w:val="left"/>
              <w:rPr>
                <w:rtl/>
                <w:lang w:bidi="ar-EG"/>
              </w:rPr>
            </w:pPr>
            <w:r>
              <w:rPr>
                <w:rFonts w:hint="cs"/>
                <w:rtl/>
                <w:lang w:bidi="ar-EG"/>
              </w:rPr>
              <w:t>تقرير من الأمينة العامة</w:t>
            </w:r>
          </w:p>
        </w:tc>
      </w:tr>
      <w:tr w:rsidR="007B0AA0" w14:paraId="19E7D7A8" w14:textId="77777777" w:rsidTr="007B0AA0">
        <w:tc>
          <w:tcPr>
            <w:tcW w:w="9629" w:type="dxa"/>
            <w:gridSpan w:val="2"/>
            <w:tcBorders>
              <w:bottom w:val="single" w:sz="4" w:space="0" w:color="auto"/>
            </w:tcBorders>
          </w:tcPr>
          <w:p w14:paraId="5EBD2957" w14:textId="1BE6F0AB" w:rsidR="007B0AA0" w:rsidRDefault="00175758" w:rsidP="007B0AA0">
            <w:pPr>
              <w:pStyle w:val="Subtitle0"/>
            </w:pPr>
            <w:r>
              <w:rPr>
                <w:rFonts w:hint="cs"/>
                <w:rtl/>
              </w:rPr>
              <w:t>تقرير عن تنفيذ الخطة الاستراتيجية وعن أنشطة الاتحاد، مايو 2023 - أبريل 2024</w:t>
            </w:r>
          </w:p>
        </w:tc>
      </w:tr>
      <w:tr w:rsidR="007B0AA0" w14:paraId="193C3D15" w14:textId="77777777" w:rsidTr="007B0AA0">
        <w:tc>
          <w:tcPr>
            <w:tcW w:w="9629" w:type="dxa"/>
            <w:gridSpan w:val="2"/>
            <w:tcBorders>
              <w:top w:val="single" w:sz="4" w:space="0" w:color="auto"/>
              <w:bottom w:val="single" w:sz="4" w:space="0" w:color="auto"/>
            </w:tcBorders>
          </w:tcPr>
          <w:p w14:paraId="6E4914D5" w14:textId="491A0050" w:rsidR="007B0AA0" w:rsidRPr="007B0AA0" w:rsidRDefault="007B0AA0" w:rsidP="007B0AA0">
            <w:pPr>
              <w:rPr>
                <w:b/>
                <w:bCs/>
                <w:rtl/>
                <w:lang w:bidi="ar-SY"/>
              </w:rPr>
            </w:pPr>
            <w:r w:rsidRPr="007B0AA0">
              <w:rPr>
                <w:rFonts w:hint="cs"/>
                <w:b/>
                <w:bCs/>
                <w:rtl/>
              </w:rPr>
              <w:t>الغرض</w:t>
            </w:r>
          </w:p>
          <w:p w14:paraId="04B11031" w14:textId="0B9C839D" w:rsidR="007B0AA0" w:rsidRDefault="00175758" w:rsidP="007B0AA0">
            <w:pPr>
              <w:rPr>
                <w:rtl/>
              </w:rPr>
            </w:pPr>
            <w:r w:rsidRPr="00175758">
              <w:rPr>
                <w:rtl/>
              </w:rPr>
              <w:t>تقرير عن تنفيذ الخطتين الاستراتيجيتين للاتحاد للفترتين 2019-2023 و2024-2027، بما يقابل الأنشطة/النتائج خلال الفترة من مايو 2023 إلى أبريل 2024.</w:t>
            </w:r>
          </w:p>
          <w:p w14:paraId="17C6CEFE" w14:textId="77777777" w:rsidR="007B0AA0" w:rsidRPr="007B0AA0" w:rsidRDefault="007B0AA0" w:rsidP="007B0AA0">
            <w:pPr>
              <w:rPr>
                <w:b/>
                <w:bCs/>
                <w:rtl/>
              </w:rPr>
            </w:pPr>
            <w:r w:rsidRPr="007B0AA0">
              <w:rPr>
                <w:rFonts w:hint="cs"/>
                <w:b/>
                <w:bCs/>
                <w:rtl/>
              </w:rPr>
              <w:t>الإجراء المطلوب من المجلس</w:t>
            </w:r>
          </w:p>
          <w:p w14:paraId="40FF99AD" w14:textId="6E322E8B" w:rsidR="007B0AA0" w:rsidRDefault="00175758" w:rsidP="007B0AA0">
            <w:pPr>
              <w:rPr>
                <w:rtl/>
              </w:rPr>
            </w:pPr>
            <w:r w:rsidRPr="00175758">
              <w:rPr>
                <w:rtl/>
              </w:rPr>
              <w:t xml:space="preserve">يدعى المجلس إلى </w:t>
            </w:r>
            <w:r w:rsidRPr="00292444">
              <w:rPr>
                <w:b/>
                <w:bCs/>
                <w:rtl/>
              </w:rPr>
              <w:t>الموافقة</w:t>
            </w:r>
            <w:r w:rsidRPr="00175758">
              <w:rPr>
                <w:rtl/>
              </w:rPr>
              <w:t xml:space="preserve"> على التقرير.</w:t>
            </w:r>
          </w:p>
          <w:p w14:paraId="1E7FECB4" w14:textId="77777777" w:rsidR="00175758" w:rsidRPr="00175758" w:rsidRDefault="00175758" w:rsidP="00175758">
            <w:pPr>
              <w:rPr>
                <w:b/>
                <w:bCs/>
                <w:rtl/>
              </w:rPr>
            </w:pPr>
            <w:r w:rsidRPr="00175758">
              <w:rPr>
                <w:b/>
                <w:bCs/>
                <w:rtl/>
              </w:rPr>
              <w:t>الصلة بالخطة الاستراتيجية</w:t>
            </w:r>
          </w:p>
          <w:p w14:paraId="2CA884F7" w14:textId="77777777" w:rsidR="00175758" w:rsidRDefault="00175758" w:rsidP="00175758">
            <w:pPr>
              <w:rPr>
                <w:rtl/>
              </w:rPr>
            </w:pPr>
            <w:r>
              <w:rPr>
                <w:rtl/>
              </w:rPr>
              <w:t>وفقاً للتكليف الوارد في القرار 71 (المراجَع في بوخارست، 2022) لمؤتمر المندوبين المفوضين، تتضمن هذه الوثيقة التقرير السنوي المقدم إلى المجلس بشأن تنفيذ الخطة الاستراتيجية وأنشطة الاتحاد (وهو يجمع ما بين متطلبات الرقم 102 من الاتفاقية، أي التقرير عن الأنشطة السنوية؛ والرقم 61 من الاتفاقية، أي التقرير عن تنفيذ الخطة الاستراتيجية).</w:t>
            </w:r>
          </w:p>
          <w:p w14:paraId="28B74C8E"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B009ABC" w14:textId="77777777" w:rsidR="007B0AA0" w:rsidRPr="007B0AA0" w:rsidRDefault="007B0AA0" w:rsidP="007B0AA0">
            <w:pPr>
              <w:rPr>
                <w:b/>
                <w:bCs/>
                <w:rtl/>
              </w:rPr>
            </w:pPr>
            <w:r w:rsidRPr="007B0AA0">
              <w:rPr>
                <w:rFonts w:hint="cs"/>
                <w:b/>
                <w:bCs/>
                <w:rtl/>
              </w:rPr>
              <w:t>المراجع</w:t>
            </w:r>
          </w:p>
          <w:p w14:paraId="013CEC27" w14:textId="78C1F137" w:rsidR="007B0AA0" w:rsidRPr="005616C9" w:rsidRDefault="0030164E" w:rsidP="00292444">
            <w:pPr>
              <w:spacing w:after="120"/>
              <w:rPr>
                <w:i/>
                <w:iCs/>
                <w:rtl/>
                <w:lang w:bidi="ar-EG"/>
              </w:rPr>
            </w:pPr>
            <w:hyperlink r:id="rId8" w:history="1">
              <w:r w:rsidR="00175758" w:rsidRPr="005616C9">
                <w:rPr>
                  <w:rStyle w:val="Hyperlink"/>
                  <w:i/>
                  <w:iCs/>
                  <w:rtl/>
                </w:rPr>
                <w:t>القرار 71</w:t>
              </w:r>
            </w:hyperlink>
            <w:r w:rsidR="00175758" w:rsidRPr="005616C9">
              <w:rPr>
                <w:i/>
                <w:iCs/>
                <w:rtl/>
              </w:rPr>
              <w:t xml:space="preserve"> (المراج</w:t>
            </w:r>
            <w:r w:rsidR="00175758" w:rsidRPr="005616C9">
              <w:rPr>
                <w:rFonts w:hint="cs"/>
                <w:i/>
                <w:iCs/>
                <w:rtl/>
              </w:rPr>
              <w:t>َ</w:t>
            </w:r>
            <w:r w:rsidR="00175758" w:rsidRPr="005616C9">
              <w:rPr>
                <w:i/>
                <w:iCs/>
                <w:rtl/>
              </w:rPr>
              <w:t>ع في بوخارست، 2022</w:t>
            </w:r>
            <w:r w:rsidR="00E15803">
              <w:rPr>
                <w:rFonts w:hint="cs"/>
                <w:i/>
                <w:iCs/>
                <w:rtl/>
              </w:rPr>
              <w:t>)</w:t>
            </w:r>
            <w:r w:rsidR="00175758" w:rsidRPr="005616C9">
              <w:rPr>
                <w:i/>
                <w:iCs/>
                <w:rtl/>
              </w:rPr>
              <w:t xml:space="preserve"> لمؤتمر المندوبين المفوضين، و</w:t>
            </w:r>
            <w:hyperlink r:id="rId9" w:history="1">
              <w:r w:rsidR="00175758" w:rsidRPr="005616C9">
                <w:rPr>
                  <w:rStyle w:val="Hyperlink"/>
                  <w:i/>
                  <w:iCs/>
                  <w:rtl/>
                </w:rPr>
                <w:t>القرار 151</w:t>
              </w:r>
            </w:hyperlink>
            <w:r w:rsidR="00175758" w:rsidRPr="005616C9">
              <w:rPr>
                <w:i/>
                <w:iCs/>
                <w:rtl/>
              </w:rPr>
              <w:t xml:space="preserve"> </w:t>
            </w:r>
            <w:r w:rsidR="00E15803" w:rsidRPr="005616C9">
              <w:rPr>
                <w:i/>
                <w:iCs/>
                <w:rtl/>
              </w:rPr>
              <w:t>(المراج</w:t>
            </w:r>
            <w:r w:rsidR="00E15803" w:rsidRPr="005616C9">
              <w:rPr>
                <w:rFonts w:hint="cs"/>
                <w:i/>
                <w:iCs/>
                <w:rtl/>
              </w:rPr>
              <w:t>َ</w:t>
            </w:r>
            <w:r w:rsidR="00E15803" w:rsidRPr="005616C9">
              <w:rPr>
                <w:i/>
                <w:iCs/>
                <w:rtl/>
              </w:rPr>
              <w:t>ع في بوخارست، 2022</w:t>
            </w:r>
            <w:r w:rsidR="00E15803">
              <w:rPr>
                <w:rFonts w:hint="cs"/>
                <w:i/>
                <w:iCs/>
                <w:rtl/>
              </w:rPr>
              <w:t>)</w:t>
            </w:r>
            <w:r w:rsidR="00175758" w:rsidRPr="005616C9">
              <w:rPr>
                <w:i/>
                <w:iCs/>
                <w:rtl/>
              </w:rPr>
              <w:t xml:space="preserve"> لمؤتمر المندوبين المفوضين، و</w:t>
            </w:r>
            <w:hyperlink r:id="rId10" w:history="1">
              <w:r w:rsidR="00175758" w:rsidRPr="005616C9">
                <w:rPr>
                  <w:rStyle w:val="Hyperlink"/>
                  <w:i/>
                  <w:iCs/>
                  <w:rtl/>
                </w:rPr>
                <w:t>القرار 200</w:t>
              </w:r>
            </w:hyperlink>
            <w:r w:rsidR="00175758" w:rsidRPr="005616C9">
              <w:rPr>
                <w:i/>
                <w:iCs/>
                <w:rtl/>
              </w:rPr>
              <w:t xml:space="preserve"> </w:t>
            </w:r>
            <w:r w:rsidR="00E15803" w:rsidRPr="005616C9">
              <w:rPr>
                <w:i/>
                <w:iCs/>
                <w:rtl/>
              </w:rPr>
              <w:t>(المراج</w:t>
            </w:r>
            <w:r w:rsidR="00E15803" w:rsidRPr="005616C9">
              <w:rPr>
                <w:rFonts w:hint="cs"/>
                <w:i/>
                <w:iCs/>
                <w:rtl/>
              </w:rPr>
              <w:t>َ</w:t>
            </w:r>
            <w:r w:rsidR="00E15803" w:rsidRPr="005616C9">
              <w:rPr>
                <w:i/>
                <w:iCs/>
                <w:rtl/>
              </w:rPr>
              <w:t>ع في بوخارست، 2022</w:t>
            </w:r>
            <w:r w:rsidR="00E15803">
              <w:rPr>
                <w:rFonts w:hint="cs"/>
                <w:i/>
                <w:iCs/>
                <w:rtl/>
              </w:rPr>
              <w:t>)</w:t>
            </w:r>
            <w:r w:rsidR="00175758" w:rsidRPr="005616C9">
              <w:rPr>
                <w:i/>
                <w:iCs/>
                <w:rtl/>
              </w:rPr>
              <w:t xml:space="preserve"> لمؤتمر المندوبين المفوضين؛ و</w:t>
            </w:r>
            <w:hyperlink r:id="rId11" w:history="1">
              <w:r w:rsidR="00175758" w:rsidRPr="005616C9">
                <w:rPr>
                  <w:rStyle w:val="Hyperlink"/>
                  <w:i/>
                  <w:iCs/>
                  <w:rtl/>
                </w:rPr>
                <w:t>الرقمان 102 و61</w:t>
              </w:r>
            </w:hyperlink>
            <w:r w:rsidR="00175758" w:rsidRPr="005616C9">
              <w:rPr>
                <w:i/>
                <w:iCs/>
                <w:rtl/>
              </w:rPr>
              <w:t xml:space="preserve"> من اتفاقية الاتحاد</w:t>
            </w:r>
          </w:p>
        </w:tc>
      </w:tr>
    </w:tbl>
    <w:p w14:paraId="370008DA" w14:textId="77777777" w:rsidR="00E61BE8" w:rsidRDefault="00E61BE8" w:rsidP="00E61BE8">
      <w:pPr>
        <w:rPr>
          <w:rtl/>
          <w:lang w:bidi="ar-EG"/>
        </w:rPr>
      </w:pPr>
    </w:p>
    <w:p w14:paraId="17605758" w14:textId="77777777" w:rsidR="00F50E3F" w:rsidRDefault="00F50E3F" w:rsidP="00175758">
      <w:pPr>
        <w:rPr>
          <w:lang w:bidi="ar-EG"/>
        </w:rPr>
      </w:pPr>
      <w:r>
        <w:rPr>
          <w:rtl/>
          <w:lang w:bidi="ar-EG"/>
        </w:rPr>
        <w:br w:type="page"/>
      </w:r>
    </w:p>
    <w:p w14:paraId="14C4C4A2" w14:textId="0A5B1520" w:rsidR="00175758" w:rsidRDefault="00175758" w:rsidP="005616C9">
      <w:pPr>
        <w:pStyle w:val="Headingb"/>
        <w:rPr>
          <w:rtl/>
          <w:lang w:bidi="ar-SY"/>
        </w:rPr>
      </w:pPr>
      <w:r>
        <w:rPr>
          <w:rtl/>
          <w:lang w:bidi="ar-EG"/>
        </w:rPr>
        <w:lastRenderedPageBreak/>
        <w:t>تمهيـد</w:t>
      </w:r>
    </w:p>
    <w:p w14:paraId="5BB838F7" w14:textId="5680050F" w:rsidR="00175758" w:rsidRDefault="00175758" w:rsidP="005616C9">
      <w:pPr>
        <w:spacing w:before="240"/>
        <w:rPr>
          <w:rtl/>
          <w:lang w:bidi="ar-EG"/>
        </w:rPr>
      </w:pPr>
      <w:r>
        <w:rPr>
          <w:rtl/>
          <w:lang w:bidi="ar-EG"/>
        </w:rPr>
        <w:t>أعضاء أسرة الاتحاد الأعزاء،</w:t>
      </w:r>
    </w:p>
    <w:p w14:paraId="084EED70" w14:textId="01945D41" w:rsidR="002451EA" w:rsidRDefault="002451EA" w:rsidP="005616C9">
      <w:pPr>
        <w:spacing w:before="240"/>
        <w:rPr>
          <w:rtl/>
          <w:lang w:bidi="ar-EG"/>
        </w:rPr>
      </w:pPr>
      <w:r>
        <w:rPr>
          <w:rFonts w:hint="cs"/>
          <w:rtl/>
          <w:lang w:bidi="ar-EG"/>
        </w:rPr>
        <w:t>تحية طيبة وبعد،</w:t>
      </w:r>
    </w:p>
    <w:p w14:paraId="456E4BD3" w14:textId="56841D1F" w:rsidR="00175758" w:rsidRDefault="002451EA" w:rsidP="00E306DE">
      <w:pPr>
        <w:rPr>
          <w:rtl/>
          <w:lang w:bidi="ar-EG"/>
        </w:rPr>
      </w:pPr>
      <w:r w:rsidRPr="002451EA">
        <w:rPr>
          <w:rtl/>
          <w:lang w:bidi="ar-EG"/>
        </w:rPr>
        <w:t>ارتقت التكنولوجيات الرقمية إلى رأس جدول الأعمال العالمي عام 2023، حيث احتلت مركز الصدارة في مجموعة الدول السبع</w:t>
      </w:r>
      <w:r w:rsidR="00E306DE">
        <w:rPr>
          <w:rFonts w:hint="cs"/>
          <w:rtl/>
          <w:lang w:bidi="ar-EG"/>
        </w:rPr>
        <w:t> </w:t>
      </w:r>
      <w:r w:rsidRPr="002451EA">
        <w:rPr>
          <w:rtl/>
          <w:lang w:bidi="ar-EG"/>
        </w:rPr>
        <w:t>(</w:t>
      </w:r>
      <w:r w:rsidRPr="002451EA">
        <w:rPr>
          <w:lang w:bidi="ar-EG"/>
        </w:rPr>
        <w:t>G7</w:t>
      </w:r>
      <w:r w:rsidRPr="002451EA">
        <w:rPr>
          <w:rtl/>
          <w:lang w:bidi="ar-EG"/>
        </w:rPr>
        <w:t>) ومجموعة الدول العشرين (</w:t>
      </w:r>
      <w:r w:rsidRPr="002451EA">
        <w:rPr>
          <w:lang w:bidi="ar-EG"/>
        </w:rPr>
        <w:t>G20</w:t>
      </w:r>
      <w:r w:rsidRPr="002451EA">
        <w:rPr>
          <w:rtl/>
          <w:lang w:bidi="ar-EG"/>
        </w:rPr>
        <w:t>)</w:t>
      </w:r>
      <w:r w:rsidR="00383BEF">
        <w:rPr>
          <w:rFonts w:hint="cs"/>
          <w:rtl/>
          <w:lang w:bidi="ar-EG"/>
        </w:rPr>
        <w:t xml:space="preserve"> </w:t>
      </w:r>
      <w:r w:rsidR="00383BEF" w:rsidRPr="00383BEF">
        <w:rPr>
          <w:rtl/>
          <w:lang w:bidi="ar-EG"/>
        </w:rPr>
        <w:t xml:space="preserve">مجموعة الدول السبع </w:t>
      </w:r>
      <w:r w:rsidR="00383BEF">
        <w:rPr>
          <w:rFonts w:hint="cs"/>
          <w:rtl/>
          <w:lang w:bidi="ar-EG"/>
        </w:rPr>
        <w:t>والسبعين (</w:t>
      </w:r>
      <w:r w:rsidR="00383BEF" w:rsidRPr="00383BEF">
        <w:rPr>
          <w:lang w:bidi="ar-EG"/>
        </w:rPr>
        <w:t>G77</w:t>
      </w:r>
      <w:r w:rsidR="00383BEF">
        <w:rPr>
          <w:rFonts w:hint="cs"/>
          <w:rtl/>
          <w:lang w:bidi="ar-EG"/>
        </w:rPr>
        <w:t>)</w:t>
      </w:r>
      <w:r w:rsidRPr="002451EA">
        <w:rPr>
          <w:rtl/>
          <w:lang w:bidi="ar-EG"/>
        </w:rPr>
        <w:t>، و</w:t>
      </w:r>
      <w:r w:rsidR="00383BEF">
        <w:rPr>
          <w:rFonts w:hint="cs"/>
          <w:rtl/>
          <w:lang w:bidi="ar-EG"/>
        </w:rPr>
        <w:t>عمليات</w:t>
      </w:r>
      <w:r w:rsidR="00383BEF" w:rsidRPr="00383BEF">
        <w:rPr>
          <w:rtl/>
        </w:rPr>
        <w:t xml:space="preserve"> </w:t>
      </w:r>
      <w:r w:rsidR="00383BEF" w:rsidRPr="00383BEF">
        <w:rPr>
          <w:rtl/>
          <w:lang w:bidi="ar-EG"/>
        </w:rPr>
        <w:t>الأمم المتحدة</w:t>
      </w:r>
      <w:r w:rsidR="00383BEF">
        <w:rPr>
          <w:rFonts w:hint="cs"/>
          <w:rtl/>
          <w:lang w:bidi="ar-EG"/>
        </w:rPr>
        <w:t xml:space="preserve"> مثل </w:t>
      </w:r>
      <w:r w:rsidRPr="002451EA">
        <w:rPr>
          <w:rtl/>
          <w:lang w:bidi="ar-EG"/>
        </w:rPr>
        <w:t xml:space="preserve">مؤتمر الأمم المتحدة </w:t>
      </w:r>
      <w:r w:rsidR="00266EA2">
        <w:rPr>
          <w:rFonts w:hint="cs"/>
          <w:rtl/>
          <w:lang w:bidi="ar-EG"/>
        </w:rPr>
        <w:t>الخامس</w:t>
      </w:r>
      <w:r w:rsidRPr="002451EA">
        <w:rPr>
          <w:rtl/>
          <w:lang w:bidi="ar-EG"/>
        </w:rPr>
        <w:t xml:space="preserve"> لأقل البلدان نموا</w:t>
      </w:r>
      <w:r w:rsidR="00E306DE">
        <w:rPr>
          <w:rFonts w:hint="cs"/>
          <w:rtl/>
          <w:lang w:bidi="ar-EG"/>
        </w:rPr>
        <w:t>ً</w:t>
      </w:r>
      <w:r w:rsidRPr="002451EA">
        <w:rPr>
          <w:rtl/>
          <w:lang w:bidi="ar-EG"/>
        </w:rPr>
        <w:t xml:space="preserve">، </w:t>
      </w:r>
      <w:r w:rsidR="00383BEF">
        <w:rPr>
          <w:rFonts w:hint="cs"/>
          <w:rtl/>
          <w:lang w:bidi="ar-EG"/>
        </w:rPr>
        <w:t>و</w:t>
      </w:r>
      <w:r w:rsidR="00383BEF" w:rsidRPr="00383BEF">
        <w:rPr>
          <w:rtl/>
          <w:lang w:bidi="ar-EG"/>
        </w:rPr>
        <w:t xml:space="preserve">قمة أهداف التنمية المستدامة عام 2023 </w:t>
      </w:r>
      <w:r w:rsidR="00383BEF">
        <w:rPr>
          <w:rFonts w:hint="cs"/>
          <w:rtl/>
          <w:lang w:bidi="ar-EG"/>
        </w:rPr>
        <w:t xml:space="preserve">الداعية </w:t>
      </w:r>
      <w:r w:rsidR="00383BEF" w:rsidRPr="00383BEF">
        <w:rPr>
          <w:rtl/>
          <w:lang w:bidi="ar-EG"/>
        </w:rPr>
        <w:t>إلى تسريع التقدم نحو أهداف الأمم المتحدة للتنمية المستدامة</w:t>
      </w:r>
      <w:r w:rsidRPr="002451EA">
        <w:rPr>
          <w:rtl/>
          <w:lang w:bidi="ar-EG"/>
        </w:rPr>
        <w:t>.</w:t>
      </w:r>
    </w:p>
    <w:p w14:paraId="0ED2B1F8" w14:textId="360DC914" w:rsidR="00FA6D93" w:rsidRDefault="00FA6D93" w:rsidP="00E306DE">
      <w:pPr>
        <w:rPr>
          <w:rtl/>
          <w:lang w:bidi="ar-EG"/>
        </w:rPr>
      </w:pPr>
      <w:r w:rsidRPr="00FA6D93">
        <w:rPr>
          <w:rtl/>
          <w:lang w:bidi="ar-EG"/>
        </w:rPr>
        <w:t>ويكرس الاتحاد الدولي للاتصالات (</w:t>
      </w:r>
      <w:r w:rsidRPr="00FA6D93">
        <w:rPr>
          <w:lang w:bidi="ar-EG"/>
        </w:rPr>
        <w:t>ITU</w:t>
      </w:r>
      <w:r w:rsidRPr="00FA6D93">
        <w:rPr>
          <w:rtl/>
          <w:lang w:bidi="ar-EG"/>
        </w:rPr>
        <w:t>) جهوده لتوسيع التوصيلية الرقمية و</w:t>
      </w:r>
      <w:r w:rsidR="001D3243">
        <w:rPr>
          <w:rFonts w:hint="cs"/>
          <w:rtl/>
          <w:lang w:bidi="ar-EG"/>
        </w:rPr>
        <w:t>استعمال التكنولوجيات ل</w:t>
      </w:r>
      <w:r w:rsidRPr="00FA6D93">
        <w:rPr>
          <w:rtl/>
          <w:lang w:bidi="ar-EG"/>
        </w:rPr>
        <w:t xml:space="preserve">تحسين الحياة والأرزاق، </w:t>
      </w:r>
      <w:r w:rsidR="001D3243">
        <w:rPr>
          <w:rFonts w:hint="cs"/>
          <w:rtl/>
          <w:lang w:bidi="ar-EG"/>
        </w:rPr>
        <w:t>ب</w:t>
      </w:r>
      <w:r w:rsidRPr="00FA6D93">
        <w:rPr>
          <w:rtl/>
          <w:lang w:bidi="ar-EG"/>
        </w:rPr>
        <w:t xml:space="preserve">ما </w:t>
      </w:r>
      <w:r w:rsidR="001D3243">
        <w:rPr>
          <w:rFonts w:hint="cs"/>
          <w:rtl/>
          <w:lang w:bidi="ar-EG"/>
        </w:rPr>
        <w:t xml:space="preserve">يشمل ما </w:t>
      </w:r>
      <w:r w:rsidRPr="00FA6D93">
        <w:rPr>
          <w:rtl/>
          <w:lang w:bidi="ar-EG"/>
        </w:rPr>
        <w:t xml:space="preserve">يقدر بنحو </w:t>
      </w:r>
      <w:r w:rsidR="00E306DE">
        <w:rPr>
          <w:lang w:bidi="ar-EG"/>
        </w:rPr>
        <w:t>2,6</w:t>
      </w:r>
      <w:r w:rsidRPr="00FA6D93">
        <w:rPr>
          <w:rtl/>
          <w:lang w:bidi="ar-EG"/>
        </w:rPr>
        <w:t xml:space="preserve"> مليار شخص لا يزالون يفتقرون حاليا</w:t>
      </w:r>
      <w:r w:rsidR="00E306DE">
        <w:rPr>
          <w:rFonts w:hint="cs"/>
          <w:rtl/>
          <w:lang w:bidi="ar-EG"/>
        </w:rPr>
        <w:t>ً</w:t>
      </w:r>
      <w:r w:rsidRPr="00FA6D93">
        <w:rPr>
          <w:rtl/>
          <w:lang w:bidi="ar-EG"/>
        </w:rPr>
        <w:t xml:space="preserve"> للنفاذ إلى الإنترنت.</w:t>
      </w:r>
    </w:p>
    <w:p w14:paraId="2A0539D2" w14:textId="5627B8D0" w:rsidR="0058661F" w:rsidRPr="0058661F" w:rsidRDefault="00FA6D93" w:rsidP="00E306DE">
      <w:pPr>
        <w:rPr>
          <w:rtl/>
          <w:lang w:bidi="ar-EG"/>
        </w:rPr>
      </w:pPr>
      <w:r w:rsidRPr="00FA6D93">
        <w:rPr>
          <w:rtl/>
          <w:lang w:bidi="ar-EG"/>
        </w:rPr>
        <w:t xml:space="preserve">ويمكن أن تساعد الحلول الرقمية في مواجهة التحديات الأكثر إلحاحا للبشرية - ليس أقلها تسريع </w:t>
      </w:r>
      <w:r w:rsidR="0058661F">
        <w:rPr>
          <w:rFonts w:hint="cs"/>
          <w:rtl/>
          <w:lang w:bidi="ar-EG"/>
        </w:rPr>
        <w:t>التنمية المستدامة الشاملة للجميع</w:t>
      </w:r>
      <w:r w:rsidRPr="00FA6D93">
        <w:rPr>
          <w:rtl/>
          <w:lang w:bidi="ar-EG"/>
        </w:rPr>
        <w:t xml:space="preserve">. </w:t>
      </w:r>
      <w:r w:rsidR="0058661F">
        <w:rPr>
          <w:rFonts w:hint="cs"/>
          <w:rtl/>
          <w:lang w:bidi="ar-EG"/>
        </w:rPr>
        <w:t>و</w:t>
      </w:r>
      <w:r w:rsidR="0058661F" w:rsidRPr="0058661F">
        <w:rPr>
          <w:rtl/>
          <w:lang w:bidi="ar-EG"/>
        </w:rPr>
        <w:t xml:space="preserve">يتوقف </w:t>
      </w:r>
      <w:r w:rsidR="0058661F">
        <w:rPr>
          <w:rFonts w:hint="cs"/>
          <w:rtl/>
          <w:lang w:bidi="ar-EG"/>
        </w:rPr>
        <w:t>ذلك</w:t>
      </w:r>
      <w:r w:rsidR="0058661F" w:rsidRPr="0058661F">
        <w:rPr>
          <w:rtl/>
          <w:lang w:bidi="ar-EG"/>
        </w:rPr>
        <w:t>، بالطبع، على تسخير التكنولوجيات المبتكرة مثل الذكاء الاصطناعي (</w:t>
      </w:r>
      <w:r w:rsidR="0058661F" w:rsidRPr="0058661F">
        <w:rPr>
          <w:lang w:bidi="ar-EG"/>
        </w:rPr>
        <w:t>AI</w:t>
      </w:r>
      <w:r w:rsidR="0058661F" w:rsidRPr="0058661F">
        <w:rPr>
          <w:rtl/>
          <w:lang w:bidi="ar-EG"/>
        </w:rPr>
        <w:t xml:space="preserve">) </w:t>
      </w:r>
      <w:r w:rsidR="0058661F">
        <w:rPr>
          <w:rFonts w:hint="cs"/>
          <w:rtl/>
          <w:lang w:bidi="ar-EG"/>
        </w:rPr>
        <w:t>لخير</w:t>
      </w:r>
      <w:r w:rsidR="0058661F" w:rsidRPr="0058661F">
        <w:rPr>
          <w:rtl/>
          <w:lang w:bidi="ar-EG"/>
        </w:rPr>
        <w:t xml:space="preserve"> الجميع.</w:t>
      </w:r>
    </w:p>
    <w:p w14:paraId="25722ED2" w14:textId="656512F2" w:rsidR="00FA6D93" w:rsidRDefault="00FA6D93" w:rsidP="00E306DE">
      <w:pPr>
        <w:rPr>
          <w:rtl/>
          <w:lang w:bidi="ar-EG"/>
        </w:rPr>
      </w:pPr>
      <w:r w:rsidRPr="00FA6D93">
        <w:rPr>
          <w:rtl/>
          <w:lang w:bidi="ar-EG"/>
        </w:rPr>
        <w:t xml:space="preserve">وعلى الرغم من المخاطر الحقيقية والمخاوف المتزايدة، فإن التحول الرقمي يقدم </w:t>
      </w:r>
      <w:bookmarkStart w:id="0" w:name="_Hlk165635756"/>
      <w:r>
        <w:rPr>
          <w:rFonts w:hint="cs"/>
          <w:rtl/>
          <w:lang w:bidi="ar-EG"/>
        </w:rPr>
        <w:t>بارقة</w:t>
      </w:r>
      <w:r w:rsidRPr="00FA6D93">
        <w:rPr>
          <w:rtl/>
          <w:lang w:bidi="ar-EG"/>
        </w:rPr>
        <w:t xml:space="preserve"> </w:t>
      </w:r>
      <w:bookmarkEnd w:id="0"/>
      <w:r w:rsidRPr="00FA6D93">
        <w:rPr>
          <w:rtl/>
          <w:lang w:bidi="ar-EG"/>
        </w:rPr>
        <w:t xml:space="preserve">أمل </w:t>
      </w:r>
      <w:r w:rsidR="008A74C8">
        <w:rPr>
          <w:rFonts w:hint="cs"/>
          <w:rtl/>
          <w:lang w:bidi="ar-EG"/>
        </w:rPr>
        <w:t>ب</w:t>
      </w:r>
      <w:r w:rsidRPr="00FA6D93">
        <w:rPr>
          <w:rtl/>
          <w:lang w:bidi="ar-EG"/>
        </w:rPr>
        <w:t>مستقبل أفضل.</w:t>
      </w:r>
    </w:p>
    <w:p w14:paraId="578D0E81" w14:textId="11943E4F" w:rsidR="00FA6D93" w:rsidRPr="00E306DE" w:rsidRDefault="00FA6D93" w:rsidP="00E306DE">
      <w:pPr>
        <w:rPr>
          <w:spacing w:val="2"/>
          <w:rtl/>
        </w:rPr>
      </w:pPr>
      <w:r w:rsidRPr="00E306DE">
        <w:rPr>
          <w:rFonts w:hint="cs"/>
          <w:spacing w:val="2"/>
          <w:rtl/>
        </w:rPr>
        <w:t>و</w:t>
      </w:r>
      <w:r w:rsidRPr="00E306DE">
        <w:rPr>
          <w:spacing w:val="2"/>
          <w:rtl/>
        </w:rPr>
        <w:t xml:space="preserve">في العالم </w:t>
      </w:r>
      <w:r w:rsidRPr="00E306DE">
        <w:rPr>
          <w:rFonts w:hint="cs"/>
          <w:spacing w:val="2"/>
          <w:rtl/>
        </w:rPr>
        <w:t>أجمع</w:t>
      </w:r>
      <w:r w:rsidRPr="00E306DE">
        <w:rPr>
          <w:spacing w:val="2"/>
          <w:rtl/>
        </w:rPr>
        <w:t xml:space="preserve">، لا يمكن إنكار التقدم الرقمي، سواء في المجال التقني أو </w:t>
      </w:r>
      <w:proofErr w:type="spellStart"/>
      <w:r w:rsidRPr="00E306DE">
        <w:rPr>
          <w:spacing w:val="2"/>
          <w:rtl/>
        </w:rPr>
        <w:t>السياس</w:t>
      </w:r>
      <w:r w:rsidRPr="00E306DE">
        <w:rPr>
          <w:rFonts w:hint="cs"/>
          <w:spacing w:val="2"/>
          <w:rtl/>
        </w:rPr>
        <w:t>ات</w:t>
      </w:r>
      <w:r w:rsidRPr="00E306DE">
        <w:rPr>
          <w:spacing w:val="2"/>
          <w:rtl/>
        </w:rPr>
        <w:t>ي</w:t>
      </w:r>
      <w:proofErr w:type="spellEnd"/>
      <w:r w:rsidRPr="00E306DE">
        <w:rPr>
          <w:spacing w:val="2"/>
          <w:rtl/>
        </w:rPr>
        <w:t>. ومع ذلك، لا تزال الفجوة الرقمية</w:t>
      </w:r>
      <w:r w:rsidR="0058661F" w:rsidRPr="00E306DE">
        <w:rPr>
          <w:rFonts w:hint="cs"/>
          <w:spacing w:val="2"/>
          <w:rtl/>
        </w:rPr>
        <w:t xml:space="preserve"> العالمية</w:t>
      </w:r>
      <w:r w:rsidRPr="00E306DE">
        <w:rPr>
          <w:spacing w:val="2"/>
          <w:rtl/>
        </w:rPr>
        <w:t xml:space="preserve"> قائمة، حيث يتفاوت </w:t>
      </w:r>
      <w:r w:rsidRPr="00E306DE">
        <w:rPr>
          <w:rFonts w:hint="cs"/>
          <w:spacing w:val="2"/>
          <w:rtl/>
        </w:rPr>
        <w:t>النفاذ</w:t>
      </w:r>
      <w:r w:rsidRPr="00E306DE">
        <w:rPr>
          <w:spacing w:val="2"/>
          <w:rtl/>
        </w:rPr>
        <w:t xml:space="preserve"> والاستخدام تفاوتا</w:t>
      </w:r>
      <w:r w:rsidR="00E306DE" w:rsidRPr="00E306DE">
        <w:rPr>
          <w:rFonts w:hint="cs"/>
          <w:spacing w:val="2"/>
          <w:rtl/>
        </w:rPr>
        <w:t>ً</w:t>
      </w:r>
      <w:r w:rsidRPr="00E306DE">
        <w:rPr>
          <w:spacing w:val="2"/>
          <w:rtl/>
        </w:rPr>
        <w:t xml:space="preserve"> كبيرا</w:t>
      </w:r>
      <w:r w:rsidR="00E306DE" w:rsidRPr="00E306DE">
        <w:rPr>
          <w:rFonts w:hint="cs"/>
          <w:spacing w:val="2"/>
          <w:rtl/>
        </w:rPr>
        <w:t>ً</w:t>
      </w:r>
      <w:r w:rsidRPr="00E306DE">
        <w:rPr>
          <w:spacing w:val="2"/>
          <w:rtl/>
        </w:rPr>
        <w:t xml:space="preserve"> حسب المنطقة والجنس والعمر والدخل والمتغيرات الاجتماعية والاقتصادية الأخرى.</w:t>
      </w:r>
    </w:p>
    <w:p w14:paraId="3D0A5310" w14:textId="357AC712" w:rsidR="008A74C8" w:rsidRPr="008A74C8" w:rsidRDefault="00085E16" w:rsidP="00E306DE">
      <w:pPr>
        <w:rPr>
          <w:rtl/>
        </w:rPr>
      </w:pPr>
      <w:r>
        <w:rPr>
          <w:rFonts w:hint="cs"/>
          <w:rtl/>
        </w:rPr>
        <w:t>و</w:t>
      </w:r>
      <w:r w:rsidR="008A74C8" w:rsidRPr="008A74C8">
        <w:rPr>
          <w:rtl/>
        </w:rPr>
        <w:t>إلى جانب غير الم</w:t>
      </w:r>
      <w:r>
        <w:rPr>
          <w:rFonts w:hint="cs"/>
          <w:rtl/>
        </w:rPr>
        <w:t>و</w:t>
      </w:r>
      <w:r w:rsidR="008A74C8" w:rsidRPr="008A74C8">
        <w:rPr>
          <w:rtl/>
        </w:rPr>
        <w:t xml:space="preserve">صلين </w:t>
      </w:r>
      <w:r>
        <w:rPr>
          <w:rFonts w:hint="cs"/>
          <w:rtl/>
        </w:rPr>
        <w:t>البتة</w:t>
      </w:r>
      <w:r w:rsidR="008A74C8" w:rsidRPr="008A74C8">
        <w:rPr>
          <w:rtl/>
        </w:rPr>
        <w:t xml:space="preserve">، </w:t>
      </w:r>
      <w:r>
        <w:rPr>
          <w:rFonts w:hint="cs"/>
          <w:rtl/>
        </w:rPr>
        <w:t>يقع</w:t>
      </w:r>
      <w:r w:rsidR="008A74C8" w:rsidRPr="008A74C8">
        <w:rPr>
          <w:rtl/>
        </w:rPr>
        <w:t xml:space="preserve"> مليارات الأشخاص</w:t>
      </w:r>
      <w:r>
        <w:rPr>
          <w:rFonts w:hint="cs"/>
          <w:rtl/>
        </w:rPr>
        <w:t xml:space="preserve"> غيرهم</w:t>
      </w:r>
      <w:r w:rsidR="008A74C8" w:rsidRPr="008A74C8">
        <w:rPr>
          <w:rtl/>
        </w:rPr>
        <w:t xml:space="preserve"> </w:t>
      </w:r>
      <w:r>
        <w:rPr>
          <w:rFonts w:hint="cs"/>
          <w:rtl/>
        </w:rPr>
        <w:t>في</w:t>
      </w:r>
      <w:r w:rsidR="008A74C8" w:rsidRPr="008A74C8">
        <w:rPr>
          <w:rtl/>
        </w:rPr>
        <w:t xml:space="preserve"> الجانب الخطأ من الفجوة بسبب </w:t>
      </w:r>
      <w:r>
        <w:rPr>
          <w:rFonts w:hint="cs"/>
          <w:rtl/>
        </w:rPr>
        <w:t xml:space="preserve">بطء </w:t>
      </w:r>
      <w:r w:rsidR="008A74C8" w:rsidRPr="008A74C8">
        <w:rPr>
          <w:rtl/>
        </w:rPr>
        <w:t xml:space="preserve">سرعات الإنترنت، أو عدم كفاية المهارات، أو نقص المحتوى ذي الصلة، أو </w:t>
      </w:r>
      <w:r>
        <w:rPr>
          <w:rFonts w:hint="cs"/>
          <w:rtl/>
        </w:rPr>
        <w:t>النفاذ</w:t>
      </w:r>
      <w:r w:rsidR="008A74C8" w:rsidRPr="008A74C8">
        <w:rPr>
          <w:rtl/>
        </w:rPr>
        <w:t xml:space="preserve"> غير الميسور التكلفة. والجدير بالذكر أن شبكات اتصالات الجيل الخامس (</w:t>
      </w:r>
      <w:r w:rsidR="00660EE0" w:rsidRPr="00660EE0">
        <w:rPr>
          <w:rFonts w:ascii="Calibri" w:eastAsia="Calibri" w:hAnsi="Calibri" w:cs="Calibri"/>
          <w:sz w:val="24"/>
          <w:szCs w:val="24"/>
          <w:lang w:val="en-GB" w:eastAsia="en-US"/>
        </w:rPr>
        <w:t>5G</w:t>
      </w:r>
      <w:r w:rsidR="008A74C8" w:rsidRPr="008A74C8">
        <w:rPr>
          <w:rtl/>
        </w:rPr>
        <w:t>)، السائدة الآن في البلدان ذات الدخل المرتفع، لا تزال غائبة تقريبا</w:t>
      </w:r>
      <w:r w:rsidR="00E306DE">
        <w:rPr>
          <w:rFonts w:hint="cs"/>
          <w:rtl/>
        </w:rPr>
        <w:t>ً</w:t>
      </w:r>
      <w:r w:rsidR="008A74C8" w:rsidRPr="008A74C8">
        <w:rPr>
          <w:rtl/>
        </w:rPr>
        <w:t xml:space="preserve"> في البلدان المنخفضة الدخل.</w:t>
      </w:r>
    </w:p>
    <w:p w14:paraId="525DDDEF" w14:textId="46FC8A48" w:rsidR="00E8539F" w:rsidRDefault="00E64D24" w:rsidP="00E306DE">
      <w:pPr>
        <w:rPr>
          <w:rtl/>
        </w:rPr>
      </w:pPr>
      <w:r>
        <w:rPr>
          <w:rFonts w:hint="cs"/>
          <w:rtl/>
        </w:rPr>
        <w:t>و</w:t>
      </w:r>
      <w:r>
        <w:rPr>
          <w:rtl/>
        </w:rPr>
        <w:t>لسوء الحظ، جلب عام 2023 أيضا</w:t>
      </w:r>
      <w:r w:rsidR="00E306DE">
        <w:rPr>
          <w:rFonts w:hint="cs"/>
          <w:rtl/>
        </w:rPr>
        <w:t>ً</w:t>
      </w:r>
      <w:r>
        <w:rPr>
          <w:rtl/>
        </w:rPr>
        <w:t xml:space="preserve"> أزمات ونزاعات إنسانية، إلى جانب عدم اليقين الاقتصادي الذي عمق عدم المساواة العالمية.</w:t>
      </w:r>
      <w:r w:rsidR="00E306DE">
        <w:rPr>
          <w:rFonts w:hint="cs"/>
          <w:rtl/>
        </w:rPr>
        <w:t xml:space="preserve"> </w:t>
      </w:r>
      <w:r w:rsidR="00E8539F" w:rsidRPr="00E8539F">
        <w:rPr>
          <w:rFonts w:hint="cs"/>
          <w:rtl/>
        </w:rPr>
        <w:t>و</w:t>
      </w:r>
      <w:r w:rsidR="00E8539F" w:rsidRPr="00E8539F">
        <w:rPr>
          <w:rtl/>
        </w:rPr>
        <w:t xml:space="preserve">أصبح تغير المناخ حقيقة يومية </w:t>
      </w:r>
      <w:r w:rsidR="00E8539F" w:rsidRPr="00E8539F">
        <w:rPr>
          <w:rFonts w:hint="cs"/>
          <w:rtl/>
        </w:rPr>
        <w:t>واقعة</w:t>
      </w:r>
      <w:r w:rsidR="00E8539F" w:rsidRPr="00E8539F">
        <w:rPr>
          <w:rtl/>
        </w:rPr>
        <w:t xml:space="preserve"> </w:t>
      </w:r>
      <w:r w:rsidR="00E8539F" w:rsidRPr="00E8539F">
        <w:rPr>
          <w:rFonts w:hint="cs"/>
          <w:rtl/>
        </w:rPr>
        <w:t>ب</w:t>
      </w:r>
      <w:r w:rsidR="00E8539F" w:rsidRPr="00E8539F">
        <w:rPr>
          <w:rtl/>
        </w:rPr>
        <w:t xml:space="preserve">الفيضانات </w:t>
      </w:r>
      <w:r w:rsidR="00E8539F" w:rsidRPr="00E8539F">
        <w:rPr>
          <w:rFonts w:hint="cs"/>
          <w:rtl/>
        </w:rPr>
        <w:t>والقحط</w:t>
      </w:r>
      <w:r w:rsidR="00E8539F" w:rsidRPr="00E8539F">
        <w:rPr>
          <w:rtl/>
        </w:rPr>
        <w:t xml:space="preserve"> وسجلات متوسط درجات الحرارة الجديدة التي تؤدي إلى </w:t>
      </w:r>
      <w:r w:rsidR="00E8539F" w:rsidRPr="00E8539F">
        <w:rPr>
          <w:rFonts w:hint="cs"/>
          <w:rtl/>
        </w:rPr>
        <w:t>استفحال</w:t>
      </w:r>
      <w:r w:rsidR="00E8539F" w:rsidRPr="00E8539F">
        <w:rPr>
          <w:rtl/>
        </w:rPr>
        <w:t xml:space="preserve"> التحديات العالمية.</w:t>
      </w:r>
    </w:p>
    <w:p w14:paraId="03131D99" w14:textId="591E41BB" w:rsidR="00E64D24" w:rsidRDefault="00E64D24" w:rsidP="00E306DE">
      <w:pPr>
        <w:rPr>
          <w:rtl/>
        </w:rPr>
      </w:pPr>
      <w:r>
        <w:rPr>
          <w:rtl/>
        </w:rPr>
        <w:t>وخلال عام صعب، كثف الاتحاد - في دوره الحديث بوصفه وكالة الأمم المتحدة المعنية بالتكنولوجيات الرقمية - مبادراته البارزة</w:t>
      </w:r>
      <w:r w:rsidR="00E306DE">
        <w:rPr>
          <w:rFonts w:hint="cs"/>
          <w:rtl/>
        </w:rPr>
        <w:t> </w:t>
      </w:r>
      <w:r>
        <w:rPr>
          <w:rFonts w:hint="cs"/>
          <w:rtl/>
        </w:rPr>
        <w:t>لفتح باب</w:t>
      </w:r>
      <w:r>
        <w:rPr>
          <w:rtl/>
        </w:rPr>
        <w:t xml:space="preserve"> التوصيلية الهادفة للجميع في كل مكان. </w:t>
      </w:r>
      <w:r w:rsidR="00774D5F" w:rsidRPr="00774D5F">
        <w:rPr>
          <w:rtl/>
        </w:rPr>
        <w:t xml:space="preserve">‏في أواخر عام </w:t>
      </w:r>
      <w:r w:rsidR="00774D5F" w:rsidRPr="00774D5F">
        <w:rPr>
          <w:cs/>
        </w:rPr>
        <w:t>‎</w:t>
      </w:r>
      <w:r w:rsidR="00774D5F" w:rsidRPr="00774D5F">
        <w:t>2023</w:t>
      </w:r>
      <w:r w:rsidR="00774D5F" w:rsidRPr="00774D5F">
        <w:rPr>
          <w:rtl/>
        </w:rPr>
        <w:t>‏، حقق المؤتمر العالمي للاتصالات الراديوية</w:t>
      </w:r>
      <w:r w:rsidR="00774D5F">
        <w:rPr>
          <w:rFonts w:hint="cs"/>
          <w:rtl/>
        </w:rPr>
        <w:t xml:space="preserve"> عام</w:t>
      </w:r>
      <w:r w:rsidR="00E306DE">
        <w:rPr>
          <w:rFonts w:hint="eastAsia"/>
          <w:rtl/>
        </w:rPr>
        <w:t> </w:t>
      </w:r>
      <w:r w:rsidR="00774D5F">
        <w:rPr>
          <w:rFonts w:hint="cs"/>
          <w:rtl/>
        </w:rPr>
        <w:t>2023</w:t>
      </w:r>
      <w:r w:rsidR="00E306DE">
        <w:rPr>
          <w:rFonts w:hint="cs"/>
          <w:rtl/>
        </w:rPr>
        <w:t> </w:t>
      </w:r>
      <w:r w:rsidR="00774D5F" w:rsidRPr="00774D5F">
        <w:rPr>
          <w:rtl/>
        </w:rPr>
        <w:t>(</w:t>
      </w:r>
      <w:r w:rsidR="00774D5F" w:rsidRPr="00774D5F">
        <w:rPr>
          <w:cs/>
        </w:rPr>
        <w:t>‎</w:t>
      </w:r>
      <w:r w:rsidR="00774D5F" w:rsidRPr="00774D5F">
        <w:t>WRC-23</w:t>
      </w:r>
      <w:r w:rsidR="00774D5F" w:rsidRPr="00774D5F">
        <w:rPr>
          <w:rtl/>
        </w:rPr>
        <w:t>) ‏تحديثات تنظيمية عالمية رئيسية بشأن توزيع الطيف الراديوي للخدمات اللاسلكية والخدمات الأخرى.</w:t>
      </w:r>
      <w:r w:rsidR="00774D5F" w:rsidRPr="00774D5F">
        <w:rPr>
          <w:cs/>
        </w:rPr>
        <w:t>‎</w:t>
      </w:r>
    </w:p>
    <w:p w14:paraId="11B5F3AE" w14:textId="6A060E40" w:rsidR="00175DD1" w:rsidRDefault="00175DD1" w:rsidP="00E306DE">
      <w:pPr>
        <w:rPr>
          <w:rtl/>
          <w:lang w:bidi="ar-EG"/>
        </w:rPr>
      </w:pPr>
      <w:r w:rsidRPr="00175DD1">
        <w:rPr>
          <w:rtl/>
          <w:lang w:bidi="ar-EG"/>
        </w:rPr>
        <w:t>وتساعد أنشطة الاتحاد في مجال الاتصالات الراديوية والتقييس والتنمية، أكثر من أي وقت مضى، على توصيل العالم على نحو شامل للجميع ومستدام. ويشكل التركيز الدؤوب على التوصيلية قاطرة تأثيرنا العالمي، ويحفزنا على إقامة شراكات مبتكرة، ويلهمنا في سعينا لتحقيق التميز المؤسسي.</w:t>
      </w:r>
    </w:p>
    <w:p w14:paraId="6D1A66CE" w14:textId="0C4F9AF8" w:rsidR="00683402" w:rsidRDefault="002A47D6" w:rsidP="00E306DE">
      <w:pPr>
        <w:rPr>
          <w:lang w:bidi="ar-EG"/>
        </w:rPr>
      </w:pPr>
      <w:r w:rsidRPr="002A47D6">
        <w:rPr>
          <w:rtl/>
          <w:lang w:bidi="ar-EG"/>
        </w:rPr>
        <w:t>وحتى الآن، جمعت مبادرة الشراكة من أجل التوصيل (</w:t>
      </w:r>
      <w:r w:rsidRPr="002A47D6">
        <w:rPr>
          <w:lang w:bidi="ar-EG"/>
        </w:rPr>
        <w:t>Partner2Connect</w:t>
      </w:r>
      <w:r w:rsidRPr="002A47D6">
        <w:rPr>
          <w:rtl/>
          <w:lang w:bidi="ar-EG"/>
        </w:rPr>
        <w:t xml:space="preserve">) التي يقودها الاتحاد الدولي للاتصالات أكثر من 46 مليار دولار أمريكي في شكل تعهدات من أجل التوصيلية الهادفة ومشاريع التحول الرقمي المستدام في جميع أنحاء العالم. ونحن نواصل </w:t>
      </w:r>
      <w:r>
        <w:rPr>
          <w:rFonts w:hint="cs"/>
          <w:rtl/>
          <w:lang w:bidi="ar-EG"/>
        </w:rPr>
        <w:t>الارتقاء</w:t>
      </w:r>
      <w:r w:rsidRPr="002A47D6">
        <w:rPr>
          <w:rtl/>
          <w:lang w:bidi="ar-EG"/>
        </w:rPr>
        <w:t xml:space="preserve"> </w:t>
      </w:r>
      <w:r>
        <w:rPr>
          <w:rFonts w:hint="cs"/>
          <w:rtl/>
          <w:lang w:bidi="ar-EG"/>
        </w:rPr>
        <w:t>ب</w:t>
      </w:r>
      <w:r w:rsidRPr="002A47D6">
        <w:rPr>
          <w:rtl/>
          <w:lang w:bidi="ar-EG"/>
        </w:rPr>
        <w:t>الطموحات لمعالجة "الميل الأخير" سيئ السمعة، وحشد التزامات القطاعين العام والخاص لتحقيق الفوائد الرقمية ل</w:t>
      </w:r>
      <w:r w:rsidR="00DF3631">
        <w:rPr>
          <w:rFonts w:hint="cs"/>
          <w:rtl/>
          <w:lang w:bidi="ar-EG"/>
        </w:rPr>
        <w:t>أعصى ا</w:t>
      </w:r>
      <w:r w:rsidRPr="002A47D6">
        <w:rPr>
          <w:rtl/>
          <w:lang w:bidi="ar-EG"/>
        </w:rPr>
        <w:t>لمجتمعات</w:t>
      </w:r>
      <w:r>
        <w:rPr>
          <w:rFonts w:hint="cs"/>
          <w:rtl/>
          <w:lang w:bidi="ar-EG"/>
        </w:rPr>
        <w:t xml:space="preserve"> </w:t>
      </w:r>
      <w:r w:rsidR="00DF3631">
        <w:rPr>
          <w:rFonts w:hint="cs"/>
          <w:rtl/>
          <w:lang w:bidi="ar-EG"/>
        </w:rPr>
        <w:t>على</w:t>
      </w:r>
      <w:r>
        <w:rPr>
          <w:rFonts w:hint="cs"/>
          <w:rtl/>
          <w:lang w:bidi="ar-EG"/>
        </w:rPr>
        <w:t xml:space="preserve"> </w:t>
      </w:r>
      <w:r w:rsidR="00DF3631">
        <w:rPr>
          <w:rFonts w:hint="cs"/>
          <w:rtl/>
          <w:lang w:bidi="ar-EG"/>
        </w:rPr>
        <w:t>ال</w:t>
      </w:r>
      <w:r>
        <w:rPr>
          <w:rFonts w:hint="cs"/>
          <w:rtl/>
          <w:lang w:bidi="ar-EG"/>
        </w:rPr>
        <w:t>توصيل</w:t>
      </w:r>
      <w:r w:rsidRPr="002A47D6">
        <w:rPr>
          <w:rtl/>
          <w:lang w:bidi="ar-EG"/>
        </w:rPr>
        <w:t xml:space="preserve"> في العالم.</w:t>
      </w:r>
    </w:p>
    <w:p w14:paraId="1DED0980" w14:textId="7B3DA44A" w:rsidR="00604B13" w:rsidRPr="002139CD" w:rsidRDefault="002139CD" w:rsidP="002139CD">
      <w:pPr>
        <w:rPr>
          <w:rtl/>
        </w:rPr>
      </w:pPr>
      <w:r w:rsidRPr="002139CD">
        <w:rPr>
          <w:rtl/>
          <w:lang w:bidi="ar-SY"/>
        </w:rPr>
        <w:t xml:space="preserve">وتمثل مبادرة </w:t>
      </w:r>
      <w:r w:rsidRPr="002139CD">
        <w:rPr>
          <w:lang w:bidi="ar-SY"/>
        </w:rPr>
        <w:t>Giga</w:t>
      </w:r>
      <w:r w:rsidRPr="002139CD">
        <w:rPr>
          <w:rtl/>
          <w:lang w:bidi="ar-SY"/>
        </w:rPr>
        <w:t>- المبادرة المشتركة بين الاتحاد الدولي للاتصالات واليونيسيف لتوصيل كل مدرسة في العالم بالإنترنت - خطوة جريئة أخرى لمواجهة التحديات الكبرى من خلال الشراكات العالمية.</w:t>
      </w:r>
    </w:p>
    <w:p w14:paraId="654AE575" w14:textId="2BE231AF" w:rsidR="006A7E85" w:rsidRDefault="006A7E85" w:rsidP="00E306DE">
      <w:pPr>
        <w:rPr>
          <w:rtl/>
          <w:lang w:bidi="ar-EG"/>
        </w:rPr>
      </w:pPr>
      <w:r w:rsidRPr="006A7E85">
        <w:rPr>
          <w:rtl/>
          <w:lang w:bidi="ar-EG"/>
        </w:rPr>
        <w:t xml:space="preserve">ونشارك بالمثل مع شركاء من أسرة الأمم المتحدة وخارجها في النهوض بمبادرة الأمين العام للأمم المتحدة بشأن الإنذار المبكر للجميع، وكذلك في </w:t>
      </w:r>
      <w:r>
        <w:rPr>
          <w:rFonts w:hint="cs"/>
          <w:rtl/>
          <w:lang w:bidi="ar-EG"/>
        </w:rPr>
        <w:t>مراقبة</w:t>
      </w:r>
      <w:r w:rsidRPr="006A7E85">
        <w:rPr>
          <w:rtl/>
          <w:lang w:bidi="ar-EG"/>
        </w:rPr>
        <w:t xml:space="preserve"> </w:t>
      </w:r>
      <w:r>
        <w:rPr>
          <w:rFonts w:hint="cs"/>
          <w:rtl/>
          <w:lang w:bidi="ar-EG"/>
        </w:rPr>
        <w:t>المخلفات</w:t>
      </w:r>
      <w:r w:rsidRPr="006A7E85">
        <w:rPr>
          <w:rtl/>
          <w:lang w:bidi="ar-EG"/>
        </w:rPr>
        <w:t xml:space="preserve"> الإلكترونية والحد منها، ومعالجة انبعاثات غازات </w:t>
      </w:r>
      <w:r>
        <w:rPr>
          <w:rFonts w:hint="cs"/>
          <w:rtl/>
          <w:lang w:bidi="ar-EG"/>
        </w:rPr>
        <w:t>الاحتباس الحراري</w:t>
      </w:r>
      <w:r w:rsidRPr="006A7E85">
        <w:rPr>
          <w:rtl/>
          <w:lang w:bidi="ar-EG"/>
        </w:rPr>
        <w:t xml:space="preserve"> في صناعتنا، ووضع الأسس لاقتصاد رقمي </w:t>
      </w:r>
      <w:r>
        <w:rPr>
          <w:rFonts w:hint="cs"/>
          <w:rtl/>
          <w:lang w:bidi="ar-EG"/>
        </w:rPr>
        <w:t>مراعٍ للبيئة</w:t>
      </w:r>
      <w:r w:rsidRPr="006A7E85">
        <w:rPr>
          <w:rtl/>
          <w:lang w:bidi="ar-EG"/>
        </w:rPr>
        <w:t>.</w:t>
      </w:r>
    </w:p>
    <w:p w14:paraId="44E38B54" w14:textId="70CB3B20" w:rsidR="006A7E85" w:rsidRDefault="006A7E85" w:rsidP="00E306DE">
      <w:pPr>
        <w:rPr>
          <w:rtl/>
          <w:lang w:bidi="ar-EG"/>
        </w:rPr>
      </w:pPr>
      <w:r w:rsidRPr="006A7E85">
        <w:rPr>
          <w:rtl/>
          <w:lang w:bidi="ar-EG"/>
        </w:rPr>
        <w:t>ويجسد هذا التقرير السنوي أيضا</w:t>
      </w:r>
      <w:r w:rsidR="00E306DE">
        <w:rPr>
          <w:rFonts w:hint="cs"/>
          <w:rtl/>
          <w:lang w:bidi="ar-EG"/>
        </w:rPr>
        <w:t>ً</w:t>
      </w:r>
      <w:r w:rsidRPr="006A7E85">
        <w:rPr>
          <w:rtl/>
          <w:lang w:bidi="ar-EG"/>
        </w:rPr>
        <w:t xml:space="preserve"> لحظة حاسمة بالنسبة للاتحاد - وهي بدء خطة استراتيجية جديدة طموحة. وتستند خطتنا للفترة 2024-2027 إلى خطة الاتحاد الاستراتيجية للفترة 2020-2024 (وكلاهما من أساسيات برنامج التوصيل عام 2023) مع التركيز على أولويتين شاملتين هما: التوصيلية الشاملة والتحول الرقمي المستدام.</w:t>
      </w:r>
    </w:p>
    <w:p w14:paraId="451CBF0A" w14:textId="76EB5653" w:rsidR="00424F80" w:rsidRPr="00424F80" w:rsidRDefault="00424F80" w:rsidP="00E306DE">
      <w:pPr>
        <w:rPr>
          <w:rtl/>
          <w:lang w:bidi="ar-EG"/>
        </w:rPr>
      </w:pPr>
      <w:r>
        <w:rPr>
          <w:rFonts w:hint="cs"/>
          <w:rtl/>
          <w:lang w:bidi="ar-EG"/>
        </w:rPr>
        <w:lastRenderedPageBreak/>
        <w:t>وستعزز</w:t>
      </w:r>
      <w:r w:rsidRPr="00424F80">
        <w:rPr>
          <w:rtl/>
        </w:rPr>
        <w:t xml:space="preserve"> </w:t>
      </w:r>
      <w:r w:rsidRPr="00424F80">
        <w:rPr>
          <w:rtl/>
          <w:lang w:bidi="ar-EG"/>
        </w:rPr>
        <w:t>جمعي</w:t>
      </w:r>
      <w:r>
        <w:rPr>
          <w:rFonts w:hint="cs"/>
          <w:rtl/>
          <w:lang w:bidi="ar-EG"/>
        </w:rPr>
        <w:t>تنا</w:t>
      </w:r>
      <w:r w:rsidRPr="00424F80">
        <w:rPr>
          <w:rtl/>
          <w:lang w:bidi="ar-EG"/>
        </w:rPr>
        <w:t xml:space="preserve"> العالمية</w:t>
      </w:r>
      <w:r>
        <w:rPr>
          <w:rFonts w:hint="cs"/>
          <w:rtl/>
          <w:lang w:bidi="ar-EG"/>
        </w:rPr>
        <w:t xml:space="preserve"> المقبلة</w:t>
      </w:r>
      <w:r w:rsidRPr="00424F80">
        <w:rPr>
          <w:rtl/>
          <w:lang w:bidi="ar-EG"/>
        </w:rPr>
        <w:t xml:space="preserve"> لتقييس الاتصالات</w:t>
      </w:r>
      <w:r>
        <w:rPr>
          <w:rFonts w:hint="cs"/>
          <w:rtl/>
          <w:lang w:bidi="ar-EG"/>
        </w:rPr>
        <w:t xml:space="preserve"> </w:t>
      </w:r>
      <w:r w:rsidRPr="00424F80">
        <w:rPr>
          <w:rtl/>
          <w:lang w:bidi="ar-EG"/>
        </w:rPr>
        <w:t>(</w:t>
      </w:r>
      <w:r w:rsidRPr="00424F80">
        <w:rPr>
          <w:lang w:bidi="ar-EG"/>
        </w:rPr>
        <w:t>WTSA-24</w:t>
      </w:r>
      <w:r w:rsidRPr="00424F80">
        <w:rPr>
          <w:rtl/>
          <w:lang w:bidi="ar-EG"/>
        </w:rPr>
        <w:t>)</w:t>
      </w:r>
      <w:r>
        <w:rPr>
          <w:rFonts w:hint="cs"/>
          <w:rtl/>
          <w:lang w:bidi="ar-EG"/>
        </w:rPr>
        <w:t xml:space="preserve"> </w:t>
      </w:r>
      <w:r w:rsidRPr="00424F80">
        <w:rPr>
          <w:rtl/>
          <w:lang w:bidi="ar-EG"/>
        </w:rPr>
        <w:t xml:space="preserve">المعايير الشاملة بما يتماشى مع التنمية المستدامة والعمل المناخي. ويعد تنوع معايير الاتحاد ومصداقيتها أحد الأصول الرئيسية أيضاً مع استمرار مسار العمل الرقمي </w:t>
      </w:r>
      <w:r w:rsidR="006F29F0" w:rsidRPr="006F29F0">
        <w:rPr>
          <w:rtl/>
          <w:lang w:bidi="ar-EG"/>
        </w:rPr>
        <w:t>الأخضر</w:t>
      </w:r>
      <w:r w:rsidRPr="00424F80">
        <w:rPr>
          <w:rtl/>
          <w:lang w:bidi="ar-EG"/>
        </w:rPr>
        <w:t xml:space="preserve"> في </w:t>
      </w:r>
      <w:r w:rsidR="006F29F0" w:rsidRPr="006F29F0">
        <w:rPr>
          <w:rtl/>
          <w:lang w:bidi="ar-EG"/>
        </w:rPr>
        <w:t>الدورة التاسع</w:t>
      </w:r>
      <w:r w:rsidR="006F29F0">
        <w:rPr>
          <w:rFonts w:hint="cs"/>
          <w:rtl/>
          <w:lang w:bidi="ar-EG"/>
        </w:rPr>
        <w:t>ة</w:t>
      </w:r>
      <w:r w:rsidR="006F29F0" w:rsidRPr="006F29F0">
        <w:rPr>
          <w:rtl/>
          <w:lang w:bidi="ar-EG"/>
        </w:rPr>
        <w:t xml:space="preserve"> والعشرين لمؤتمر الأطراف في اتفاقية الأمم المتحدة الإطارية بشأن تغيُّر المناخ </w:t>
      </w:r>
      <w:r w:rsidRPr="00424F80">
        <w:rPr>
          <w:rtl/>
          <w:lang w:bidi="ar-EG"/>
        </w:rPr>
        <w:t>(</w:t>
      </w:r>
      <w:r w:rsidRPr="00424F80">
        <w:rPr>
          <w:lang w:bidi="ar-EG"/>
        </w:rPr>
        <w:t>COP29</w:t>
      </w:r>
      <w:r w:rsidRPr="00424F80">
        <w:rPr>
          <w:rtl/>
          <w:lang w:bidi="ar-EG"/>
        </w:rPr>
        <w:t>).</w:t>
      </w:r>
    </w:p>
    <w:p w14:paraId="2A6DBB64" w14:textId="3F65ABB8" w:rsidR="00C84920" w:rsidRPr="00093248" w:rsidRDefault="00C84920" w:rsidP="00E306DE">
      <w:pPr>
        <w:rPr>
          <w:spacing w:val="-2"/>
          <w:rtl/>
          <w:lang w:bidi="ar-EG"/>
        </w:rPr>
      </w:pPr>
      <w:r w:rsidRPr="00093248">
        <w:rPr>
          <w:rFonts w:hint="cs"/>
          <w:spacing w:val="-2"/>
          <w:rtl/>
          <w:lang w:bidi="ar-EG"/>
        </w:rPr>
        <w:t>والتكنولوجيات</w:t>
      </w:r>
      <w:r w:rsidRPr="00093248">
        <w:rPr>
          <w:spacing w:val="-2"/>
          <w:rtl/>
          <w:lang w:bidi="ar-EG"/>
        </w:rPr>
        <w:t xml:space="preserve"> الجديدة والناشئة - بما في ذلك تطبيقات الذكاء الاصطناعي التوليدي التي استحوذت على اهتمام الجمهور في عام 2023 - </w:t>
      </w:r>
      <w:r w:rsidR="00331C54" w:rsidRPr="00093248">
        <w:rPr>
          <w:spacing w:val="-2"/>
          <w:rtl/>
          <w:lang w:bidi="ar-EG"/>
        </w:rPr>
        <w:t xml:space="preserve">تواصل </w:t>
      </w:r>
      <w:r w:rsidRPr="00093248">
        <w:rPr>
          <w:spacing w:val="-2"/>
          <w:rtl/>
          <w:lang w:bidi="ar-EG"/>
        </w:rPr>
        <w:t xml:space="preserve">تقديم مجموعة غير مسبوقة من الفرص والتحديات. </w:t>
      </w:r>
      <w:r w:rsidR="00E4566E" w:rsidRPr="00093248">
        <w:rPr>
          <w:spacing w:val="-2"/>
          <w:rtl/>
          <w:lang w:bidi="ar-EG"/>
        </w:rPr>
        <w:t>وإذ يمضي الاتحاد قدما</w:t>
      </w:r>
      <w:r w:rsidR="00E4566E" w:rsidRPr="00093248">
        <w:rPr>
          <w:rFonts w:hint="cs"/>
          <w:spacing w:val="-2"/>
          <w:rtl/>
          <w:lang w:bidi="ar-EG"/>
        </w:rPr>
        <w:t>ً</w:t>
      </w:r>
      <w:r w:rsidR="00E4566E" w:rsidRPr="00093248">
        <w:rPr>
          <w:spacing w:val="-2"/>
          <w:rtl/>
          <w:lang w:bidi="ar-EG"/>
        </w:rPr>
        <w:t>، فهو يهدف إلى ضمان خدمة الذكاء الاصطناعي (</w:t>
      </w:r>
      <w:r w:rsidR="00E4566E" w:rsidRPr="00093248">
        <w:rPr>
          <w:spacing w:val="-2"/>
          <w:lang w:bidi="ar-EG"/>
        </w:rPr>
        <w:t>AI</w:t>
      </w:r>
      <w:r w:rsidR="00E4566E" w:rsidRPr="00093248">
        <w:rPr>
          <w:spacing w:val="-2"/>
          <w:rtl/>
          <w:lang w:bidi="ar-EG"/>
        </w:rPr>
        <w:t>) للبشرية، والحفاظ على استدامة الفضاء للأجيال القادمة</w:t>
      </w:r>
      <w:r w:rsidR="00E4566E" w:rsidRPr="00093248">
        <w:rPr>
          <w:rFonts w:hint="cs"/>
          <w:spacing w:val="-2"/>
          <w:rtl/>
          <w:lang w:bidi="ar-EG"/>
        </w:rPr>
        <w:t>،</w:t>
      </w:r>
      <w:r w:rsidR="00E4566E" w:rsidRPr="00093248">
        <w:rPr>
          <w:spacing w:val="-2"/>
          <w:rtl/>
          <w:lang w:bidi="ar-EG"/>
        </w:rPr>
        <w:t xml:space="preserve"> </w:t>
      </w:r>
      <w:r w:rsidRPr="00093248">
        <w:rPr>
          <w:spacing w:val="-2"/>
          <w:rtl/>
          <w:lang w:bidi="ar-EG"/>
        </w:rPr>
        <w:t>وضمان استفادة الجميع من التكنولوجيات الكمومية.</w:t>
      </w:r>
    </w:p>
    <w:p w14:paraId="1EA1F1F9" w14:textId="088593C2" w:rsidR="00974410" w:rsidRDefault="00974410" w:rsidP="00093248">
      <w:pPr>
        <w:rPr>
          <w:rtl/>
          <w:lang w:bidi="ar-EG"/>
        </w:rPr>
      </w:pPr>
      <w:r w:rsidRPr="00974410">
        <w:rPr>
          <w:rtl/>
          <w:lang w:bidi="ar-EG"/>
        </w:rPr>
        <w:t xml:space="preserve">تمثل قمة المستقبل القادمة لحظة محورية لوضع أسس قوية للتنمية الرقمية الشاملة </w:t>
      </w:r>
      <w:r w:rsidRPr="00974410">
        <w:rPr>
          <w:rFonts w:hint="cs"/>
          <w:rtl/>
          <w:lang w:bidi="ar-EG"/>
        </w:rPr>
        <w:t>الصامدة</w:t>
      </w:r>
      <w:r w:rsidRPr="00974410">
        <w:rPr>
          <w:rtl/>
          <w:lang w:bidi="ar-EG"/>
        </w:rPr>
        <w:t xml:space="preserve"> المستدامة للسنوات القادمة. وفي خضم المناقشات التي تشكل</w:t>
      </w:r>
      <w:r w:rsidR="00BF79A1">
        <w:rPr>
          <w:rFonts w:hint="cs"/>
          <w:rtl/>
          <w:lang w:bidi="ar-EG"/>
        </w:rPr>
        <w:t xml:space="preserve"> الميثاق</w:t>
      </w:r>
      <w:r w:rsidRPr="00974410">
        <w:rPr>
          <w:rtl/>
          <w:lang w:bidi="ar-EG"/>
        </w:rPr>
        <w:t xml:space="preserve"> الرقمي العالمي المرتقب، يؤكد الاتحاد </w:t>
      </w:r>
      <w:r w:rsidRPr="00974410">
        <w:rPr>
          <w:rFonts w:hint="cs"/>
          <w:rtl/>
          <w:lang w:bidi="ar-EG"/>
        </w:rPr>
        <w:t>مجدداً</w:t>
      </w:r>
      <w:r w:rsidRPr="00974410">
        <w:rPr>
          <w:rtl/>
          <w:lang w:bidi="ar-EG"/>
        </w:rPr>
        <w:t xml:space="preserve"> التزامه بالتوصيلية الشاملة والتحول الرقمي المستدام.</w:t>
      </w:r>
    </w:p>
    <w:p w14:paraId="2472A23F" w14:textId="27B995FF" w:rsidR="002139CD" w:rsidRDefault="002139CD" w:rsidP="002139CD">
      <w:pPr>
        <w:rPr>
          <w:rtl/>
          <w:lang w:bidi="ar-EG"/>
        </w:rPr>
      </w:pPr>
      <w:r w:rsidRPr="002139CD">
        <w:rPr>
          <w:rtl/>
          <w:lang w:bidi="ar-EG"/>
        </w:rPr>
        <w:t>يداً بيد مع شركائنا، يمكننا أن نقدم الكثير، بدءاً من التعاون في مجال المعايير بشأن التكنولوجيات الناشئة ووصولاً إلى النقاش العالمي بشأن قضايا الذكاء الاصطناعي وإدارة الإنترنت. ونحن نتطلع إلى مزيد من الدعم لهذه العملية التفاوضية الرئيسية التي تقودها الدول الأعضاء.</w:t>
      </w:r>
    </w:p>
    <w:p w14:paraId="6256C793" w14:textId="3A799280" w:rsidR="00521A74" w:rsidRPr="00D67782" w:rsidRDefault="00521A74" w:rsidP="00093248">
      <w:pPr>
        <w:rPr>
          <w:spacing w:val="-2"/>
          <w:lang w:bidi="ar-SY"/>
        </w:rPr>
      </w:pPr>
      <w:r w:rsidRPr="00D67782">
        <w:rPr>
          <w:rFonts w:hint="cs"/>
          <w:spacing w:val="-2"/>
          <w:rtl/>
        </w:rPr>
        <w:t>وإذ</w:t>
      </w:r>
      <w:r w:rsidRPr="00D67782">
        <w:rPr>
          <w:spacing w:val="-2"/>
          <w:rtl/>
        </w:rPr>
        <w:t xml:space="preserve"> يستعد الاتحاد للمستقبل، </w:t>
      </w:r>
      <w:r w:rsidRPr="00D67782">
        <w:rPr>
          <w:rFonts w:hint="cs"/>
          <w:spacing w:val="-2"/>
          <w:rtl/>
        </w:rPr>
        <w:t>أشعر</w:t>
      </w:r>
      <w:r w:rsidRPr="00D67782">
        <w:rPr>
          <w:spacing w:val="-2"/>
          <w:rtl/>
        </w:rPr>
        <w:t xml:space="preserve"> </w:t>
      </w:r>
      <w:r w:rsidRPr="00D67782">
        <w:rPr>
          <w:rFonts w:hint="cs"/>
          <w:spacing w:val="-2"/>
          <w:rtl/>
        </w:rPr>
        <w:t>بالامتنان</w:t>
      </w:r>
      <w:r w:rsidRPr="00D67782">
        <w:rPr>
          <w:spacing w:val="-2"/>
          <w:rtl/>
        </w:rPr>
        <w:t xml:space="preserve"> للدعم الذي قدمه</w:t>
      </w:r>
      <w:r w:rsidR="00974410" w:rsidRPr="00D67782">
        <w:rPr>
          <w:rFonts w:hint="cs"/>
          <w:spacing w:val="-2"/>
          <w:rtl/>
        </w:rPr>
        <w:t xml:space="preserve"> أعضاؤنا المشاركين</w:t>
      </w:r>
      <w:r w:rsidRPr="00D67782">
        <w:rPr>
          <w:spacing w:val="-2"/>
          <w:rtl/>
        </w:rPr>
        <w:t xml:space="preserve"> </w:t>
      </w:r>
      <w:r w:rsidR="00974410" w:rsidRPr="00D67782">
        <w:rPr>
          <w:rFonts w:hint="cs"/>
          <w:spacing w:val="-2"/>
          <w:rtl/>
        </w:rPr>
        <w:t>و</w:t>
      </w:r>
      <w:r w:rsidRPr="00D67782">
        <w:rPr>
          <w:spacing w:val="-2"/>
          <w:rtl/>
        </w:rPr>
        <w:t>فريق</w:t>
      </w:r>
      <w:r w:rsidR="00974410" w:rsidRPr="00D67782">
        <w:rPr>
          <w:rFonts w:hint="cs"/>
          <w:spacing w:val="-2"/>
          <w:rtl/>
        </w:rPr>
        <w:t>نا</w:t>
      </w:r>
      <w:r w:rsidRPr="00D67782">
        <w:rPr>
          <w:spacing w:val="-2"/>
          <w:rtl/>
        </w:rPr>
        <w:t xml:space="preserve"> </w:t>
      </w:r>
      <w:r w:rsidR="00974410" w:rsidRPr="00D67782">
        <w:rPr>
          <w:rFonts w:hint="cs"/>
          <w:spacing w:val="-2"/>
          <w:rtl/>
        </w:rPr>
        <w:t>ال</w:t>
      </w:r>
      <w:r w:rsidRPr="00D67782">
        <w:rPr>
          <w:spacing w:val="-2"/>
          <w:rtl/>
        </w:rPr>
        <w:t xml:space="preserve">قيادي </w:t>
      </w:r>
      <w:r w:rsidR="00974410" w:rsidRPr="00D67782">
        <w:rPr>
          <w:rFonts w:hint="cs"/>
          <w:spacing w:val="-2"/>
          <w:rtl/>
        </w:rPr>
        <w:t>ال</w:t>
      </w:r>
      <w:r w:rsidRPr="00D67782">
        <w:rPr>
          <w:spacing w:val="-2"/>
          <w:rtl/>
        </w:rPr>
        <w:t>متميز</w:t>
      </w:r>
      <w:r w:rsidR="00974410" w:rsidRPr="00D67782">
        <w:rPr>
          <w:rFonts w:hint="cs"/>
          <w:spacing w:val="-2"/>
          <w:rtl/>
        </w:rPr>
        <w:t xml:space="preserve"> وموظفونا المتفانون</w:t>
      </w:r>
      <w:r w:rsidRPr="00D67782">
        <w:rPr>
          <w:spacing w:val="-2"/>
          <w:rtl/>
        </w:rPr>
        <w:t>.</w:t>
      </w:r>
    </w:p>
    <w:p w14:paraId="45147164" w14:textId="6932A4E8" w:rsidR="00175DD1" w:rsidRPr="00E64D24" w:rsidRDefault="00521A74" w:rsidP="00E306DE">
      <w:pPr>
        <w:rPr>
          <w:lang w:bidi="ar-EG"/>
        </w:rPr>
      </w:pPr>
      <w:r>
        <w:rPr>
          <w:rFonts w:hint="cs"/>
          <w:rtl/>
        </w:rPr>
        <w:t>و</w:t>
      </w:r>
      <w:r>
        <w:rPr>
          <w:rtl/>
        </w:rPr>
        <w:t>أدعوكم لاستكشاف ما حققناه</w:t>
      </w:r>
      <w:r w:rsidR="00974410">
        <w:rPr>
          <w:rFonts w:hint="cs"/>
          <w:rtl/>
        </w:rPr>
        <w:t xml:space="preserve"> معاً</w:t>
      </w:r>
      <w:r>
        <w:rPr>
          <w:rtl/>
        </w:rPr>
        <w:t xml:space="preserve"> في عام 2023.</w:t>
      </w:r>
    </w:p>
    <w:p w14:paraId="66039957" w14:textId="64EB15FF" w:rsidR="00F50E3F" w:rsidRDefault="00175758" w:rsidP="005616C9">
      <w:pPr>
        <w:spacing w:before="840"/>
        <w:jc w:val="left"/>
        <w:rPr>
          <w:rtl/>
          <w:lang w:bidi="ar-EG"/>
        </w:rPr>
      </w:pPr>
      <w:r>
        <w:rPr>
          <w:rtl/>
          <w:lang w:bidi="ar-EG"/>
        </w:rPr>
        <w:t>دورين</w:t>
      </w:r>
      <w:r w:rsidR="005616C9">
        <w:rPr>
          <w:rtl/>
          <w:lang w:bidi="ar-EG"/>
        </w:rPr>
        <w:t xml:space="preserve"> </w:t>
      </w:r>
      <w:proofErr w:type="spellStart"/>
      <w:r>
        <w:rPr>
          <w:rtl/>
          <w:lang w:bidi="ar-EG"/>
        </w:rPr>
        <w:t>بوغدان</w:t>
      </w:r>
      <w:proofErr w:type="spellEnd"/>
      <w:r>
        <w:rPr>
          <w:rtl/>
          <w:lang w:bidi="ar-EG"/>
        </w:rPr>
        <w:t>-مارتن</w:t>
      </w:r>
      <w:r w:rsidR="005616C9">
        <w:rPr>
          <w:rtl/>
          <w:lang w:bidi="ar-EG"/>
        </w:rPr>
        <w:br/>
      </w:r>
      <w:r>
        <w:rPr>
          <w:rtl/>
          <w:lang w:bidi="ar-EG"/>
        </w:rPr>
        <w:t>الأمينة العامة للاتحاد الدولي للاتصالات</w:t>
      </w:r>
    </w:p>
    <w:p w14:paraId="02B5A590" w14:textId="0D9D4441" w:rsidR="00175758" w:rsidRDefault="00175758" w:rsidP="005616C9">
      <w:pPr>
        <w:rPr>
          <w:lang w:bidi="ar-EG"/>
        </w:rPr>
      </w:pPr>
      <w:r>
        <w:rPr>
          <w:rtl/>
          <w:lang w:bidi="ar-EG"/>
        </w:rPr>
        <w:br w:type="page"/>
      </w:r>
    </w:p>
    <w:p w14:paraId="65503B45" w14:textId="178538D6" w:rsidR="00175758" w:rsidRPr="005616C9" w:rsidRDefault="00175758" w:rsidP="007A0079">
      <w:pPr>
        <w:spacing w:after="120"/>
        <w:rPr>
          <w:b/>
          <w:bCs/>
          <w:color w:val="365F91"/>
          <w:sz w:val="26"/>
          <w:szCs w:val="26"/>
          <w:rtl/>
          <w:lang w:bidi="ar-EG"/>
        </w:rPr>
      </w:pPr>
      <w:r w:rsidRPr="005616C9">
        <w:rPr>
          <w:rFonts w:hint="cs"/>
          <w:b/>
          <w:bCs/>
          <w:color w:val="365F91"/>
          <w:sz w:val="26"/>
          <w:szCs w:val="26"/>
          <w:rtl/>
          <w:lang w:bidi="ar-EG"/>
        </w:rPr>
        <w:lastRenderedPageBreak/>
        <w:t>المحتويات</w:t>
      </w:r>
    </w:p>
    <w:p w14:paraId="68921D4F" w14:textId="1AA933D9" w:rsidR="00FF24B2" w:rsidRDefault="00F84D31" w:rsidP="00FF24B2">
      <w:pPr>
        <w:pStyle w:val="TOC1"/>
        <w:rPr>
          <w:rFonts w:asciiTheme="minorHAnsi" w:hAnsiTheme="minorHAnsi" w:cstheme="minorBidi"/>
          <w:noProof/>
          <w:kern w:val="2"/>
          <w:lang w:val="en-GB" w:eastAsia="en-GB"/>
          <w14:ligatures w14:val="standardContextua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\u \t "Heading 1,1,Heading 2,2,Heading 3,3</w:instrText>
      </w:r>
      <w:r>
        <w:rPr>
          <w:rtl/>
          <w:lang w:bidi="ar-EG"/>
        </w:rPr>
        <w:instrText xml:space="preserve">" </w:instrText>
      </w:r>
      <w:r>
        <w:rPr>
          <w:rtl/>
          <w:lang w:bidi="ar-EG"/>
        </w:rPr>
        <w:fldChar w:fldCharType="separate"/>
      </w:r>
      <w:hyperlink w:anchor="_Toc166504283" w:history="1">
        <w:r w:rsidR="00FF24B2" w:rsidRPr="00BD7CF6">
          <w:rPr>
            <w:rStyle w:val="Hyperlink"/>
            <w:noProof/>
            <w:rtl/>
            <w:lang w:bidi="ar-EG"/>
          </w:rPr>
          <w:t>أولاً</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النقاط الرئيسية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_Toc166504283 \h </w:instrText>
        </w:r>
        <w:r w:rsidR="00FF24B2">
          <w:rPr>
            <w:noProof/>
            <w:webHidden/>
          </w:rPr>
        </w:r>
        <w:r w:rsidR="00FF24B2">
          <w:rPr>
            <w:noProof/>
            <w:webHidden/>
          </w:rPr>
          <w:fldChar w:fldCharType="separate"/>
        </w:r>
        <w:r w:rsidR="00FF24B2">
          <w:rPr>
            <w:noProof/>
            <w:webHidden/>
          </w:rPr>
          <w:t>6</w:t>
        </w:r>
        <w:r w:rsidR="00FF24B2">
          <w:rPr>
            <w:noProof/>
            <w:webHidden/>
          </w:rPr>
          <w:fldChar w:fldCharType="end"/>
        </w:r>
      </w:hyperlink>
    </w:p>
    <w:p w14:paraId="487B5C28" w14:textId="6836D017" w:rsidR="00FF24B2" w:rsidRDefault="0030164E" w:rsidP="00FF24B2">
      <w:pPr>
        <w:pStyle w:val="TOC1"/>
        <w:rPr>
          <w:rFonts w:asciiTheme="minorHAnsi" w:hAnsiTheme="minorHAnsi" w:cstheme="minorBidi"/>
          <w:noProof/>
          <w:kern w:val="2"/>
          <w:lang w:val="en-GB" w:eastAsia="en-GB"/>
          <w14:ligatures w14:val="standardContextual"/>
        </w:rPr>
      </w:pPr>
      <w:hyperlink w:anchor="_Toc166504284" w:history="1">
        <w:r w:rsidR="00FF24B2" w:rsidRPr="00BD7CF6">
          <w:rPr>
            <w:rStyle w:val="Hyperlink"/>
            <w:noProof/>
            <w:rtl/>
            <w:lang w:bidi="ar-EG"/>
          </w:rPr>
          <w:t>1</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مقدمة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_Toc166504284 \h </w:instrText>
        </w:r>
        <w:r w:rsidR="00FF24B2">
          <w:rPr>
            <w:noProof/>
            <w:webHidden/>
          </w:rPr>
        </w:r>
        <w:r w:rsidR="00FF24B2">
          <w:rPr>
            <w:noProof/>
            <w:webHidden/>
          </w:rPr>
          <w:fldChar w:fldCharType="separate"/>
        </w:r>
        <w:r w:rsidR="00FF24B2">
          <w:rPr>
            <w:noProof/>
            <w:webHidden/>
          </w:rPr>
          <w:t>9</w:t>
        </w:r>
        <w:r w:rsidR="00FF24B2">
          <w:rPr>
            <w:noProof/>
            <w:webHidden/>
          </w:rPr>
          <w:fldChar w:fldCharType="end"/>
        </w:r>
      </w:hyperlink>
    </w:p>
    <w:p w14:paraId="3D997AD7" w14:textId="089E780B" w:rsidR="00FF24B2" w:rsidRDefault="0030164E" w:rsidP="00FF24B2">
      <w:pPr>
        <w:pStyle w:val="TOC1"/>
        <w:rPr>
          <w:rFonts w:asciiTheme="minorHAnsi" w:hAnsiTheme="minorHAnsi" w:cstheme="minorBidi"/>
          <w:noProof/>
          <w:kern w:val="2"/>
          <w:lang w:val="en-GB" w:eastAsia="en-GB"/>
          <w14:ligatures w14:val="standardContextual"/>
        </w:rPr>
      </w:pPr>
      <w:hyperlink w:anchor="_Toc166504288" w:history="1">
        <w:r w:rsidR="00FF24B2" w:rsidRPr="00BD7CF6">
          <w:rPr>
            <w:rStyle w:val="Hyperlink"/>
            <w:noProof/>
            <w:rtl/>
            <w:lang w:bidi="ar-EG"/>
          </w:rPr>
          <w:t>2</w:t>
        </w:r>
        <w:r w:rsidR="00FF24B2">
          <w:rPr>
            <w:rFonts w:asciiTheme="minorHAnsi" w:hAnsiTheme="minorHAnsi" w:cstheme="minorBidi"/>
            <w:noProof/>
            <w:kern w:val="2"/>
            <w:lang w:val="en-GB" w:eastAsia="en-GB"/>
            <w14:ligatures w14:val="standardContextual"/>
          </w:rPr>
          <w:tab/>
        </w:r>
        <w:r w:rsidR="002513EE">
          <w:rPr>
            <w:rStyle w:val="Hyperlink"/>
            <w:rFonts w:hint="cs"/>
            <w:noProof/>
            <w:rtl/>
            <w:lang w:bidi="ar-EG"/>
          </w:rPr>
          <w:t xml:space="preserve">المؤتمرات النظامية العالمية عام </w:t>
        </w:r>
        <w:r w:rsidR="002513EE">
          <w:rPr>
            <w:rStyle w:val="Hyperlink"/>
            <w:noProof/>
            <w:lang w:bidi="ar-EG"/>
          </w:rPr>
          <w:t>2023</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_Toc166504288 \h </w:instrText>
        </w:r>
        <w:r w:rsidR="00FF24B2">
          <w:rPr>
            <w:noProof/>
            <w:webHidden/>
          </w:rPr>
        </w:r>
        <w:r w:rsidR="00FF24B2">
          <w:rPr>
            <w:noProof/>
            <w:webHidden/>
          </w:rPr>
          <w:fldChar w:fldCharType="separate"/>
        </w:r>
        <w:r w:rsidR="00FF24B2">
          <w:rPr>
            <w:noProof/>
            <w:webHidden/>
          </w:rPr>
          <w:t>15</w:t>
        </w:r>
        <w:r w:rsidR="00FF24B2">
          <w:rPr>
            <w:noProof/>
            <w:webHidden/>
          </w:rPr>
          <w:fldChar w:fldCharType="end"/>
        </w:r>
      </w:hyperlink>
    </w:p>
    <w:p w14:paraId="440A508A" w14:textId="7CB5A02E" w:rsidR="00FF24B2" w:rsidRDefault="0030164E" w:rsidP="00FF24B2">
      <w:pPr>
        <w:pStyle w:val="TOC2"/>
        <w:rPr>
          <w:rFonts w:asciiTheme="minorHAnsi" w:hAnsiTheme="minorHAnsi" w:cstheme="minorBidi"/>
          <w:noProof/>
          <w:kern w:val="2"/>
          <w:lang w:val="en-GB" w:eastAsia="en-GB"/>
          <w14:ligatures w14:val="standardContextual"/>
        </w:rPr>
      </w:pPr>
      <w:hyperlink w:anchor="_Toc166504289" w:history="1">
        <w:r w:rsidR="00FF24B2" w:rsidRPr="00BD7CF6">
          <w:rPr>
            <w:rStyle w:val="Hyperlink"/>
            <w:noProof/>
            <w:lang w:bidi="ar-EG"/>
          </w:rPr>
          <w:t>1.2</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المؤتمر العالمي للاتصالات الراديوية عام 2023</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_Toc166504289 \h </w:instrText>
        </w:r>
        <w:r w:rsidR="00FF24B2">
          <w:rPr>
            <w:noProof/>
            <w:webHidden/>
          </w:rPr>
        </w:r>
        <w:r w:rsidR="00FF24B2">
          <w:rPr>
            <w:noProof/>
            <w:webHidden/>
          </w:rPr>
          <w:fldChar w:fldCharType="separate"/>
        </w:r>
        <w:r w:rsidR="00FF24B2">
          <w:rPr>
            <w:noProof/>
            <w:webHidden/>
          </w:rPr>
          <w:t>15</w:t>
        </w:r>
        <w:r w:rsidR="00FF24B2">
          <w:rPr>
            <w:noProof/>
            <w:webHidden/>
          </w:rPr>
          <w:fldChar w:fldCharType="end"/>
        </w:r>
      </w:hyperlink>
    </w:p>
    <w:p w14:paraId="5AC08E14" w14:textId="5ECF098F" w:rsidR="00FF24B2" w:rsidRDefault="0030164E" w:rsidP="00FF24B2">
      <w:pPr>
        <w:pStyle w:val="TOC2"/>
        <w:rPr>
          <w:rFonts w:asciiTheme="minorHAnsi" w:hAnsiTheme="minorHAnsi" w:cstheme="minorBidi"/>
          <w:noProof/>
          <w:kern w:val="2"/>
          <w:lang w:val="en-GB" w:eastAsia="en-GB"/>
          <w14:ligatures w14:val="standardContextual"/>
        </w:rPr>
      </w:pPr>
      <w:hyperlink w:anchor="_Toc166504290" w:history="1">
        <w:r w:rsidR="00FF24B2" w:rsidRPr="00BD7CF6">
          <w:rPr>
            <w:rStyle w:val="Hyperlink"/>
            <w:noProof/>
            <w:lang w:bidi="ar-EG"/>
          </w:rPr>
          <w:t>2.2</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جمعية الاتصالات الراديوية عام 2023 (</w:t>
        </w:r>
        <w:r w:rsidR="00FF24B2" w:rsidRPr="00BD7CF6">
          <w:rPr>
            <w:rStyle w:val="Hyperlink"/>
            <w:noProof/>
            <w:lang w:bidi="ar-EG"/>
          </w:rPr>
          <w:t>RA-23</w:t>
        </w:r>
        <w:r w:rsidR="00FF24B2" w:rsidRPr="00BD7CF6">
          <w:rPr>
            <w:rStyle w:val="Hyperlink"/>
            <w:noProof/>
            <w:rtl/>
            <w:lang w:bidi="ar-EG"/>
          </w:rPr>
          <w:t>)</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_Toc166504290 \h </w:instrText>
        </w:r>
        <w:r w:rsidR="00FF24B2">
          <w:rPr>
            <w:noProof/>
            <w:webHidden/>
          </w:rPr>
        </w:r>
        <w:r w:rsidR="00FF24B2">
          <w:rPr>
            <w:noProof/>
            <w:webHidden/>
          </w:rPr>
          <w:fldChar w:fldCharType="separate"/>
        </w:r>
        <w:r w:rsidR="00FF24B2">
          <w:rPr>
            <w:noProof/>
            <w:webHidden/>
          </w:rPr>
          <w:t>17</w:t>
        </w:r>
        <w:r w:rsidR="00FF24B2">
          <w:rPr>
            <w:noProof/>
            <w:webHidden/>
          </w:rPr>
          <w:fldChar w:fldCharType="end"/>
        </w:r>
      </w:hyperlink>
    </w:p>
    <w:p w14:paraId="28178E34" w14:textId="47AEA5AA" w:rsidR="00FF24B2" w:rsidRDefault="0030164E" w:rsidP="00FF24B2">
      <w:pPr>
        <w:pStyle w:val="TOC1"/>
        <w:rPr>
          <w:rFonts w:asciiTheme="minorHAnsi" w:hAnsiTheme="minorHAnsi" w:cstheme="minorBidi"/>
          <w:noProof/>
          <w:kern w:val="2"/>
          <w:lang w:val="en-GB" w:eastAsia="en-GB"/>
          <w14:ligatures w14:val="standardContextual"/>
        </w:rPr>
      </w:pPr>
      <w:hyperlink w:anchor="_Toc166504291" w:history="1">
        <w:r w:rsidR="00FF24B2" w:rsidRPr="00BD7CF6">
          <w:rPr>
            <w:rStyle w:val="Hyperlink"/>
            <w:noProof/>
            <w:rtl/>
            <w:lang w:bidi="ar-EG"/>
          </w:rPr>
          <w:t>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أثر عمل الاتحاد: التقدم المحرَز نحو إنجاز برنامج التوصيل في 2030</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_Toc166504291 \h </w:instrText>
        </w:r>
        <w:r w:rsidR="00FF24B2">
          <w:rPr>
            <w:noProof/>
            <w:webHidden/>
          </w:rPr>
        </w:r>
        <w:r w:rsidR="00FF24B2">
          <w:rPr>
            <w:noProof/>
            <w:webHidden/>
          </w:rPr>
          <w:fldChar w:fldCharType="separate"/>
        </w:r>
        <w:r w:rsidR="00FF24B2">
          <w:rPr>
            <w:noProof/>
            <w:webHidden/>
          </w:rPr>
          <w:t>18</w:t>
        </w:r>
        <w:r w:rsidR="00FF24B2">
          <w:rPr>
            <w:noProof/>
            <w:webHidden/>
          </w:rPr>
          <w:fldChar w:fldCharType="end"/>
        </w:r>
      </w:hyperlink>
    </w:p>
    <w:p w14:paraId="2AB71AD0" w14:textId="1216481F" w:rsidR="00FF24B2" w:rsidRDefault="0030164E" w:rsidP="00FF24B2">
      <w:pPr>
        <w:pStyle w:val="TOC2"/>
        <w:rPr>
          <w:rFonts w:asciiTheme="minorHAnsi" w:hAnsiTheme="minorHAnsi" w:cstheme="minorBidi"/>
          <w:noProof/>
          <w:kern w:val="2"/>
          <w:lang w:val="en-GB" w:eastAsia="en-GB"/>
          <w14:ligatures w14:val="standardContextual"/>
        </w:rPr>
      </w:pPr>
      <w:hyperlink w:anchor="_Toc166504292" w:history="1">
        <w:r w:rsidR="00FF24B2" w:rsidRPr="00BD7CF6">
          <w:rPr>
            <w:rStyle w:val="Hyperlink"/>
            <w:noProof/>
            <w:rtl/>
            <w:lang w:bidi="ar-EG"/>
          </w:rPr>
          <w:t>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الخطة الاستراتيجية للفترة 2020-2023 (النتائج النهائية)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_Toc166504292 \h </w:instrText>
        </w:r>
        <w:r w:rsidR="00FF24B2">
          <w:rPr>
            <w:noProof/>
            <w:webHidden/>
          </w:rPr>
        </w:r>
        <w:r w:rsidR="00FF24B2">
          <w:rPr>
            <w:noProof/>
            <w:webHidden/>
          </w:rPr>
          <w:fldChar w:fldCharType="separate"/>
        </w:r>
        <w:r w:rsidR="00FF24B2">
          <w:rPr>
            <w:noProof/>
            <w:webHidden/>
          </w:rPr>
          <w:t>18</w:t>
        </w:r>
        <w:r w:rsidR="00FF24B2">
          <w:rPr>
            <w:noProof/>
            <w:webHidden/>
          </w:rPr>
          <w:fldChar w:fldCharType="end"/>
        </w:r>
      </w:hyperlink>
    </w:p>
    <w:p w14:paraId="4D8C60B3" w14:textId="7BD98D2C" w:rsidR="00FF24B2" w:rsidRDefault="0030164E" w:rsidP="00FF24B2">
      <w:pPr>
        <w:pStyle w:val="TOC3"/>
        <w:rPr>
          <w:rFonts w:asciiTheme="minorHAnsi" w:hAnsiTheme="minorHAnsi" w:cstheme="minorBidi"/>
          <w:noProof/>
          <w:kern w:val="2"/>
          <w:lang w:val="en-GB" w:eastAsia="en-GB"/>
          <w14:ligatures w14:val="standardContextual"/>
        </w:rPr>
      </w:pPr>
      <w:hyperlink w:anchor="_Toc166504293" w:history="1">
        <w:r w:rsidR="00FF24B2" w:rsidRPr="00BD7CF6">
          <w:rPr>
            <w:rStyle w:val="Hyperlink"/>
            <w:noProof/>
            <w:lang w:bidi="ar-EG"/>
          </w:rPr>
          <w:t>1.1.3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النمو (النفاذ إلى الإنترنت والقدرة على تحمل التكاليف)</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_Toc166504293 \h </w:instrText>
        </w:r>
        <w:r w:rsidR="00FF24B2">
          <w:rPr>
            <w:noProof/>
            <w:webHidden/>
          </w:rPr>
        </w:r>
        <w:r w:rsidR="00FF24B2">
          <w:rPr>
            <w:noProof/>
            <w:webHidden/>
          </w:rPr>
          <w:fldChar w:fldCharType="separate"/>
        </w:r>
        <w:r w:rsidR="00FF24B2">
          <w:rPr>
            <w:noProof/>
            <w:webHidden/>
          </w:rPr>
          <w:t>18</w:t>
        </w:r>
        <w:r w:rsidR="00FF24B2">
          <w:rPr>
            <w:noProof/>
            <w:webHidden/>
          </w:rPr>
          <w:fldChar w:fldCharType="end"/>
        </w:r>
      </w:hyperlink>
    </w:p>
    <w:p w14:paraId="1D668347" w14:textId="6409CEDD" w:rsidR="00FF24B2" w:rsidRDefault="0030164E" w:rsidP="00FF24B2">
      <w:pPr>
        <w:pStyle w:val="TOC3"/>
        <w:rPr>
          <w:rFonts w:asciiTheme="minorHAnsi" w:hAnsiTheme="minorHAnsi" w:cstheme="minorBidi"/>
          <w:noProof/>
          <w:kern w:val="2"/>
          <w:lang w:val="en-GB" w:eastAsia="en-GB"/>
          <w14:ligatures w14:val="standardContextual"/>
        </w:rPr>
      </w:pPr>
      <w:hyperlink w:anchor="_Toc166504294" w:history="1">
        <w:r w:rsidR="00FF24B2" w:rsidRPr="00BD7CF6">
          <w:rPr>
            <w:rStyle w:val="Hyperlink"/>
            <w:noProof/>
            <w:lang w:bidi="ar-EG"/>
          </w:rPr>
          <w:t>2.1.3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الشمولية (سد الفجوات)</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_Toc166504294 \h </w:instrText>
        </w:r>
        <w:r w:rsidR="00FF24B2">
          <w:rPr>
            <w:noProof/>
            <w:webHidden/>
          </w:rPr>
        </w:r>
        <w:r w:rsidR="00FF24B2">
          <w:rPr>
            <w:noProof/>
            <w:webHidden/>
          </w:rPr>
          <w:fldChar w:fldCharType="separate"/>
        </w:r>
        <w:r w:rsidR="00FF24B2">
          <w:rPr>
            <w:noProof/>
            <w:webHidden/>
          </w:rPr>
          <w:t>18</w:t>
        </w:r>
        <w:r w:rsidR="00FF24B2">
          <w:rPr>
            <w:noProof/>
            <w:webHidden/>
          </w:rPr>
          <w:fldChar w:fldCharType="end"/>
        </w:r>
      </w:hyperlink>
    </w:p>
    <w:p w14:paraId="00C702E1" w14:textId="6751D41E" w:rsidR="00FF24B2" w:rsidRDefault="0030164E" w:rsidP="00FF24B2">
      <w:pPr>
        <w:pStyle w:val="TOC3"/>
        <w:rPr>
          <w:rFonts w:asciiTheme="minorHAnsi" w:hAnsiTheme="minorHAnsi" w:cstheme="minorBidi"/>
          <w:noProof/>
          <w:kern w:val="2"/>
          <w:lang w:val="en-GB" w:eastAsia="en-GB"/>
          <w14:ligatures w14:val="standardContextual"/>
        </w:rPr>
      </w:pPr>
      <w:hyperlink w:anchor="_Toc166504295" w:history="1">
        <w:r w:rsidR="00FF24B2" w:rsidRPr="00BD7CF6">
          <w:rPr>
            <w:rStyle w:val="Hyperlink"/>
            <w:noProof/>
            <w:lang w:bidi="ar-EG"/>
          </w:rPr>
          <w:t>3.1.3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الاستدامة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_Toc166504295 \h </w:instrText>
        </w:r>
        <w:r w:rsidR="00FF24B2">
          <w:rPr>
            <w:noProof/>
            <w:webHidden/>
          </w:rPr>
        </w:r>
        <w:r w:rsidR="00FF24B2">
          <w:rPr>
            <w:noProof/>
            <w:webHidden/>
          </w:rPr>
          <w:fldChar w:fldCharType="separate"/>
        </w:r>
        <w:r w:rsidR="00FF24B2">
          <w:rPr>
            <w:noProof/>
            <w:webHidden/>
          </w:rPr>
          <w:t>19</w:t>
        </w:r>
        <w:r w:rsidR="00FF24B2">
          <w:rPr>
            <w:noProof/>
            <w:webHidden/>
          </w:rPr>
          <w:fldChar w:fldCharType="end"/>
        </w:r>
      </w:hyperlink>
    </w:p>
    <w:p w14:paraId="6DC61B2C" w14:textId="494368F3" w:rsidR="00FF24B2" w:rsidRDefault="0030164E" w:rsidP="00FF24B2">
      <w:pPr>
        <w:pStyle w:val="TOC3"/>
        <w:rPr>
          <w:rFonts w:asciiTheme="minorHAnsi" w:hAnsiTheme="minorHAnsi" w:cstheme="minorBidi"/>
          <w:noProof/>
          <w:kern w:val="2"/>
          <w:lang w:val="en-GB" w:eastAsia="en-GB"/>
          <w14:ligatures w14:val="standardContextual"/>
        </w:rPr>
      </w:pPr>
      <w:hyperlink w:anchor="_Toc166504296" w:history="1">
        <w:r w:rsidR="00FF24B2" w:rsidRPr="00BD7CF6">
          <w:rPr>
            <w:rStyle w:val="Hyperlink"/>
            <w:noProof/>
            <w:lang w:bidi="ar-EG"/>
          </w:rPr>
          <w:t>4.1.3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الابتكار</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_Toc166504296 \h </w:instrText>
        </w:r>
        <w:r w:rsidR="00FF24B2">
          <w:rPr>
            <w:noProof/>
            <w:webHidden/>
          </w:rPr>
        </w:r>
        <w:r w:rsidR="00FF24B2">
          <w:rPr>
            <w:noProof/>
            <w:webHidden/>
          </w:rPr>
          <w:fldChar w:fldCharType="separate"/>
        </w:r>
        <w:r w:rsidR="00FF24B2">
          <w:rPr>
            <w:noProof/>
            <w:webHidden/>
          </w:rPr>
          <w:t>20</w:t>
        </w:r>
        <w:r w:rsidR="00FF24B2">
          <w:rPr>
            <w:noProof/>
            <w:webHidden/>
          </w:rPr>
          <w:fldChar w:fldCharType="end"/>
        </w:r>
      </w:hyperlink>
    </w:p>
    <w:p w14:paraId="640D51FB" w14:textId="3A1E1B41" w:rsidR="00FF24B2" w:rsidRDefault="0030164E" w:rsidP="00FF24B2">
      <w:pPr>
        <w:pStyle w:val="TOC3"/>
        <w:rPr>
          <w:rFonts w:asciiTheme="minorHAnsi" w:hAnsiTheme="minorHAnsi" w:cstheme="minorBidi"/>
          <w:noProof/>
          <w:kern w:val="2"/>
          <w:lang w:val="en-GB" w:eastAsia="en-GB"/>
          <w14:ligatures w14:val="standardContextual"/>
        </w:rPr>
      </w:pPr>
      <w:hyperlink w:anchor="_Toc166504297" w:history="1">
        <w:r w:rsidR="00FF24B2" w:rsidRPr="00BD7CF6">
          <w:rPr>
            <w:rStyle w:val="Hyperlink"/>
            <w:noProof/>
            <w:rtl/>
            <w:lang w:bidi="ar-EG"/>
          </w:rPr>
          <w:t>5.1.3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الشراكة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_Toc166504297 \h </w:instrText>
        </w:r>
        <w:r w:rsidR="00FF24B2">
          <w:rPr>
            <w:noProof/>
            <w:webHidden/>
          </w:rPr>
        </w:r>
        <w:r w:rsidR="00FF24B2">
          <w:rPr>
            <w:noProof/>
            <w:webHidden/>
          </w:rPr>
          <w:fldChar w:fldCharType="separate"/>
        </w:r>
        <w:r w:rsidR="00FF24B2">
          <w:rPr>
            <w:noProof/>
            <w:webHidden/>
          </w:rPr>
          <w:t>20</w:t>
        </w:r>
        <w:r w:rsidR="00FF24B2">
          <w:rPr>
            <w:noProof/>
            <w:webHidden/>
          </w:rPr>
          <w:fldChar w:fldCharType="end"/>
        </w:r>
      </w:hyperlink>
    </w:p>
    <w:p w14:paraId="6E0EFE3F" w14:textId="30085273" w:rsidR="00FF24B2" w:rsidRDefault="0030164E" w:rsidP="00FF24B2">
      <w:pPr>
        <w:pStyle w:val="TOC2"/>
        <w:rPr>
          <w:rFonts w:asciiTheme="minorHAnsi" w:hAnsiTheme="minorHAnsi" w:cstheme="minorBidi"/>
          <w:noProof/>
          <w:kern w:val="2"/>
          <w:lang w:val="en-GB" w:eastAsia="en-GB"/>
          <w14:ligatures w14:val="standardContextual"/>
        </w:rPr>
      </w:pPr>
      <w:hyperlink w:anchor="_Toc166504298" w:history="1">
        <w:r w:rsidR="00FF24B2" w:rsidRPr="00BD7CF6">
          <w:rPr>
            <w:rStyle w:val="Hyperlink"/>
            <w:noProof/>
            <w:lang w:bidi="ar-EG"/>
          </w:rPr>
          <w:t>2.3</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bidi="ar-EG"/>
          </w:rPr>
          <w:t>قياس المقاصد المستمدة من خطة</w:t>
        </w:r>
        <w:r w:rsidR="00FF24B2" w:rsidRPr="00BD7CF6">
          <w:rPr>
            <w:rStyle w:val="Hyperlink"/>
            <w:noProof/>
            <w:spacing w:val="4"/>
            <w:rtl/>
            <w:lang w:bidi="ar-EG"/>
          </w:rPr>
          <w:t xml:space="preserve"> </w:t>
        </w:r>
        <w:r w:rsidR="00FF24B2" w:rsidRPr="00BD7CF6">
          <w:rPr>
            <w:rStyle w:val="Hyperlink"/>
            <w:noProof/>
            <w:rtl/>
            <w:lang w:bidi="ar-EG"/>
          </w:rPr>
          <w:t>الاتحاد الاستراتيجية للفترة 2024-2027</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_Toc166504298 \h </w:instrText>
        </w:r>
        <w:r w:rsidR="00FF24B2">
          <w:rPr>
            <w:noProof/>
            <w:webHidden/>
          </w:rPr>
        </w:r>
        <w:r w:rsidR="00FF24B2">
          <w:rPr>
            <w:noProof/>
            <w:webHidden/>
          </w:rPr>
          <w:fldChar w:fldCharType="separate"/>
        </w:r>
        <w:r w:rsidR="00FF24B2">
          <w:rPr>
            <w:noProof/>
            <w:webHidden/>
          </w:rPr>
          <w:t>20</w:t>
        </w:r>
        <w:r w:rsidR="00FF24B2">
          <w:rPr>
            <w:noProof/>
            <w:webHidden/>
          </w:rPr>
          <w:fldChar w:fldCharType="end"/>
        </w:r>
      </w:hyperlink>
    </w:p>
    <w:p w14:paraId="503C9E96" w14:textId="4A4FC458" w:rsidR="00FF24B2" w:rsidRDefault="0030164E" w:rsidP="00FF24B2">
      <w:pPr>
        <w:pStyle w:val="TOC3"/>
        <w:rPr>
          <w:rFonts w:asciiTheme="minorHAnsi" w:hAnsiTheme="minorHAnsi" w:cstheme="minorBidi"/>
          <w:noProof/>
          <w:kern w:val="2"/>
          <w:lang w:val="en-GB" w:eastAsia="en-GB"/>
          <w14:ligatures w14:val="standardContextual"/>
        </w:rPr>
      </w:pPr>
      <w:hyperlink w:anchor="_Toc166504299" w:history="1">
        <w:r w:rsidR="00FF24B2" w:rsidRPr="00BD7CF6">
          <w:rPr>
            <w:rStyle w:val="Hyperlink"/>
            <w:noProof/>
            <w:shd w:val="clear" w:color="auto" w:fill="FFFFFF"/>
            <w:lang w:val="en-GB" w:eastAsia="zh-TW"/>
          </w:rPr>
          <w:t>1.2.3</w:t>
        </w:r>
        <w:r w:rsidR="00FF24B2">
          <w:rPr>
            <w:rFonts w:asciiTheme="minorHAnsi" w:hAnsiTheme="minorHAnsi" w:cstheme="minorBidi"/>
            <w:noProof/>
            <w:kern w:val="2"/>
            <w:lang w:val="en-GB" w:eastAsia="en-GB"/>
            <w14:ligatures w14:val="standardContextual"/>
          </w:rPr>
          <w:tab/>
        </w:r>
        <w:r w:rsidR="00FF24B2" w:rsidRPr="00BD7CF6">
          <w:rPr>
            <w:rStyle w:val="Hyperlink"/>
            <w:noProof/>
            <w:shd w:val="clear" w:color="auto" w:fill="FFFFFF"/>
            <w:rtl/>
            <w:lang w:val="en-GB" w:eastAsia="zh-TW"/>
          </w:rPr>
          <w:t>المقاصد الاستراتيجية المتعلقة بالتوصيلية الشاملة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_Toc166504299 \h </w:instrText>
        </w:r>
        <w:r w:rsidR="00FF24B2">
          <w:rPr>
            <w:noProof/>
            <w:webHidden/>
          </w:rPr>
        </w:r>
        <w:r w:rsidR="00FF24B2">
          <w:rPr>
            <w:noProof/>
            <w:webHidden/>
          </w:rPr>
          <w:fldChar w:fldCharType="separate"/>
        </w:r>
        <w:r w:rsidR="00FF24B2">
          <w:rPr>
            <w:noProof/>
            <w:webHidden/>
          </w:rPr>
          <w:t>21</w:t>
        </w:r>
        <w:r w:rsidR="00FF24B2">
          <w:rPr>
            <w:noProof/>
            <w:webHidden/>
          </w:rPr>
          <w:fldChar w:fldCharType="end"/>
        </w:r>
      </w:hyperlink>
    </w:p>
    <w:p w14:paraId="409CC951" w14:textId="712C3124" w:rsidR="00FF24B2" w:rsidRDefault="0030164E" w:rsidP="00FF24B2">
      <w:pPr>
        <w:pStyle w:val="TOC3"/>
        <w:rPr>
          <w:rFonts w:asciiTheme="minorHAnsi" w:hAnsiTheme="minorHAnsi" w:cstheme="minorBidi"/>
          <w:noProof/>
          <w:kern w:val="2"/>
          <w:lang w:val="en-GB" w:eastAsia="en-GB"/>
          <w14:ligatures w14:val="standardContextual"/>
        </w:rPr>
      </w:pPr>
      <w:hyperlink w:anchor="_Toc166504300" w:history="1">
        <w:r w:rsidR="00FF24B2" w:rsidRPr="00BD7CF6">
          <w:rPr>
            <w:rStyle w:val="Hyperlink"/>
            <w:noProof/>
            <w:shd w:val="clear" w:color="auto" w:fill="FFFFFF"/>
            <w:lang w:val="en-GB" w:eastAsia="zh-TW"/>
          </w:rPr>
          <w:t>2.2.3</w:t>
        </w:r>
        <w:r w:rsidR="00FF24B2">
          <w:rPr>
            <w:rFonts w:asciiTheme="minorHAnsi" w:hAnsiTheme="minorHAnsi" w:cstheme="minorBidi"/>
            <w:noProof/>
            <w:kern w:val="2"/>
            <w:lang w:val="en-GB" w:eastAsia="en-GB"/>
            <w14:ligatures w14:val="standardContextual"/>
          </w:rPr>
          <w:tab/>
        </w:r>
        <w:r w:rsidR="00FF24B2" w:rsidRPr="00BD7CF6">
          <w:rPr>
            <w:rStyle w:val="Hyperlink"/>
            <w:noProof/>
            <w:shd w:val="clear" w:color="auto" w:fill="FFFFFF"/>
            <w:rtl/>
            <w:lang w:val="en-GB" w:eastAsia="zh-TW"/>
          </w:rPr>
          <w:t>التحول الرقمي المستدام</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_Toc166504300 \h </w:instrText>
        </w:r>
        <w:r w:rsidR="00FF24B2">
          <w:rPr>
            <w:noProof/>
            <w:webHidden/>
          </w:rPr>
        </w:r>
        <w:r w:rsidR="00FF24B2">
          <w:rPr>
            <w:noProof/>
            <w:webHidden/>
          </w:rPr>
          <w:fldChar w:fldCharType="separate"/>
        </w:r>
        <w:r w:rsidR="00FF24B2">
          <w:rPr>
            <w:noProof/>
            <w:webHidden/>
          </w:rPr>
          <w:t>21</w:t>
        </w:r>
        <w:r w:rsidR="00FF24B2">
          <w:rPr>
            <w:noProof/>
            <w:webHidden/>
          </w:rPr>
          <w:fldChar w:fldCharType="end"/>
        </w:r>
      </w:hyperlink>
    </w:p>
    <w:p w14:paraId="59E406AF" w14:textId="476635BA" w:rsidR="00FF24B2" w:rsidRDefault="0030164E" w:rsidP="00FF24B2">
      <w:pPr>
        <w:pStyle w:val="TOC1"/>
        <w:rPr>
          <w:rFonts w:asciiTheme="minorHAnsi" w:hAnsiTheme="minorHAnsi" w:cstheme="minorBidi"/>
          <w:noProof/>
          <w:kern w:val="2"/>
          <w:lang w:val="en-GB" w:eastAsia="en-GB"/>
          <w14:ligatures w14:val="standardContextual"/>
        </w:rPr>
      </w:pPr>
      <w:hyperlink w:anchor="_Toc166504301" w:history="1">
        <w:r w:rsidR="00FF24B2" w:rsidRPr="00BD7CF6">
          <w:rPr>
            <w:rStyle w:val="Hyperlink"/>
            <w:noProof/>
            <w:lang w:val="en-GB" w:bidi="ar-EG"/>
          </w:rPr>
          <w:t>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المواضيع الرئيسية في عمل الاتحاد</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_Toc166504301 \h </w:instrText>
        </w:r>
        <w:r w:rsidR="00FF24B2">
          <w:rPr>
            <w:noProof/>
            <w:webHidden/>
          </w:rPr>
        </w:r>
        <w:r w:rsidR="00FF24B2">
          <w:rPr>
            <w:noProof/>
            <w:webHidden/>
          </w:rPr>
          <w:fldChar w:fldCharType="separate"/>
        </w:r>
        <w:r w:rsidR="00FF24B2">
          <w:rPr>
            <w:noProof/>
            <w:webHidden/>
          </w:rPr>
          <w:t>22</w:t>
        </w:r>
        <w:r w:rsidR="00FF24B2">
          <w:rPr>
            <w:noProof/>
            <w:webHidden/>
          </w:rPr>
          <w:fldChar w:fldCharType="end"/>
        </w:r>
      </w:hyperlink>
    </w:p>
    <w:p w14:paraId="1BE154BF" w14:textId="3727FFF4" w:rsidR="00FF24B2" w:rsidRDefault="0030164E" w:rsidP="00FF24B2">
      <w:pPr>
        <w:pStyle w:val="TOC2"/>
        <w:rPr>
          <w:rFonts w:asciiTheme="minorHAnsi" w:hAnsiTheme="minorHAnsi" w:cstheme="minorBidi"/>
          <w:noProof/>
          <w:kern w:val="2"/>
          <w:lang w:val="en-GB" w:eastAsia="en-GB"/>
          <w14:ligatures w14:val="standardContextual"/>
        </w:rPr>
      </w:pPr>
      <w:hyperlink w:anchor="_Toc166504302" w:history="1">
        <w:r w:rsidR="00FF24B2" w:rsidRPr="00BD7CF6">
          <w:rPr>
            <w:rStyle w:val="Hyperlink"/>
            <w:noProof/>
            <w:lang w:val="en-GB" w:bidi="ar-EG"/>
          </w:rPr>
          <w:t>1.4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تنظيم الطيف والمدارات وإدارتهما</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_Toc166504302 \h </w:instrText>
        </w:r>
        <w:r w:rsidR="00FF24B2">
          <w:rPr>
            <w:noProof/>
            <w:webHidden/>
          </w:rPr>
        </w:r>
        <w:r w:rsidR="00FF24B2">
          <w:rPr>
            <w:noProof/>
            <w:webHidden/>
          </w:rPr>
          <w:fldChar w:fldCharType="separate"/>
        </w:r>
        <w:r w:rsidR="00FF24B2">
          <w:rPr>
            <w:noProof/>
            <w:webHidden/>
          </w:rPr>
          <w:t>22</w:t>
        </w:r>
        <w:r w:rsidR="00FF24B2">
          <w:rPr>
            <w:noProof/>
            <w:webHidden/>
          </w:rPr>
          <w:fldChar w:fldCharType="end"/>
        </w:r>
      </w:hyperlink>
    </w:p>
    <w:p w14:paraId="0A08E2E5" w14:textId="7F57E52E" w:rsidR="00FF24B2" w:rsidRDefault="0030164E" w:rsidP="00FF24B2">
      <w:pPr>
        <w:pStyle w:val="TOC2"/>
        <w:rPr>
          <w:rFonts w:asciiTheme="minorHAnsi" w:hAnsiTheme="minorHAnsi" w:cstheme="minorBidi"/>
          <w:noProof/>
          <w:kern w:val="2"/>
          <w:lang w:val="en-GB" w:eastAsia="en-GB"/>
          <w14:ligatures w14:val="standardContextual"/>
        </w:rPr>
      </w:pPr>
      <w:hyperlink w:anchor="_Toc166504304" w:history="1">
        <w:r w:rsidR="00FF24B2" w:rsidRPr="00BD7CF6">
          <w:rPr>
            <w:rStyle w:val="Hyperlink"/>
            <w:noProof/>
            <w:lang w:val="en-GB" w:bidi="ar-EG"/>
          </w:rPr>
          <w:t>2.4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التكنولوجيات الناشئة: تشكيل أطر التحول الرقمي المستدام</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_Toc166504304 \h </w:instrText>
        </w:r>
        <w:r w:rsidR="00FF24B2">
          <w:rPr>
            <w:noProof/>
            <w:webHidden/>
          </w:rPr>
        </w:r>
        <w:r w:rsidR="00FF24B2">
          <w:rPr>
            <w:noProof/>
            <w:webHidden/>
          </w:rPr>
          <w:fldChar w:fldCharType="separate"/>
        </w:r>
        <w:r w:rsidR="00FF24B2">
          <w:rPr>
            <w:noProof/>
            <w:webHidden/>
          </w:rPr>
          <w:t>23</w:t>
        </w:r>
        <w:r w:rsidR="00FF24B2">
          <w:rPr>
            <w:noProof/>
            <w:webHidden/>
          </w:rPr>
          <w:fldChar w:fldCharType="end"/>
        </w:r>
      </w:hyperlink>
    </w:p>
    <w:p w14:paraId="04E56971" w14:textId="1D5EA5E6" w:rsidR="00FF24B2" w:rsidRDefault="0030164E" w:rsidP="00FF24B2">
      <w:pPr>
        <w:pStyle w:val="TOC3"/>
        <w:rPr>
          <w:rFonts w:asciiTheme="minorHAnsi" w:hAnsiTheme="minorHAnsi" w:cstheme="minorBidi"/>
          <w:noProof/>
          <w:kern w:val="2"/>
          <w:lang w:val="en-GB" w:eastAsia="en-GB"/>
          <w14:ligatures w14:val="standardContextual"/>
        </w:rPr>
      </w:pPr>
      <w:hyperlink w:anchor="_Toc166504306" w:history="1">
        <w:r w:rsidR="00FF24B2" w:rsidRPr="00BD7CF6">
          <w:rPr>
            <w:rStyle w:val="Hyperlink"/>
            <w:noProof/>
            <w:lang w:val="en-GB" w:bidi="ar-EG"/>
          </w:rPr>
          <w:t>1.2.4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الذكاء الاصطناعي</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_Toc166504306 \h </w:instrText>
        </w:r>
        <w:r w:rsidR="00FF24B2">
          <w:rPr>
            <w:noProof/>
            <w:webHidden/>
          </w:rPr>
        </w:r>
        <w:r w:rsidR="00FF24B2">
          <w:rPr>
            <w:noProof/>
            <w:webHidden/>
          </w:rPr>
          <w:fldChar w:fldCharType="separate"/>
        </w:r>
        <w:r w:rsidR="00FF24B2">
          <w:rPr>
            <w:noProof/>
            <w:webHidden/>
          </w:rPr>
          <w:t>23</w:t>
        </w:r>
        <w:r w:rsidR="00FF24B2">
          <w:rPr>
            <w:noProof/>
            <w:webHidden/>
          </w:rPr>
          <w:fldChar w:fldCharType="end"/>
        </w:r>
      </w:hyperlink>
    </w:p>
    <w:p w14:paraId="700AC9FF" w14:textId="530F3056" w:rsidR="00FF24B2" w:rsidRDefault="0030164E" w:rsidP="00FF24B2">
      <w:pPr>
        <w:pStyle w:val="TOC3"/>
        <w:rPr>
          <w:rFonts w:asciiTheme="minorHAnsi" w:hAnsiTheme="minorHAnsi" w:cstheme="minorBidi"/>
          <w:noProof/>
          <w:kern w:val="2"/>
          <w:lang w:val="en-GB" w:eastAsia="en-GB"/>
          <w14:ligatures w14:val="standardContextual"/>
        </w:rPr>
      </w:pPr>
      <w:hyperlink w:anchor="_Toc166504307" w:history="1">
        <w:r w:rsidR="00FF24B2" w:rsidRPr="00BD7CF6">
          <w:rPr>
            <w:rStyle w:val="Hyperlink"/>
            <w:noProof/>
            <w:lang w:bidi="ar-EG"/>
          </w:rPr>
          <w:t>2.2.4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تكنولوجيا المعلومات الكمومية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_Toc166504307 \h </w:instrText>
        </w:r>
        <w:r w:rsidR="00FF24B2">
          <w:rPr>
            <w:noProof/>
            <w:webHidden/>
          </w:rPr>
        </w:r>
        <w:r w:rsidR="00FF24B2">
          <w:rPr>
            <w:noProof/>
            <w:webHidden/>
          </w:rPr>
          <w:fldChar w:fldCharType="separate"/>
        </w:r>
        <w:r w:rsidR="00FF24B2">
          <w:rPr>
            <w:noProof/>
            <w:webHidden/>
          </w:rPr>
          <w:t>24</w:t>
        </w:r>
        <w:r w:rsidR="00FF24B2">
          <w:rPr>
            <w:noProof/>
            <w:webHidden/>
          </w:rPr>
          <w:fldChar w:fldCharType="end"/>
        </w:r>
      </w:hyperlink>
    </w:p>
    <w:p w14:paraId="68F43372" w14:textId="08BE2D89" w:rsidR="00FF24B2" w:rsidRDefault="0030164E" w:rsidP="00FF24B2">
      <w:pPr>
        <w:pStyle w:val="TOC3"/>
        <w:rPr>
          <w:rFonts w:asciiTheme="minorHAnsi" w:hAnsiTheme="minorHAnsi" w:cstheme="minorBidi"/>
          <w:noProof/>
          <w:kern w:val="2"/>
          <w:lang w:val="en-GB" w:eastAsia="en-GB"/>
          <w14:ligatures w14:val="standardContextual"/>
        </w:rPr>
      </w:pPr>
      <w:hyperlink w:anchor="_Toc166504308" w:history="1">
        <w:r w:rsidR="00FF24B2" w:rsidRPr="00BD7CF6">
          <w:rPr>
            <w:rStyle w:val="Hyperlink"/>
            <w:noProof/>
            <w:lang w:bidi="ar-EG"/>
          </w:rPr>
          <w:t>3.2.4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الميتافيرس</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_Toc166504308 \h </w:instrText>
        </w:r>
        <w:r w:rsidR="00FF24B2">
          <w:rPr>
            <w:noProof/>
            <w:webHidden/>
          </w:rPr>
        </w:r>
        <w:r w:rsidR="00FF24B2">
          <w:rPr>
            <w:noProof/>
            <w:webHidden/>
          </w:rPr>
          <w:fldChar w:fldCharType="separate"/>
        </w:r>
        <w:r w:rsidR="00FF24B2">
          <w:rPr>
            <w:noProof/>
            <w:webHidden/>
          </w:rPr>
          <w:t>24</w:t>
        </w:r>
        <w:r w:rsidR="00FF24B2">
          <w:rPr>
            <w:noProof/>
            <w:webHidden/>
          </w:rPr>
          <w:fldChar w:fldCharType="end"/>
        </w:r>
      </w:hyperlink>
    </w:p>
    <w:p w14:paraId="2762CFCD" w14:textId="3BBFEEB5" w:rsidR="00FF24B2" w:rsidRDefault="0030164E" w:rsidP="00FF24B2">
      <w:pPr>
        <w:pStyle w:val="TOC2"/>
        <w:rPr>
          <w:rFonts w:asciiTheme="minorHAnsi" w:hAnsiTheme="minorHAnsi" w:cstheme="minorBidi"/>
          <w:noProof/>
          <w:kern w:val="2"/>
          <w:lang w:val="en-GB" w:eastAsia="en-GB"/>
          <w14:ligatures w14:val="standardContextual"/>
        </w:rPr>
      </w:pPr>
      <w:hyperlink w:anchor="_Toc166504310" w:history="1">
        <w:r w:rsidR="00FF24B2" w:rsidRPr="00BD7CF6">
          <w:rPr>
            <w:rStyle w:val="Hyperlink"/>
            <w:noProof/>
            <w:lang w:val="en-GB" w:bidi="ar-EG"/>
          </w:rPr>
          <w:t>3.4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المناخ والبيئة: رصد الانبعاثات والمخلفات الإلكترونية وخفضها</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_Toc166504310 \h </w:instrText>
        </w:r>
        <w:r w:rsidR="00FF24B2">
          <w:rPr>
            <w:noProof/>
            <w:webHidden/>
          </w:rPr>
        </w:r>
        <w:r w:rsidR="00FF24B2">
          <w:rPr>
            <w:noProof/>
            <w:webHidden/>
          </w:rPr>
          <w:fldChar w:fldCharType="separate"/>
        </w:r>
        <w:r w:rsidR="00FF24B2">
          <w:rPr>
            <w:noProof/>
            <w:webHidden/>
          </w:rPr>
          <w:t>25</w:t>
        </w:r>
        <w:r w:rsidR="00FF24B2">
          <w:rPr>
            <w:noProof/>
            <w:webHidden/>
          </w:rPr>
          <w:fldChar w:fldCharType="end"/>
        </w:r>
      </w:hyperlink>
    </w:p>
    <w:p w14:paraId="3F2080D8" w14:textId="149FB310" w:rsidR="00FF24B2" w:rsidRDefault="0030164E" w:rsidP="00FF24B2">
      <w:pPr>
        <w:pStyle w:val="TOC2"/>
        <w:rPr>
          <w:rFonts w:asciiTheme="minorHAnsi" w:hAnsiTheme="minorHAnsi" w:cstheme="minorBidi"/>
          <w:noProof/>
          <w:kern w:val="2"/>
          <w:lang w:val="en-GB" w:eastAsia="en-GB"/>
          <w14:ligatures w14:val="standardContextual"/>
        </w:rPr>
      </w:pPr>
      <w:hyperlink w:anchor="_Toc166504312" w:history="1">
        <w:r w:rsidR="00FF24B2" w:rsidRPr="00BD7CF6">
          <w:rPr>
            <w:rStyle w:val="Hyperlink"/>
            <w:noProof/>
            <w:lang w:val="en-GB" w:bidi="ar-EG"/>
          </w:rPr>
          <w:t>4.4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الأمن السيبراني: بناء الثقة والأمن في تكنولوجيا المعلومات والاتصالات</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_Toc166504312 \h </w:instrText>
        </w:r>
        <w:r w:rsidR="00FF24B2">
          <w:rPr>
            <w:noProof/>
            <w:webHidden/>
          </w:rPr>
        </w:r>
        <w:r w:rsidR="00FF24B2">
          <w:rPr>
            <w:noProof/>
            <w:webHidden/>
          </w:rPr>
          <w:fldChar w:fldCharType="separate"/>
        </w:r>
        <w:r w:rsidR="00FF24B2">
          <w:rPr>
            <w:noProof/>
            <w:webHidden/>
          </w:rPr>
          <w:t>27</w:t>
        </w:r>
        <w:r w:rsidR="00FF24B2">
          <w:rPr>
            <w:noProof/>
            <w:webHidden/>
          </w:rPr>
          <w:fldChar w:fldCharType="end"/>
        </w:r>
      </w:hyperlink>
    </w:p>
    <w:p w14:paraId="5CFBA4AD" w14:textId="4DA5272E" w:rsidR="00FF24B2" w:rsidRDefault="0030164E" w:rsidP="00FF24B2">
      <w:pPr>
        <w:pStyle w:val="TOC2"/>
        <w:rPr>
          <w:rFonts w:asciiTheme="minorHAnsi" w:hAnsiTheme="minorHAnsi" w:cstheme="minorBidi"/>
          <w:noProof/>
          <w:kern w:val="2"/>
          <w:lang w:val="en-GB" w:eastAsia="en-GB"/>
          <w14:ligatures w14:val="standardContextual"/>
        </w:rPr>
      </w:pPr>
      <w:hyperlink w:anchor="_Toc166504313" w:history="1">
        <w:r w:rsidR="00FF24B2" w:rsidRPr="00BD7CF6">
          <w:rPr>
            <w:rStyle w:val="Hyperlink"/>
            <w:noProof/>
            <w:lang w:val="en-GB" w:bidi="ar-EG"/>
          </w:rPr>
          <w:t>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الشمول الرقمي: ضمان تكافؤ فرص نفاذ الجميع إلى التكنولوجيا واستخدامها</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_Toc166504313 \h </w:instrText>
        </w:r>
        <w:r w:rsidR="00FF24B2">
          <w:rPr>
            <w:noProof/>
            <w:webHidden/>
          </w:rPr>
        </w:r>
        <w:r w:rsidR="00FF24B2">
          <w:rPr>
            <w:noProof/>
            <w:webHidden/>
          </w:rPr>
          <w:fldChar w:fldCharType="separate"/>
        </w:r>
        <w:r w:rsidR="00FF24B2">
          <w:rPr>
            <w:noProof/>
            <w:webHidden/>
          </w:rPr>
          <w:t>27</w:t>
        </w:r>
        <w:r w:rsidR="00FF24B2">
          <w:rPr>
            <w:noProof/>
            <w:webHidden/>
          </w:rPr>
          <w:fldChar w:fldCharType="end"/>
        </w:r>
      </w:hyperlink>
    </w:p>
    <w:p w14:paraId="3CE96241" w14:textId="53DCFCA8" w:rsidR="00FF24B2" w:rsidRDefault="0030164E" w:rsidP="00FF24B2">
      <w:pPr>
        <w:pStyle w:val="TOC3"/>
        <w:rPr>
          <w:rFonts w:asciiTheme="minorHAnsi" w:hAnsiTheme="minorHAnsi" w:cstheme="minorBidi"/>
          <w:noProof/>
          <w:kern w:val="2"/>
          <w:lang w:val="en-GB" w:eastAsia="en-GB"/>
          <w14:ligatures w14:val="standardContextual"/>
        </w:rPr>
      </w:pPr>
      <w:hyperlink w:anchor="_Toc166504314" w:history="1">
        <w:r w:rsidR="00FF24B2" w:rsidRPr="00BD7CF6">
          <w:rPr>
            <w:rStyle w:val="Hyperlink"/>
            <w:noProof/>
            <w:lang w:val="en-GB" w:bidi="ar-EG"/>
          </w:rPr>
          <w:t>1.5.4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النوع الاجتماعي</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_Toc166504314 \h </w:instrText>
        </w:r>
        <w:r w:rsidR="00FF24B2">
          <w:rPr>
            <w:noProof/>
            <w:webHidden/>
          </w:rPr>
        </w:r>
        <w:r w:rsidR="00FF24B2">
          <w:rPr>
            <w:noProof/>
            <w:webHidden/>
          </w:rPr>
          <w:fldChar w:fldCharType="separate"/>
        </w:r>
        <w:r w:rsidR="00FF24B2">
          <w:rPr>
            <w:noProof/>
            <w:webHidden/>
          </w:rPr>
          <w:t>27</w:t>
        </w:r>
        <w:r w:rsidR="00FF24B2">
          <w:rPr>
            <w:noProof/>
            <w:webHidden/>
          </w:rPr>
          <w:fldChar w:fldCharType="end"/>
        </w:r>
      </w:hyperlink>
    </w:p>
    <w:p w14:paraId="606B368C" w14:textId="5FD596EA" w:rsidR="00FF24B2" w:rsidRDefault="0030164E" w:rsidP="00FF24B2">
      <w:pPr>
        <w:pStyle w:val="TOC3"/>
        <w:rPr>
          <w:rFonts w:asciiTheme="minorHAnsi" w:hAnsiTheme="minorHAnsi" w:cstheme="minorBidi"/>
          <w:noProof/>
          <w:kern w:val="2"/>
          <w:lang w:val="en-GB" w:eastAsia="en-GB"/>
          <w14:ligatures w14:val="standardContextual"/>
        </w:rPr>
      </w:pPr>
      <w:hyperlink w:anchor="_Toc166504315" w:history="1">
        <w:r w:rsidR="00FF24B2" w:rsidRPr="00BD7CF6">
          <w:rPr>
            <w:rStyle w:val="Hyperlink"/>
            <w:noProof/>
            <w:lang w:val="en-GB" w:bidi="ar-EG"/>
          </w:rPr>
          <w:t>2.5.4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الشباب</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_Toc166504315 \h </w:instrText>
        </w:r>
        <w:r w:rsidR="00FF24B2">
          <w:rPr>
            <w:noProof/>
            <w:webHidden/>
          </w:rPr>
        </w:r>
        <w:r w:rsidR="00FF24B2">
          <w:rPr>
            <w:noProof/>
            <w:webHidden/>
          </w:rPr>
          <w:fldChar w:fldCharType="separate"/>
        </w:r>
        <w:r w:rsidR="00FF24B2">
          <w:rPr>
            <w:noProof/>
            <w:webHidden/>
          </w:rPr>
          <w:t>28</w:t>
        </w:r>
        <w:r w:rsidR="00FF24B2">
          <w:rPr>
            <w:noProof/>
            <w:webHidden/>
          </w:rPr>
          <w:fldChar w:fldCharType="end"/>
        </w:r>
      </w:hyperlink>
    </w:p>
    <w:p w14:paraId="21C12585" w14:textId="742ED70E" w:rsidR="00FF24B2" w:rsidRDefault="0030164E" w:rsidP="00FF24B2">
      <w:pPr>
        <w:pStyle w:val="TOC3"/>
        <w:rPr>
          <w:rFonts w:asciiTheme="minorHAnsi" w:hAnsiTheme="minorHAnsi" w:cstheme="minorBidi"/>
          <w:noProof/>
          <w:kern w:val="2"/>
          <w:lang w:val="en-GB" w:eastAsia="en-GB"/>
          <w14:ligatures w14:val="standardContextual"/>
        </w:rPr>
      </w:pPr>
      <w:hyperlink w:anchor="_Toc166504317" w:history="1">
        <w:r w:rsidR="00FF24B2" w:rsidRPr="00BD7CF6">
          <w:rPr>
            <w:rStyle w:val="Hyperlink"/>
            <w:noProof/>
            <w:rtl/>
            <w:lang w:val="en-GB" w:bidi="ar-EG"/>
          </w:rPr>
          <w:t>3.5.4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تكنولوجيا المعلومات والاتصالات/إمكانية النفاذ</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_Toc166504317 \h </w:instrText>
        </w:r>
        <w:r w:rsidR="00FF24B2">
          <w:rPr>
            <w:noProof/>
            <w:webHidden/>
          </w:rPr>
        </w:r>
        <w:r w:rsidR="00FF24B2">
          <w:rPr>
            <w:noProof/>
            <w:webHidden/>
          </w:rPr>
          <w:fldChar w:fldCharType="separate"/>
        </w:r>
        <w:r w:rsidR="00FF24B2">
          <w:rPr>
            <w:noProof/>
            <w:webHidden/>
          </w:rPr>
          <w:t>29</w:t>
        </w:r>
        <w:r w:rsidR="00FF24B2">
          <w:rPr>
            <w:noProof/>
            <w:webHidden/>
          </w:rPr>
          <w:fldChar w:fldCharType="end"/>
        </w:r>
      </w:hyperlink>
    </w:p>
    <w:p w14:paraId="09C920A8" w14:textId="43FD3CE8" w:rsidR="00FF24B2" w:rsidRDefault="0030164E" w:rsidP="00FF24B2">
      <w:pPr>
        <w:pStyle w:val="TOC3"/>
        <w:rPr>
          <w:rFonts w:asciiTheme="minorHAnsi" w:hAnsiTheme="minorHAnsi" w:cstheme="minorBidi"/>
          <w:noProof/>
          <w:kern w:val="2"/>
          <w:lang w:val="en-GB" w:eastAsia="en-GB"/>
          <w14:ligatures w14:val="standardContextual"/>
        </w:rPr>
      </w:pPr>
      <w:hyperlink w:anchor="_Toc166504318" w:history="1">
        <w:r w:rsidR="00FF24B2" w:rsidRPr="00BD7CF6">
          <w:rPr>
            <w:rStyle w:val="Hyperlink"/>
            <w:noProof/>
            <w:lang w:val="en-GB" w:bidi="ar-EG"/>
          </w:rPr>
          <w:t>4.5.4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الشعوب الأصلية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_Toc166504318 \h </w:instrText>
        </w:r>
        <w:r w:rsidR="00FF24B2">
          <w:rPr>
            <w:noProof/>
            <w:webHidden/>
          </w:rPr>
        </w:r>
        <w:r w:rsidR="00FF24B2">
          <w:rPr>
            <w:noProof/>
            <w:webHidden/>
          </w:rPr>
          <w:fldChar w:fldCharType="separate"/>
        </w:r>
        <w:r w:rsidR="00FF24B2">
          <w:rPr>
            <w:noProof/>
            <w:webHidden/>
          </w:rPr>
          <w:t>30</w:t>
        </w:r>
        <w:r w:rsidR="00FF24B2">
          <w:rPr>
            <w:noProof/>
            <w:webHidden/>
          </w:rPr>
          <w:fldChar w:fldCharType="end"/>
        </w:r>
      </w:hyperlink>
    </w:p>
    <w:p w14:paraId="03F68F7F" w14:textId="65165DD5" w:rsidR="00FF24B2" w:rsidRDefault="0030164E" w:rsidP="00FF24B2">
      <w:pPr>
        <w:pStyle w:val="TOC3"/>
        <w:rPr>
          <w:rFonts w:asciiTheme="minorHAnsi" w:hAnsiTheme="minorHAnsi" w:cstheme="minorBidi"/>
          <w:noProof/>
          <w:kern w:val="2"/>
          <w:lang w:val="en-GB" w:eastAsia="en-GB"/>
          <w14:ligatures w14:val="standardContextual"/>
        </w:rPr>
      </w:pPr>
      <w:hyperlink w:anchor="_Toc166504319" w:history="1">
        <w:r w:rsidR="00FF24B2" w:rsidRPr="00BD7CF6">
          <w:rPr>
            <w:rStyle w:val="Hyperlink"/>
            <w:noProof/>
            <w:lang w:val="en-GB" w:bidi="ar-EG"/>
          </w:rPr>
          <w:t>5.5.4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السكان المسنون</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_Toc166504319 \h </w:instrText>
        </w:r>
        <w:r w:rsidR="00FF24B2">
          <w:rPr>
            <w:noProof/>
            <w:webHidden/>
          </w:rPr>
        </w:r>
        <w:r w:rsidR="00FF24B2">
          <w:rPr>
            <w:noProof/>
            <w:webHidden/>
          </w:rPr>
          <w:fldChar w:fldCharType="separate"/>
        </w:r>
        <w:r w:rsidR="00FF24B2">
          <w:rPr>
            <w:noProof/>
            <w:webHidden/>
          </w:rPr>
          <w:t>30</w:t>
        </w:r>
        <w:r w:rsidR="00FF24B2">
          <w:rPr>
            <w:noProof/>
            <w:webHidden/>
          </w:rPr>
          <w:fldChar w:fldCharType="end"/>
        </w:r>
      </w:hyperlink>
    </w:p>
    <w:p w14:paraId="24EBB309" w14:textId="261A8E25" w:rsidR="00FF24B2" w:rsidRDefault="0030164E" w:rsidP="00FF24B2">
      <w:pPr>
        <w:pStyle w:val="TOC3"/>
        <w:rPr>
          <w:rFonts w:asciiTheme="minorHAnsi" w:hAnsiTheme="minorHAnsi" w:cstheme="minorBidi"/>
          <w:noProof/>
          <w:kern w:val="2"/>
          <w:lang w:val="en-GB" w:eastAsia="en-GB"/>
          <w14:ligatures w14:val="standardContextual"/>
        </w:rPr>
      </w:pPr>
      <w:hyperlink w:anchor="_Toc166504320" w:history="1">
        <w:r w:rsidR="00FF24B2" w:rsidRPr="00BD7CF6">
          <w:rPr>
            <w:rStyle w:val="Hyperlink"/>
            <w:noProof/>
            <w:lang w:val="en-GB" w:bidi="ar-EG"/>
          </w:rPr>
          <w:t>6.5.4</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سد الفجوة التقييسية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_Toc166504320 \h </w:instrText>
        </w:r>
        <w:r w:rsidR="00FF24B2">
          <w:rPr>
            <w:noProof/>
            <w:webHidden/>
          </w:rPr>
        </w:r>
        <w:r w:rsidR="00FF24B2">
          <w:rPr>
            <w:noProof/>
            <w:webHidden/>
          </w:rPr>
          <w:fldChar w:fldCharType="separate"/>
        </w:r>
        <w:r w:rsidR="00FF24B2">
          <w:rPr>
            <w:noProof/>
            <w:webHidden/>
          </w:rPr>
          <w:t>30</w:t>
        </w:r>
        <w:r w:rsidR="00FF24B2">
          <w:rPr>
            <w:noProof/>
            <w:webHidden/>
          </w:rPr>
          <w:fldChar w:fldCharType="end"/>
        </w:r>
      </w:hyperlink>
    </w:p>
    <w:p w14:paraId="1527F6B2" w14:textId="212F24F4" w:rsidR="00FF24B2" w:rsidRDefault="0030164E" w:rsidP="00FF24B2">
      <w:pPr>
        <w:pStyle w:val="TOC1"/>
        <w:rPr>
          <w:rFonts w:asciiTheme="minorHAnsi" w:hAnsiTheme="minorHAnsi" w:cstheme="minorBidi"/>
          <w:noProof/>
          <w:kern w:val="2"/>
          <w:lang w:val="en-GB" w:eastAsia="en-GB"/>
          <w14:ligatures w14:val="standardContextual"/>
        </w:rPr>
      </w:pPr>
      <w:hyperlink w:anchor="_Toc166504322" w:history="1">
        <w:r w:rsidR="00FF24B2" w:rsidRPr="00BD7CF6">
          <w:rPr>
            <w:rStyle w:val="Hyperlink"/>
            <w:noProof/>
            <w:rtl/>
            <w:lang w:val="en-GB" w:bidi="ar-EG"/>
          </w:rPr>
          <w:t>5</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التقييس: أسس تشكيل تكنولوجيات الحاضر والمستقبل</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_Toc166504322 \h </w:instrText>
        </w:r>
        <w:r w:rsidR="00FF24B2">
          <w:rPr>
            <w:noProof/>
            <w:webHidden/>
          </w:rPr>
        </w:r>
        <w:r w:rsidR="00FF24B2">
          <w:rPr>
            <w:noProof/>
            <w:webHidden/>
          </w:rPr>
          <w:fldChar w:fldCharType="separate"/>
        </w:r>
        <w:r w:rsidR="00FF24B2">
          <w:rPr>
            <w:noProof/>
            <w:webHidden/>
          </w:rPr>
          <w:t>30</w:t>
        </w:r>
        <w:r w:rsidR="00FF24B2">
          <w:rPr>
            <w:noProof/>
            <w:webHidden/>
          </w:rPr>
          <w:fldChar w:fldCharType="end"/>
        </w:r>
      </w:hyperlink>
    </w:p>
    <w:p w14:paraId="392FC8A2" w14:textId="28A9727E" w:rsidR="00FF24B2" w:rsidRDefault="0030164E" w:rsidP="00FF24B2">
      <w:pPr>
        <w:pStyle w:val="TOC1"/>
        <w:rPr>
          <w:rFonts w:asciiTheme="minorHAnsi" w:hAnsiTheme="minorHAnsi" w:cstheme="minorBidi"/>
          <w:noProof/>
          <w:kern w:val="2"/>
          <w:lang w:val="en-GB" w:eastAsia="en-GB"/>
          <w14:ligatures w14:val="standardContextual"/>
        </w:rPr>
      </w:pPr>
      <w:hyperlink w:anchor="_Toc166504323" w:history="1">
        <w:r w:rsidR="00FF24B2" w:rsidRPr="00BD7CF6">
          <w:rPr>
            <w:rStyle w:val="Hyperlink"/>
            <w:noProof/>
            <w:lang w:val="en-GB" w:bidi="ar-EG"/>
          </w:rPr>
          <w:t>6</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الشراكات الاستراتيجية من أجل التنمية المستدامة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_Toc166504323 \h </w:instrText>
        </w:r>
        <w:r w:rsidR="00FF24B2">
          <w:rPr>
            <w:noProof/>
            <w:webHidden/>
          </w:rPr>
        </w:r>
        <w:r w:rsidR="00FF24B2">
          <w:rPr>
            <w:noProof/>
            <w:webHidden/>
          </w:rPr>
          <w:fldChar w:fldCharType="separate"/>
        </w:r>
        <w:r w:rsidR="00FF24B2">
          <w:rPr>
            <w:noProof/>
            <w:webHidden/>
          </w:rPr>
          <w:t>31</w:t>
        </w:r>
        <w:r w:rsidR="00FF24B2">
          <w:rPr>
            <w:noProof/>
            <w:webHidden/>
          </w:rPr>
          <w:fldChar w:fldCharType="end"/>
        </w:r>
      </w:hyperlink>
    </w:p>
    <w:p w14:paraId="7930B625" w14:textId="079A1B0D" w:rsidR="00FF24B2" w:rsidRDefault="0030164E" w:rsidP="00FF24B2">
      <w:pPr>
        <w:pStyle w:val="TOC1"/>
        <w:rPr>
          <w:rFonts w:asciiTheme="minorHAnsi" w:hAnsiTheme="minorHAnsi" w:cstheme="minorBidi"/>
          <w:noProof/>
          <w:kern w:val="2"/>
          <w:lang w:val="en-GB" w:eastAsia="en-GB"/>
          <w14:ligatures w14:val="standardContextual"/>
        </w:rPr>
      </w:pPr>
      <w:hyperlink w:anchor="_Toc166504324" w:history="1">
        <w:r w:rsidR="00FF24B2" w:rsidRPr="00BD7CF6">
          <w:rPr>
            <w:rStyle w:val="Hyperlink"/>
            <w:noProof/>
            <w:rtl/>
            <w:lang w:val="en-GB" w:bidi="ar-EG"/>
          </w:rPr>
          <w:t>7</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توصيل الناس والأفكار</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_Toc166504324 \h </w:instrText>
        </w:r>
        <w:r w:rsidR="00FF24B2">
          <w:rPr>
            <w:noProof/>
            <w:webHidden/>
          </w:rPr>
        </w:r>
        <w:r w:rsidR="00FF24B2">
          <w:rPr>
            <w:noProof/>
            <w:webHidden/>
          </w:rPr>
          <w:fldChar w:fldCharType="separate"/>
        </w:r>
        <w:r w:rsidR="00FF24B2">
          <w:rPr>
            <w:noProof/>
            <w:webHidden/>
          </w:rPr>
          <w:t>36</w:t>
        </w:r>
        <w:r w:rsidR="00FF24B2">
          <w:rPr>
            <w:noProof/>
            <w:webHidden/>
          </w:rPr>
          <w:fldChar w:fldCharType="end"/>
        </w:r>
      </w:hyperlink>
    </w:p>
    <w:p w14:paraId="5CC88FF1" w14:textId="3E0C7BF1" w:rsidR="00FF24B2" w:rsidRDefault="0030164E" w:rsidP="00FF24B2">
      <w:pPr>
        <w:pStyle w:val="TOC2"/>
        <w:rPr>
          <w:rFonts w:asciiTheme="minorHAnsi" w:hAnsiTheme="minorHAnsi" w:cstheme="minorBidi"/>
          <w:noProof/>
          <w:kern w:val="2"/>
          <w:lang w:val="en-GB" w:eastAsia="en-GB"/>
          <w14:ligatures w14:val="standardContextual"/>
        </w:rPr>
      </w:pPr>
      <w:hyperlink w:anchor="_Toc166504325" w:history="1">
        <w:r w:rsidR="00FF24B2" w:rsidRPr="00BD7CF6">
          <w:rPr>
            <w:rStyle w:val="Hyperlink"/>
            <w:noProof/>
            <w:lang w:val="en-GB" w:bidi="ar-EG"/>
          </w:rPr>
          <w:t>1.7</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اجتماعات رفيعة المستوى: توصيل الناس والأفكار</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_Toc166504325 \h </w:instrText>
        </w:r>
        <w:r w:rsidR="00FF24B2">
          <w:rPr>
            <w:noProof/>
            <w:webHidden/>
          </w:rPr>
        </w:r>
        <w:r w:rsidR="00FF24B2">
          <w:rPr>
            <w:noProof/>
            <w:webHidden/>
          </w:rPr>
          <w:fldChar w:fldCharType="separate"/>
        </w:r>
        <w:r w:rsidR="00FF24B2">
          <w:rPr>
            <w:noProof/>
            <w:webHidden/>
          </w:rPr>
          <w:t>36</w:t>
        </w:r>
        <w:r w:rsidR="00FF24B2">
          <w:rPr>
            <w:noProof/>
            <w:webHidden/>
          </w:rPr>
          <w:fldChar w:fldCharType="end"/>
        </w:r>
      </w:hyperlink>
    </w:p>
    <w:p w14:paraId="1546FCFA" w14:textId="18A41218" w:rsidR="00FF24B2" w:rsidRDefault="0030164E" w:rsidP="00FF24B2">
      <w:pPr>
        <w:pStyle w:val="TOC2"/>
        <w:rPr>
          <w:rFonts w:asciiTheme="minorHAnsi" w:hAnsiTheme="minorHAnsi" w:cstheme="minorBidi"/>
          <w:noProof/>
          <w:kern w:val="2"/>
          <w:lang w:val="en-GB" w:eastAsia="en-GB"/>
          <w14:ligatures w14:val="standardContextual"/>
        </w:rPr>
      </w:pPr>
      <w:hyperlink w:anchor="_Toc166504326" w:history="1">
        <w:r w:rsidR="00FF24B2" w:rsidRPr="00BD7CF6">
          <w:rPr>
            <w:rStyle w:val="Hyperlink"/>
            <w:noProof/>
            <w:lang w:val="en-GB" w:bidi="ar-EG"/>
          </w:rPr>
          <w:t>2.6</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الحلقات الدراسية وورش العمل: تحليل متعمق</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_Toc166504326 \h </w:instrText>
        </w:r>
        <w:r w:rsidR="00FF24B2">
          <w:rPr>
            <w:noProof/>
            <w:webHidden/>
          </w:rPr>
        </w:r>
        <w:r w:rsidR="00FF24B2">
          <w:rPr>
            <w:noProof/>
            <w:webHidden/>
          </w:rPr>
          <w:fldChar w:fldCharType="separate"/>
        </w:r>
        <w:r w:rsidR="00FF24B2">
          <w:rPr>
            <w:noProof/>
            <w:webHidden/>
          </w:rPr>
          <w:t>36</w:t>
        </w:r>
        <w:r w:rsidR="00FF24B2">
          <w:rPr>
            <w:noProof/>
            <w:webHidden/>
          </w:rPr>
          <w:fldChar w:fldCharType="end"/>
        </w:r>
      </w:hyperlink>
    </w:p>
    <w:p w14:paraId="5F63AFED" w14:textId="6956E447" w:rsidR="00FF24B2" w:rsidRDefault="0030164E" w:rsidP="00FF24B2">
      <w:pPr>
        <w:pStyle w:val="TOC2"/>
        <w:rPr>
          <w:rFonts w:asciiTheme="minorHAnsi" w:hAnsiTheme="minorHAnsi" w:cstheme="minorBidi"/>
          <w:noProof/>
          <w:kern w:val="2"/>
          <w:lang w:val="en-GB" w:eastAsia="en-GB"/>
          <w14:ligatures w14:val="standardContextual"/>
        </w:rPr>
      </w:pPr>
      <w:hyperlink w:anchor="_Toc166504327" w:history="1">
        <w:r w:rsidR="00FF24B2" w:rsidRPr="00BD7CF6">
          <w:rPr>
            <w:rStyle w:val="Hyperlink"/>
            <w:noProof/>
            <w:lang w:val="en-GB" w:bidi="ar-EG"/>
          </w:rPr>
          <w:t>3.7</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إشراك الهيئات الأكاديمية في عمل الاتحاد</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_Toc166504327 \h </w:instrText>
        </w:r>
        <w:r w:rsidR="00FF24B2">
          <w:rPr>
            <w:noProof/>
            <w:webHidden/>
          </w:rPr>
        </w:r>
        <w:r w:rsidR="00FF24B2">
          <w:rPr>
            <w:noProof/>
            <w:webHidden/>
          </w:rPr>
          <w:fldChar w:fldCharType="separate"/>
        </w:r>
        <w:r w:rsidR="00FF24B2">
          <w:rPr>
            <w:noProof/>
            <w:webHidden/>
          </w:rPr>
          <w:t>37</w:t>
        </w:r>
        <w:r w:rsidR="00FF24B2">
          <w:rPr>
            <w:noProof/>
            <w:webHidden/>
          </w:rPr>
          <w:fldChar w:fldCharType="end"/>
        </w:r>
      </w:hyperlink>
    </w:p>
    <w:p w14:paraId="0E60FE47" w14:textId="45807586" w:rsidR="00FF24B2" w:rsidRDefault="0030164E" w:rsidP="00FF24B2">
      <w:pPr>
        <w:pStyle w:val="TOC1"/>
        <w:rPr>
          <w:rFonts w:asciiTheme="minorHAnsi" w:hAnsiTheme="minorHAnsi" w:cstheme="minorBidi"/>
          <w:noProof/>
          <w:kern w:val="2"/>
          <w:lang w:val="en-GB" w:eastAsia="en-GB"/>
          <w14:ligatures w14:val="standardContextual"/>
        </w:rPr>
      </w:pPr>
      <w:hyperlink w:anchor="_Toc166504328" w:history="1">
        <w:r w:rsidR="00FF24B2" w:rsidRPr="00BD7CF6">
          <w:rPr>
            <w:rStyle w:val="Hyperlink"/>
            <w:noProof/>
            <w:lang w:val="en-GB" w:bidi="ar-EG"/>
          </w:rPr>
          <w:t>8</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المساعدة التقنية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_Toc166504328 \h </w:instrText>
        </w:r>
        <w:r w:rsidR="00FF24B2">
          <w:rPr>
            <w:noProof/>
            <w:webHidden/>
          </w:rPr>
        </w:r>
        <w:r w:rsidR="00FF24B2">
          <w:rPr>
            <w:noProof/>
            <w:webHidden/>
          </w:rPr>
          <w:fldChar w:fldCharType="separate"/>
        </w:r>
        <w:r w:rsidR="00FF24B2">
          <w:rPr>
            <w:noProof/>
            <w:webHidden/>
          </w:rPr>
          <w:t>37</w:t>
        </w:r>
        <w:r w:rsidR="00FF24B2">
          <w:rPr>
            <w:noProof/>
            <w:webHidden/>
          </w:rPr>
          <w:fldChar w:fldCharType="end"/>
        </w:r>
      </w:hyperlink>
    </w:p>
    <w:p w14:paraId="3A07A1D7" w14:textId="6C296793" w:rsidR="00FF24B2" w:rsidRDefault="0030164E" w:rsidP="00FF24B2">
      <w:pPr>
        <w:pStyle w:val="TOC1"/>
        <w:rPr>
          <w:rFonts w:asciiTheme="minorHAnsi" w:hAnsiTheme="minorHAnsi" w:cstheme="minorBidi"/>
          <w:noProof/>
          <w:kern w:val="2"/>
          <w:lang w:val="en-GB" w:eastAsia="en-GB"/>
          <w14:ligatures w14:val="standardContextual"/>
        </w:rPr>
      </w:pPr>
      <w:hyperlink w:anchor="_Toc166504329" w:history="1">
        <w:r w:rsidR="00FF24B2" w:rsidRPr="00BD7CF6">
          <w:rPr>
            <w:rStyle w:val="Hyperlink"/>
            <w:noProof/>
            <w:lang w:val="en-GB" w:bidi="ar-EG"/>
          </w:rPr>
          <w:t>9</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نهج الاتحاد القائم على العضوية</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_Toc166504329 \h </w:instrText>
        </w:r>
        <w:r w:rsidR="00FF24B2">
          <w:rPr>
            <w:noProof/>
            <w:webHidden/>
          </w:rPr>
        </w:r>
        <w:r w:rsidR="00FF24B2">
          <w:rPr>
            <w:noProof/>
            <w:webHidden/>
          </w:rPr>
          <w:fldChar w:fldCharType="separate"/>
        </w:r>
        <w:r w:rsidR="00FF24B2">
          <w:rPr>
            <w:noProof/>
            <w:webHidden/>
          </w:rPr>
          <w:t>38</w:t>
        </w:r>
        <w:r w:rsidR="00FF24B2">
          <w:rPr>
            <w:noProof/>
            <w:webHidden/>
          </w:rPr>
          <w:fldChar w:fldCharType="end"/>
        </w:r>
      </w:hyperlink>
    </w:p>
    <w:p w14:paraId="51D889D9" w14:textId="0B7760B3" w:rsidR="00FF24B2" w:rsidRDefault="0030164E" w:rsidP="00FF24B2">
      <w:pPr>
        <w:pStyle w:val="TOC1"/>
        <w:rPr>
          <w:rFonts w:asciiTheme="minorHAnsi" w:hAnsiTheme="minorHAnsi" w:cstheme="minorBidi"/>
          <w:noProof/>
          <w:kern w:val="2"/>
          <w:lang w:val="en-GB" w:eastAsia="en-GB"/>
          <w14:ligatures w14:val="standardContextual"/>
        </w:rPr>
      </w:pPr>
      <w:hyperlink w:anchor="_Toc166504330" w:history="1">
        <w:r w:rsidR="00FF24B2" w:rsidRPr="00BD7CF6">
          <w:rPr>
            <w:rStyle w:val="Hyperlink"/>
            <w:noProof/>
            <w:rtl/>
            <w:lang w:val="en-GB" w:bidi="ar-EG"/>
          </w:rPr>
          <w:t>10</w:t>
        </w:r>
        <w:r w:rsidR="00FF24B2">
          <w:rPr>
            <w:rFonts w:asciiTheme="minorHAnsi" w:hAnsiTheme="minorHAnsi" w:cstheme="minorBidi"/>
            <w:noProof/>
            <w:kern w:val="2"/>
            <w:lang w:val="en-GB" w:eastAsia="en-GB"/>
            <w14:ligatures w14:val="standardContextual"/>
          </w:rPr>
          <w:tab/>
        </w:r>
        <w:r w:rsidR="00FF24B2" w:rsidRPr="00BD7CF6">
          <w:rPr>
            <w:rStyle w:val="Hyperlink"/>
            <w:noProof/>
            <w:rtl/>
            <w:lang w:val="en-GB" w:bidi="ar-EG"/>
          </w:rPr>
          <w:t>تنفيذ قرارات مؤتمر المندوبين المفوضين</w:t>
        </w:r>
        <w:r w:rsidR="00FF24B2">
          <w:rPr>
            <w:noProof/>
            <w:webHidden/>
          </w:rPr>
          <w:tab/>
        </w:r>
        <w:r w:rsidR="00FF24B2">
          <w:rPr>
            <w:noProof/>
            <w:webHidden/>
          </w:rPr>
          <w:tab/>
        </w:r>
        <w:r w:rsidR="00FF24B2">
          <w:rPr>
            <w:noProof/>
            <w:webHidden/>
          </w:rPr>
          <w:fldChar w:fldCharType="begin"/>
        </w:r>
        <w:r w:rsidR="00FF24B2">
          <w:rPr>
            <w:noProof/>
            <w:webHidden/>
          </w:rPr>
          <w:instrText xml:space="preserve"> PAGEREF _Toc166504330 \h </w:instrText>
        </w:r>
        <w:r w:rsidR="00FF24B2">
          <w:rPr>
            <w:noProof/>
            <w:webHidden/>
          </w:rPr>
        </w:r>
        <w:r w:rsidR="00FF24B2">
          <w:rPr>
            <w:noProof/>
            <w:webHidden/>
          </w:rPr>
          <w:fldChar w:fldCharType="separate"/>
        </w:r>
        <w:r w:rsidR="00FF24B2">
          <w:rPr>
            <w:noProof/>
            <w:webHidden/>
          </w:rPr>
          <w:t>39</w:t>
        </w:r>
        <w:r w:rsidR="00FF24B2">
          <w:rPr>
            <w:noProof/>
            <w:webHidden/>
          </w:rPr>
          <w:fldChar w:fldCharType="end"/>
        </w:r>
      </w:hyperlink>
    </w:p>
    <w:p w14:paraId="622324A8" w14:textId="7B2D3460" w:rsidR="00175758" w:rsidRDefault="00F84D31" w:rsidP="00F84D31">
      <w:pPr>
        <w:rPr>
          <w:rtl/>
          <w:lang w:bidi="ar-EG"/>
        </w:rPr>
      </w:pPr>
      <w:r>
        <w:rPr>
          <w:rtl/>
          <w:lang w:bidi="ar-EG"/>
        </w:rPr>
        <w:fldChar w:fldCharType="end"/>
      </w:r>
    </w:p>
    <w:p w14:paraId="7C775BDB" w14:textId="0A0BD813" w:rsidR="00175758" w:rsidRDefault="00175758" w:rsidP="005616C9">
      <w:pPr>
        <w:rPr>
          <w:rtl/>
          <w:lang w:bidi="ar-EG"/>
        </w:rPr>
      </w:pPr>
      <w:r>
        <w:rPr>
          <w:rtl/>
          <w:lang w:bidi="ar-EG"/>
        </w:rPr>
        <w:br w:type="page"/>
      </w:r>
    </w:p>
    <w:p w14:paraId="036CF998" w14:textId="76DDDC1D" w:rsidR="00175758" w:rsidRDefault="005616C9" w:rsidP="005616C9">
      <w:pPr>
        <w:pStyle w:val="Heading1"/>
        <w:rPr>
          <w:rtl/>
          <w:lang w:bidi="ar-EG"/>
        </w:rPr>
      </w:pPr>
      <w:bookmarkStart w:id="1" w:name="_Toc166504283"/>
      <w:r w:rsidRPr="005544C6">
        <w:rPr>
          <w:rFonts w:hint="cs"/>
          <w:rtl/>
          <w:lang w:bidi="ar-EG"/>
        </w:rPr>
        <w:lastRenderedPageBreak/>
        <w:t>أولاً</w:t>
      </w:r>
      <w:r w:rsidR="00175758" w:rsidRPr="005544C6">
        <w:rPr>
          <w:rtl/>
          <w:lang w:bidi="ar-EG"/>
        </w:rPr>
        <w:tab/>
        <w:t>النقاط الرئيسية</w:t>
      </w:r>
      <w:bookmarkEnd w:id="1"/>
    </w:p>
    <w:p w14:paraId="03773DB4" w14:textId="461C8B67" w:rsidR="00175758" w:rsidRDefault="005616C9" w:rsidP="005616C9">
      <w:pPr>
        <w:pStyle w:val="enumlev1"/>
        <w:rPr>
          <w:rtl/>
        </w:rPr>
      </w:pPr>
      <w:r>
        <w:sym w:font="Symbol" w:char="F0B7"/>
      </w:r>
      <w:r w:rsidR="00175758">
        <w:rPr>
          <w:rtl/>
        </w:rPr>
        <w:tab/>
        <w:t>يسعى الاتحاد جاهداً إلى تحقيق التوصيلية الشاملة والتحول الرقمي المستدام، بهدف توصيل الثلث الأخير من البشرية - أي 2,6 مليار شخص على مستوى العالم لا يزالون محرومين من النفاذ إلى الإنترنت.</w:t>
      </w:r>
    </w:p>
    <w:p w14:paraId="1086DDAA" w14:textId="23843745" w:rsidR="00175758" w:rsidRDefault="005616C9" w:rsidP="005616C9">
      <w:pPr>
        <w:pStyle w:val="enumlev1"/>
      </w:pPr>
      <w:r>
        <w:sym w:font="Symbol" w:char="F0B7"/>
      </w:r>
      <w:r w:rsidR="00175758">
        <w:rPr>
          <w:rtl/>
        </w:rPr>
        <w:tab/>
        <w:t>تركز الخطة الاستراتيجية للاتحاد للفترة 2024-2027 على 12 هدفاً للتوصيلية والتحول.</w:t>
      </w:r>
    </w:p>
    <w:p w14:paraId="20F269DF" w14:textId="22E7E592" w:rsidR="00175758" w:rsidRDefault="005616C9" w:rsidP="00937B7A">
      <w:pPr>
        <w:pStyle w:val="enumlev1"/>
        <w:rPr>
          <w:rtl/>
        </w:rPr>
      </w:pPr>
      <w:r>
        <w:sym w:font="Symbol" w:char="F0B7"/>
      </w:r>
      <w:r w:rsidR="00175758">
        <w:rPr>
          <w:rtl/>
        </w:rPr>
        <w:tab/>
        <w:t>حشدت مبادرة "</w:t>
      </w:r>
      <w:r w:rsidR="006121F3">
        <w:rPr>
          <w:rFonts w:hint="cs"/>
          <w:rtl/>
        </w:rPr>
        <w:t>ا</w:t>
      </w:r>
      <w:r w:rsidR="00175758">
        <w:rPr>
          <w:rtl/>
        </w:rPr>
        <w:t xml:space="preserve">لشراكة من أجل التوصيل" </w:t>
      </w:r>
      <w:r w:rsidR="006121F3">
        <w:rPr>
          <w:rFonts w:hint="cs"/>
          <w:rtl/>
        </w:rPr>
        <w:t xml:space="preserve">لدى </w:t>
      </w:r>
      <w:r w:rsidR="006121F3" w:rsidRPr="006121F3">
        <w:rPr>
          <w:rtl/>
        </w:rPr>
        <w:t xml:space="preserve">الاتحاد </w:t>
      </w:r>
      <w:r w:rsidR="00175758">
        <w:rPr>
          <w:rtl/>
        </w:rPr>
        <w:t xml:space="preserve">ما يزيد عن 46 مليار دولار أمريكي من التعهدات </w:t>
      </w:r>
      <w:r w:rsidR="00937B7A" w:rsidRPr="00937B7A">
        <w:rPr>
          <w:rtl/>
        </w:rPr>
        <w:t>بحلول مارس 2024</w:t>
      </w:r>
      <w:r w:rsidR="00937B7A">
        <w:rPr>
          <w:rFonts w:hint="cs"/>
          <w:rtl/>
        </w:rPr>
        <w:t xml:space="preserve"> </w:t>
      </w:r>
      <w:r w:rsidR="00937B7A" w:rsidRPr="00937B7A">
        <w:rPr>
          <w:rtl/>
        </w:rPr>
        <w:t>من أجل</w:t>
      </w:r>
      <w:r w:rsidR="00937B7A" w:rsidRPr="00937B7A">
        <w:rPr>
          <w:rtl/>
          <w:lang w:bidi="ar-SA"/>
        </w:rPr>
        <w:t xml:space="preserve"> </w:t>
      </w:r>
      <w:r w:rsidR="00937B7A" w:rsidRPr="00937B7A">
        <w:rPr>
          <w:rtl/>
        </w:rPr>
        <w:t xml:space="preserve">التنمية الرقمية التي تركز على الشمول والشراكة والاستدامة. وتقر المبادرة التي يقودها الاتحاد بالحاجة إلى التعاون بين أصحاب المصلحة المتعددين لتحقيق توصيلية </w:t>
      </w:r>
      <w:r w:rsidR="00937B7A" w:rsidRPr="00937B7A">
        <w:rPr>
          <w:rFonts w:hint="cs"/>
          <w:rtl/>
          <w:lang w:bidi="ar-SA"/>
        </w:rPr>
        <w:t>شاملة</w:t>
      </w:r>
      <w:r w:rsidR="00937B7A" w:rsidRPr="00937B7A">
        <w:rPr>
          <w:rtl/>
        </w:rPr>
        <w:t xml:space="preserve"> وهادفة وتحول رقمي مستدام، بما في ذلك القيادة المباشرة من جانب الحكومات وواضعي السياسات والأوساط التنظيمية.</w:t>
      </w:r>
    </w:p>
    <w:p w14:paraId="0ED462D0" w14:textId="77777777" w:rsidR="00175758" w:rsidRDefault="00175758" w:rsidP="005616C9">
      <w:pPr>
        <w:pStyle w:val="HeadingI"/>
        <w:rPr>
          <w:rtl/>
          <w:lang w:bidi="ar-EG"/>
        </w:rPr>
      </w:pPr>
      <w:r>
        <w:rPr>
          <w:rtl/>
          <w:lang w:bidi="ar-EG"/>
        </w:rPr>
        <w:t>الوضع العالمي</w:t>
      </w:r>
    </w:p>
    <w:p w14:paraId="04DF6E07" w14:textId="0851FD20" w:rsidR="00175758" w:rsidRDefault="005616C9" w:rsidP="005616C9">
      <w:pPr>
        <w:pStyle w:val="enumlev1"/>
        <w:rPr>
          <w:rtl/>
        </w:rPr>
      </w:pPr>
      <w:r>
        <w:sym w:font="Symbol" w:char="F0B7"/>
      </w:r>
      <w:r w:rsidR="00175758">
        <w:rPr>
          <w:rtl/>
        </w:rPr>
        <w:tab/>
        <w:t>بحلول نهاية عام 2023، كان ما يقرب من 67% من سكان العالم، أو 5,4 مليار شخص موصولين بالإنترنت، مما يمثل زيادة بنسبة 4,7% منذ عام 2022.</w:t>
      </w:r>
    </w:p>
    <w:p w14:paraId="0A8CB952" w14:textId="5D3A95EF" w:rsidR="00175758" w:rsidRDefault="005616C9" w:rsidP="005616C9">
      <w:pPr>
        <w:pStyle w:val="enumlev1"/>
        <w:rPr>
          <w:rtl/>
        </w:rPr>
      </w:pPr>
      <w:r>
        <w:sym w:font="Symbol" w:char="F0B7"/>
      </w:r>
      <w:r w:rsidR="00175758">
        <w:rPr>
          <w:rtl/>
        </w:rPr>
        <w:tab/>
        <w:t>على الرغم من التقدم المحرز، لم يستخدم الإنترنت في عام 2023 سوى 27% من السكان في البلدان منخفضة الدخل، مما يبرز التحديات المستمرة في سد الفجوة الرقمية.</w:t>
      </w:r>
    </w:p>
    <w:p w14:paraId="53AE29CC" w14:textId="092C2C36" w:rsidR="00175758" w:rsidRDefault="005616C9" w:rsidP="008F21E6">
      <w:pPr>
        <w:pStyle w:val="enumlev1"/>
        <w:rPr>
          <w:rtl/>
        </w:rPr>
      </w:pPr>
      <w:r>
        <w:sym w:font="Symbol" w:char="F0B7"/>
      </w:r>
      <w:r w:rsidR="00175758">
        <w:rPr>
          <w:rtl/>
        </w:rPr>
        <w:tab/>
        <w:t>في عام 2023، أصبحت سلة النطاق العريض المتنقل المقتصر على البيانات ميسورة التكلفة في جميع مناطق العالم ولجميع فئات الدخل.</w:t>
      </w:r>
      <w:r w:rsidR="008F21E6" w:rsidRPr="008F21E6">
        <w:rPr>
          <w:rFonts w:hint="cs"/>
          <w:rtl/>
        </w:rPr>
        <w:t xml:space="preserve"> </w:t>
      </w:r>
      <w:r w:rsidR="008F21E6" w:rsidRPr="008F21E6">
        <w:rPr>
          <w:rFonts w:hint="cs"/>
          <w:rtl/>
          <w:lang w:bidi="ar-SA"/>
        </w:rPr>
        <w:t>و</w:t>
      </w:r>
      <w:r w:rsidR="008F21E6" w:rsidRPr="008F21E6">
        <w:rPr>
          <w:rtl/>
        </w:rPr>
        <w:t>تحسنت ميسور</w:t>
      </w:r>
      <w:r w:rsidR="008F21E6" w:rsidRPr="008F21E6">
        <w:rPr>
          <w:rFonts w:hint="cs"/>
          <w:rtl/>
          <w:lang w:bidi="ar-SA"/>
        </w:rPr>
        <w:t>ي</w:t>
      </w:r>
      <w:r w:rsidR="008F21E6" w:rsidRPr="008F21E6">
        <w:rPr>
          <w:rtl/>
        </w:rPr>
        <w:t xml:space="preserve">ة التكلفة بنسبة 36 في </w:t>
      </w:r>
      <w:proofErr w:type="gramStart"/>
      <w:r w:rsidR="008F21E6" w:rsidRPr="008F21E6">
        <w:rPr>
          <w:rtl/>
        </w:rPr>
        <w:t>المائة</w:t>
      </w:r>
      <w:proofErr w:type="gramEnd"/>
      <w:r w:rsidR="008F21E6" w:rsidRPr="008F21E6">
        <w:rPr>
          <w:rtl/>
        </w:rPr>
        <w:t xml:space="preserve"> من</w:t>
      </w:r>
      <w:r w:rsidR="008F21E6" w:rsidRPr="008F21E6">
        <w:rPr>
          <w:rFonts w:hint="cs"/>
          <w:rtl/>
          <w:lang w:bidi="ar-SA"/>
        </w:rPr>
        <w:t xml:space="preserve"> عام</w:t>
      </w:r>
      <w:r w:rsidR="008F21E6" w:rsidRPr="008F21E6">
        <w:rPr>
          <w:rtl/>
        </w:rPr>
        <w:t xml:space="preserve"> 2017 إلى</w:t>
      </w:r>
      <w:r w:rsidR="008F21E6" w:rsidRPr="008F21E6">
        <w:rPr>
          <w:rFonts w:hint="cs"/>
          <w:rtl/>
          <w:lang w:bidi="ar-SA"/>
        </w:rPr>
        <w:t xml:space="preserve"> </w:t>
      </w:r>
      <w:r w:rsidR="008F21E6" w:rsidRPr="008F21E6">
        <w:rPr>
          <w:rFonts w:hint="cs"/>
          <w:rtl/>
        </w:rPr>
        <w:t>عام</w:t>
      </w:r>
      <w:r w:rsidR="008F21E6" w:rsidRPr="008F21E6">
        <w:rPr>
          <w:rtl/>
        </w:rPr>
        <w:t xml:space="preserve"> 2023.</w:t>
      </w:r>
    </w:p>
    <w:p w14:paraId="5B865AFD" w14:textId="04FB449F" w:rsidR="00175758" w:rsidRDefault="005616C9" w:rsidP="005616C9">
      <w:pPr>
        <w:pStyle w:val="enumlev1"/>
        <w:rPr>
          <w:rtl/>
        </w:rPr>
      </w:pPr>
      <w:r>
        <w:sym w:font="Symbol" w:char="F0B7"/>
      </w:r>
      <w:r w:rsidR="00175758">
        <w:rPr>
          <w:rtl/>
        </w:rPr>
        <w:tab/>
        <w:t xml:space="preserve">بحلول نهاية عام 2023، زاد عدد الرجال الذين يستخدمون الإنترنت بمقدار </w:t>
      </w:r>
      <w:r w:rsidR="00175758">
        <w:rPr>
          <w:cs/>
        </w:rPr>
        <w:t>‎</w:t>
      </w:r>
      <w:r w:rsidR="00175758">
        <w:t>250</w:t>
      </w:r>
      <w:r w:rsidR="00175758">
        <w:rPr>
          <w:rtl/>
        </w:rPr>
        <w:t xml:space="preserve"> ‏مليوناً عن عدد النساء في جميع أنحاء العالم، لا سيما في أقل البلدان نمواً، وقد تضاعف تقريباً عدد البلدان التي وضعت إطاراً تنظيمياً لضمان نفاذ الأشخاص ذوي الإعاقة إلى تكنولوجيا المعلومات والاتصالات منذ عام 2020: من 61 إلى 117.</w:t>
      </w:r>
    </w:p>
    <w:p w14:paraId="4C5D7A9E" w14:textId="700E4C5F" w:rsidR="00175758" w:rsidRDefault="005616C9" w:rsidP="005616C9">
      <w:pPr>
        <w:pStyle w:val="enumlev1"/>
      </w:pPr>
      <w:r>
        <w:sym w:font="Symbol" w:char="F0B7"/>
      </w:r>
      <w:r w:rsidR="00175758">
        <w:rPr>
          <w:rtl/>
        </w:rPr>
        <w:tab/>
        <w:t xml:space="preserve">يتوقع </w:t>
      </w:r>
      <w:r w:rsidR="00B4752C">
        <w:rPr>
          <w:rFonts w:hint="cs"/>
          <w:rtl/>
          <w:lang w:bidi="ar-EG"/>
        </w:rPr>
        <w:t xml:space="preserve">آخر </w:t>
      </w:r>
      <w:hyperlink r:id="rId12" w:history="1">
        <w:r w:rsidR="00175758" w:rsidRPr="002139CD">
          <w:rPr>
            <w:rStyle w:val="Hyperlink"/>
            <w:rtl/>
          </w:rPr>
          <w:t>مرصد عالمي للمخلفات الإلكترونية</w:t>
        </w:r>
      </w:hyperlink>
      <w:r w:rsidR="00175758">
        <w:rPr>
          <w:rtl/>
        </w:rPr>
        <w:t xml:space="preserve"> أن تصل المخلفات الإلكترونية العالمية إلى 74,7 مليون طن بحلول عام 2030، أي ما يقرب من ضعف الرقم المسجل في عام 2014، مدعوماً بارتفاع معدلات الاستهلاك الكهربائي والإلكتروني، ودورات حياة أقصر، وخيارات إصلاح محدودة.</w:t>
      </w:r>
    </w:p>
    <w:p w14:paraId="067B7AF0" w14:textId="793D6CA3" w:rsidR="00983878" w:rsidRPr="00983878" w:rsidRDefault="00B4752C" w:rsidP="00983878">
      <w:pPr>
        <w:ind w:left="720" w:hanging="720"/>
        <w:rPr>
          <w:rtl/>
          <w:lang w:bidi="ar-SY"/>
        </w:rPr>
      </w:pPr>
      <w:r w:rsidRPr="00B4752C">
        <w:rPr>
          <w:lang w:bidi="ar-SY"/>
        </w:rPr>
        <w:sym w:font="Symbol" w:char="F0B7"/>
      </w:r>
      <w:r>
        <w:rPr>
          <w:rtl/>
        </w:rPr>
        <w:tab/>
      </w:r>
      <w:r w:rsidR="00220F92" w:rsidRPr="00220F92">
        <w:rPr>
          <w:rtl/>
          <w:lang w:bidi="ar-SY"/>
        </w:rPr>
        <w:t>على الرغم من التحديات التي واجهها العالم عام 2023، برزت التكنولوجيات الرقمية كمنارة للأمل، مما عزز الطموح المتزايد في الأهداف الاستراتيجية للاتحاد ومبادراته العالمية وعمله اليومي.</w:t>
      </w:r>
      <w:r w:rsidR="00983878" w:rsidRPr="00983878">
        <w:rPr>
          <w:rFonts w:hint="cs"/>
          <w:rtl/>
          <w:lang w:bidi="ar-SY"/>
        </w:rPr>
        <w:t xml:space="preserve"> وقد تبين</w:t>
      </w:r>
      <w:r w:rsidR="00983878" w:rsidRPr="00983878">
        <w:rPr>
          <w:rtl/>
          <w:lang w:bidi="ar-SY"/>
        </w:rPr>
        <w:t xml:space="preserve"> </w:t>
      </w:r>
      <w:r w:rsidR="00983878" w:rsidRPr="00983878">
        <w:rPr>
          <w:rFonts w:hint="cs"/>
          <w:rtl/>
          <w:lang w:bidi="ar-SY"/>
        </w:rPr>
        <w:t>ل</w:t>
      </w:r>
      <w:r w:rsidR="00983878" w:rsidRPr="00983878">
        <w:rPr>
          <w:rtl/>
          <w:lang w:bidi="ar-SY"/>
        </w:rPr>
        <w:t xml:space="preserve">خطة التسريع الرقمي لأهداف التنمية المستدامة، التي أطلقها برنامج الأمم المتحدة الإنمائي والاتحاد الدولي للاتصالات في سبتمبر 2023 في الفترة التي سبقت قمة أهداف التنمية المستدامة، </w:t>
      </w:r>
      <w:r w:rsidR="00983878" w:rsidRPr="00983878">
        <w:rPr>
          <w:rFonts w:hint="cs"/>
          <w:rtl/>
          <w:lang w:bidi="ar-SY"/>
        </w:rPr>
        <w:t>إمكانية</w:t>
      </w:r>
      <w:r w:rsidR="00983878" w:rsidRPr="00983878">
        <w:rPr>
          <w:rtl/>
          <w:lang w:bidi="ar-SY"/>
        </w:rPr>
        <w:t xml:space="preserve"> تعزيز غايات أهداف التنمية المستدامة بنسبة 70 في </w:t>
      </w:r>
      <w:proofErr w:type="gramStart"/>
      <w:r w:rsidR="00983878" w:rsidRPr="00983878">
        <w:rPr>
          <w:rtl/>
          <w:lang w:bidi="ar-SY"/>
        </w:rPr>
        <w:t>المائة</w:t>
      </w:r>
      <w:proofErr w:type="gramEnd"/>
      <w:r w:rsidR="00983878" w:rsidRPr="00983878">
        <w:rPr>
          <w:rtl/>
          <w:lang w:bidi="ar-SY"/>
        </w:rPr>
        <w:t xml:space="preserve"> باستخدام </w:t>
      </w:r>
      <w:r w:rsidR="00983878" w:rsidRPr="00983878">
        <w:rPr>
          <w:rFonts w:hint="cs"/>
          <w:rtl/>
          <w:lang w:bidi="ar-SY"/>
        </w:rPr>
        <w:t>التكنولوجيات</w:t>
      </w:r>
      <w:r w:rsidR="00983878" w:rsidRPr="00983878">
        <w:rPr>
          <w:rtl/>
          <w:lang w:bidi="ar-SY"/>
        </w:rPr>
        <w:t xml:space="preserve"> الرقمية</w:t>
      </w:r>
      <w:r w:rsidR="00983878" w:rsidRPr="00983878">
        <w:rPr>
          <w:rFonts w:hint="cs"/>
          <w:rtl/>
          <w:lang w:bidi="ar-SY"/>
        </w:rPr>
        <w:t>.</w:t>
      </w:r>
    </w:p>
    <w:p w14:paraId="3935F004" w14:textId="43296439" w:rsidR="00175758" w:rsidRDefault="005616C9" w:rsidP="005616C9">
      <w:pPr>
        <w:pStyle w:val="enumlev1"/>
        <w:rPr>
          <w:rtl/>
        </w:rPr>
      </w:pPr>
      <w:bookmarkStart w:id="2" w:name="_Hlk165734401"/>
      <w:r>
        <w:sym w:font="Symbol" w:char="F0B7"/>
      </w:r>
      <w:bookmarkEnd w:id="2"/>
      <w:r w:rsidR="00175758">
        <w:rPr>
          <w:rtl/>
        </w:rPr>
        <w:tab/>
        <w:t>بحلول نهاية عام 2023،</w:t>
      </w:r>
    </w:p>
    <w:p w14:paraId="6545A384" w14:textId="76A91EF4" w:rsidR="00175758" w:rsidRDefault="002139CD" w:rsidP="002139CD">
      <w:pPr>
        <w:pStyle w:val="enumlev2"/>
        <w:rPr>
          <w:rtl/>
          <w:lang w:bidi="ar-EG"/>
        </w:rPr>
      </w:pPr>
      <w:r>
        <w:rPr>
          <w:lang w:bidi="ar-EG"/>
        </w:rPr>
        <w:t>o</w:t>
      </w:r>
      <w:r>
        <w:rPr>
          <w:rtl/>
          <w:lang w:bidi="ar-EG"/>
        </w:rPr>
        <w:t xml:space="preserve"> </w:t>
      </w:r>
      <w:r>
        <w:rPr>
          <w:rtl/>
          <w:lang w:bidi="ar-EG"/>
        </w:rPr>
        <w:tab/>
      </w:r>
      <w:r w:rsidR="00175758">
        <w:rPr>
          <w:rtl/>
          <w:lang w:bidi="ar-EG"/>
        </w:rPr>
        <w:t>لدى 81 بلداً سياسات أو تشريعات أو لوائح بشأن المخلفات الإلكترونية</w:t>
      </w:r>
      <w:r w:rsidR="00983878">
        <w:rPr>
          <w:rFonts w:hint="cs"/>
          <w:rtl/>
          <w:lang w:bidi="ar-EG"/>
        </w:rPr>
        <w:t xml:space="preserve"> (</w:t>
      </w:r>
      <w:r w:rsidR="00983878" w:rsidRPr="00983878">
        <w:rPr>
          <w:rtl/>
          <w:lang w:bidi="ar-EG"/>
        </w:rPr>
        <w:t>ارتفاعا</w:t>
      </w:r>
      <w:r w:rsidR="00983878" w:rsidRPr="00983878">
        <w:rPr>
          <w:rFonts w:hint="cs"/>
          <w:rtl/>
          <w:lang w:bidi="ar-EG"/>
        </w:rPr>
        <w:t>ً</w:t>
      </w:r>
      <w:r w:rsidR="00983878" w:rsidRPr="00983878">
        <w:rPr>
          <w:rtl/>
          <w:lang w:bidi="ar-EG"/>
        </w:rPr>
        <w:t xml:space="preserve"> من 78 </w:t>
      </w:r>
      <w:r w:rsidR="00983878" w:rsidRPr="00983878">
        <w:rPr>
          <w:rFonts w:hint="cs"/>
          <w:rtl/>
          <w:lang w:bidi="ar-EG"/>
        </w:rPr>
        <w:t>بلداً</w:t>
      </w:r>
      <w:r w:rsidR="00983878" w:rsidRPr="00983878">
        <w:rPr>
          <w:rtl/>
          <w:lang w:bidi="ar-EG"/>
        </w:rPr>
        <w:t xml:space="preserve"> عام 2019</w:t>
      </w:r>
      <w:r w:rsidR="00983878">
        <w:rPr>
          <w:rFonts w:hint="cs"/>
          <w:rtl/>
          <w:lang w:bidi="ar-EG"/>
        </w:rPr>
        <w:t>)</w:t>
      </w:r>
      <w:r w:rsidR="00175758">
        <w:rPr>
          <w:rtl/>
          <w:lang w:bidi="ar-EG"/>
        </w:rPr>
        <w:t>، مقارنة بالهدف المتمثل في 97</w:t>
      </w:r>
      <w:r w:rsidR="005616C9">
        <w:rPr>
          <w:rFonts w:hint="cs"/>
          <w:rtl/>
          <w:lang w:bidi="ar-EG"/>
        </w:rPr>
        <w:t> </w:t>
      </w:r>
      <w:r w:rsidR="00175758">
        <w:rPr>
          <w:rtl/>
          <w:lang w:bidi="ar-EG"/>
        </w:rPr>
        <w:t>بلداً.</w:t>
      </w:r>
    </w:p>
    <w:p w14:paraId="3B9EE588" w14:textId="729465F5" w:rsidR="00175758" w:rsidRDefault="00175758" w:rsidP="005616C9">
      <w:pPr>
        <w:pStyle w:val="enumlev2"/>
        <w:rPr>
          <w:rtl/>
          <w:lang w:bidi="ar-EG"/>
        </w:rPr>
      </w:pPr>
      <w:r>
        <w:rPr>
          <w:lang w:bidi="ar-EG"/>
        </w:rPr>
        <w:t>o</w:t>
      </w:r>
      <w:r>
        <w:rPr>
          <w:rtl/>
          <w:lang w:bidi="ar-EG"/>
        </w:rPr>
        <w:tab/>
      </w:r>
      <w:r w:rsidR="00220F92">
        <w:rPr>
          <w:rFonts w:hint="cs"/>
          <w:rtl/>
          <w:lang w:bidi="ar-EG"/>
        </w:rPr>
        <w:t xml:space="preserve">كان </w:t>
      </w:r>
      <w:r>
        <w:rPr>
          <w:rtl/>
          <w:lang w:bidi="ar-EG"/>
        </w:rPr>
        <w:t>لدى 126 بلداً أفرقة استجابة للحوادث السيبرانية (</w:t>
      </w:r>
      <w:r>
        <w:rPr>
          <w:lang w:bidi="ar-EG"/>
        </w:rPr>
        <w:t>CIRTS</w:t>
      </w:r>
      <w:r>
        <w:rPr>
          <w:rtl/>
          <w:lang w:bidi="ar-EG"/>
        </w:rPr>
        <w:t>)، مقارنة بعدد 109 بلدان في عام 2020؛ ولدى 127 بلداً استراتيجيات وخطط عمل وطنية للأمن السيبراني، مقارنة بعدد 107 بلدان في عام 2020.</w:t>
      </w:r>
    </w:p>
    <w:p w14:paraId="59D85F6E" w14:textId="77777777" w:rsidR="00175758" w:rsidRDefault="00175758" w:rsidP="005616C9">
      <w:pPr>
        <w:pStyle w:val="enumlev2"/>
        <w:rPr>
          <w:rtl/>
          <w:lang w:bidi="ar-EG"/>
        </w:rPr>
      </w:pPr>
      <w:r>
        <w:rPr>
          <w:lang w:bidi="ar-EG"/>
        </w:rPr>
        <w:t>o</w:t>
      </w:r>
      <w:r>
        <w:rPr>
          <w:rtl/>
          <w:lang w:bidi="ar-EG"/>
        </w:rPr>
        <w:tab/>
        <w:t>كان لدى 83 في المائة من البلدان خطط وطنية للاتصالات في حالات الطوارئ، بعد أن كانت هذه النسبة تبلغ 25 في المائة فقط في عام 2020.</w:t>
      </w:r>
    </w:p>
    <w:p w14:paraId="5CD1F4AC" w14:textId="0C1C484A" w:rsidR="00175758" w:rsidRDefault="00175758" w:rsidP="005616C9">
      <w:pPr>
        <w:pStyle w:val="enumlev2"/>
        <w:rPr>
          <w:rtl/>
          <w:lang w:bidi="ar-EG"/>
        </w:rPr>
      </w:pPr>
      <w:r>
        <w:rPr>
          <w:lang w:bidi="ar-EG"/>
        </w:rPr>
        <w:t>o</w:t>
      </w:r>
      <w:r>
        <w:rPr>
          <w:rtl/>
          <w:lang w:bidi="ar-EG"/>
        </w:rPr>
        <w:tab/>
      </w:r>
      <w:r w:rsidR="002776EC">
        <w:rPr>
          <w:rFonts w:hint="cs"/>
          <w:rtl/>
          <w:lang w:bidi="ar-EG"/>
        </w:rPr>
        <w:t>بلغ</w:t>
      </w:r>
      <w:r>
        <w:rPr>
          <w:rtl/>
          <w:lang w:bidi="ar-EG"/>
        </w:rPr>
        <w:t xml:space="preserve"> عدد البلدان التي لديها سياسات تعزز الابتكار القائم على التكنولوجيا</w:t>
      </w:r>
      <w:r w:rsidR="002776EC">
        <w:rPr>
          <w:rFonts w:hint="cs"/>
          <w:rtl/>
          <w:lang w:bidi="ar-EG"/>
        </w:rPr>
        <w:t xml:space="preserve"> 97، </w:t>
      </w:r>
      <w:r w:rsidR="00DF7379">
        <w:rPr>
          <w:rFonts w:hint="cs"/>
          <w:rtl/>
          <w:lang w:bidi="ar-EG"/>
        </w:rPr>
        <w:t>ارتفاعاً من</w:t>
      </w:r>
      <w:r>
        <w:rPr>
          <w:rtl/>
          <w:lang w:bidi="ar-EG"/>
        </w:rPr>
        <w:t xml:space="preserve"> 66 بلداً عام 2020.</w:t>
      </w:r>
    </w:p>
    <w:p w14:paraId="158D459B" w14:textId="6681FE8E" w:rsidR="00220F92" w:rsidRPr="00220F92" w:rsidRDefault="00220F92" w:rsidP="00B66FD7">
      <w:pPr>
        <w:ind w:left="720" w:hanging="720"/>
        <w:rPr>
          <w:rtl/>
          <w:lang w:bidi="ar-SY"/>
        </w:rPr>
      </w:pPr>
      <w:r>
        <w:sym w:font="Symbol" w:char="F0B7"/>
      </w:r>
      <w:r>
        <w:rPr>
          <w:rtl/>
        </w:rPr>
        <w:tab/>
      </w:r>
      <w:r w:rsidRPr="00220F92">
        <w:rPr>
          <w:rtl/>
          <w:lang w:bidi="ar-SY"/>
        </w:rPr>
        <w:t>أ</w:t>
      </w:r>
      <w:r w:rsidR="00B66FD7">
        <w:rPr>
          <w:rFonts w:hint="cs"/>
          <w:rtl/>
          <w:lang w:bidi="ar-SY"/>
        </w:rPr>
        <w:t>ُ</w:t>
      </w:r>
      <w:r w:rsidRPr="00220F92">
        <w:rPr>
          <w:rtl/>
          <w:lang w:bidi="ar-SY"/>
        </w:rPr>
        <w:t>نجز جزء كبير من خطة البرنامج الاستراتيجي للاتحاد للفترة 202</w:t>
      </w:r>
      <w:r w:rsidR="00B66FD7">
        <w:rPr>
          <w:rFonts w:hint="cs"/>
          <w:rtl/>
          <w:lang w:bidi="ar-SY"/>
        </w:rPr>
        <w:t>0</w:t>
      </w:r>
      <w:r w:rsidRPr="00220F92">
        <w:rPr>
          <w:rtl/>
          <w:lang w:bidi="ar-SY"/>
        </w:rPr>
        <w:t>-202</w:t>
      </w:r>
      <w:r w:rsidR="00B66FD7">
        <w:rPr>
          <w:rFonts w:hint="cs"/>
          <w:rtl/>
          <w:lang w:bidi="ar-SY"/>
        </w:rPr>
        <w:t>3</w:t>
      </w:r>
      <w:r w:rsidRPr="00220F92">
        <w:rPr>
          <w:rtl/>
          <w:lang w:bidi="ar-SY"/>
        </w:rPr>
        <w:t xml:space="preserve">، </w:t>
      </w:r>
      <w:r w:rsidR="00B66FD7">
        <w:rPr>
          <w:rFonts w:hint="cs"/>
          <w:rtl/>
          <w:lang w:bidi="ar-SY"/>
        </w:rPr>
        <w:t>ب</w:t>
      </w:r>
      <w:r w:rsidRPr="00220F92">
        <w:rPr>
          <w:rtl/>
          <w:lang w:bidi="ar-SY"/>
        </w:rPr>
        <w:t xml:space="preserve">مشاريع ومبادرات ناجحة في السنوات الأخيرة ركزت على النمو </w:t>
      </w:r>
      <w:proofErr w:type="gramStart"/>
      <w:r w:rsidRPr="00220F92">
        <w:rPr>
          <w:rtl/>
          <w:lang w:bidi="ar-SY"/>
        </w:rPr>
        <w:t>والشمولية</w:t>
      </w:r>
      <w:proofErr w:type="gramEnd"/>
      <w:r w:rsidRPr="00220F92">
        <w:rPr>
          <w:rtl/>
          <w:lang w:bidi="ar-SY"/>
        </w:rPr>
        <w:t xml:space="preserve"> والاستدامة والابتكار</w:t>
      </w:r>
      <w:r w:rsidR="00DF7379">
        <w:rPr>
          <w:rFonts w:hint="cs"/>
          <w:rtl/>
          <w:lang w:bidi="ar-SY"/>
        </w:rPr>
        <w:t xml:space="preserve"> والشراكة</w:t>
      </w:r>
      <w:r w:rsidRPr="00220F92">
        <w:rPr>
          <w:rtl/>
          <w:lang w:bidi="ar-SY"/>
        </w:rPr>
        <w:t>.</w:t>
      </w:r>
    </w:p>
    <w:p w14:paraId="6263862E" w14:textId="343F2726" w:rsidR="00B66FD7" w:rsidRPr="00B66FD7" w:rsidRDefault="00220F92" w:rsidP="00B66FD7">
      <w:pPr>
        <w:ind w:left="720" w:hanging="720"/>
        <w:rPr>
          <w:rtl/>
          <w:lang w:bidi="ar-SY"/>
        </w:rPr>
      </w:pPr>
      <w:r>
        <w:sym w:font="Symbol" w:char="F0B7"/>
      </w:r>
      <w:r>
        <w:rPr>
          <w:rtl/>
        </w:rPr>
        <w:tab/>
      </w:r>
      <w:r w:rsidR="00B66FD7" w:rsidRPr="00B66FD7">
        <w:rPr>
          <w:rtl/>
          <w:lang w:bidi="ar-SY"/>
        </w:rPr>
        <w:t>لا تزال هناك تحديات</w:t>
      </w:r>
      <w:r w:rsidR="00B66FD7">
        <w:rPr>
          <w:rFonts w:hint="cs"/>
          <w:rtl/>
          <w:lang w:bidi="ar-SY"/>
        </w:rPr>
        <w:t xml:space="preserve"> ماثلة</w:t>
      </w:r>
      <w:r w:rsidR="00B66FD7" w:rsidRPr="00B66FD7">
        <w:rPr>
          <w:rtl/>
          <w:lang w:bidi="ar-SY"/>
        </w:rPr>
        <w:t xml:space="preserve">، لا سيما في سد الفجوة الرقمية بين الجنسين ومعالجة المخلفات الإلكترونية وانبعاثات غازات </w:t>
      </w:r>
      <w:r w:rsidR="00AB7D3C">
        <w:rPr>
          <w:rtl/>
          <w:lang w:bidi="ar-SY"/>
        </w:rPr>
        <w:t>الاحتباس الحراري</w:t>
      </w:r>
      <w:r w:rsidR="00B66FD7" w:rsidRPr="00B66FD7">
        <w:rPr>
          <w:rtl/>
          <w:lang w:bidi="ar-SY"/>
        </w:rPr>
        <w:t>.</w:t>
      </w:r>
    </w:p>
    <w:p w14:paraId="29240EA5" w14:textId="71155BE7" w:rsidR="00B66FD7" w:rsidRPr="00B66FD7" w:rsidRDefault="00220F92" w:rsidP="00331D6A">
      <w:pPr>
        <w:ind w:left="720" w:hanging="720"/>
        <w:rPr>
          <w:rtl/>
          <w:lang w:bidi="ar-SY"/>
        </w:rPr>
      </w:pPr>
      <w:r>
        <w:sym w:font="Symbol" w:char="F0B7"/>
      </w:r>
      <w:r>
        <w:rPr>
          <w:rtl/>
        </w:rPr>
        <w:tab/>
      </w:r>
      <w:r w:rsidR="00B66FD7" w:rsidRPr="00B66FD7">
        <w:rPr>
          <w:rtl/>
          <w:lang w:bidi="ar-SY"/>
        </w:rPr>
        <w:t xml:space="preserve">يغطي عمل الاتحاد جوانب </w:t>
      </w:r>
      <w:r w:rsidR="00331D6A">
        <w:rPr>
          <w:rFonts w:hint="cs"/>
          <w:rtl/>
          <w:lang w:bidi="ar-SY"/>
        </w:rPr>
        <w:t>متنوعة</w:t>
      </w:r>
      <w:r w:rsidR="00B66FD7" w:rsidRPr="00B66FD7">
        <w:rPr>
          <w:rtl/>
          <w:lang w:bidi="ar-SY"/>
        </w:rPr>
        <w:t xml:space="preserve">، ولكنها مترابطة، من التوصيلية والاتصالات والتحول الرقمي - </w:t>
      </w:r>
      <w:r w:rsidR="00B66FD7">
        <w:rPr>
          <w:rFonts w:hint="cs"/>
          <w:rtl/>
          <w:lang w:bidi="ar-SY"/>
        </w:rPr>
        <w:t>و</w:t>
      </w:r>
      <w:r w:rsidR="00B66FD7" w:rsidRPr="00B66FD7">
        <w:rPr>
          <w:rtl/>
          <w:lang w:bidi="ar-SY"/>
        </w:rPr>
        <w:t>من الشبكات الأرضية والفضائية إلى معايير التكنولوجيا القابلة للنفاذ، فضلا</w:t>
      </w:r>
      <w:r w:rsidR="002139CD">
        <w:rPr>
          <w:rFonts w:hint="cs"/>
          <w:rtl/>
          <w:lang w:bidi="ar-SY"/>
        </w:rPr>
        <w:t>ً</w:t>
      </w:r>
      <w:r w:rsidR="00B66FD7" w:rsidRPr="00B66FD7">
        <w:rPr>
          <w:rtl/>
          <w:lang w:bidi="ar-SY"/>
        </w:rPr>
        <w:t xml:space="preserve"> عن ضمان تمتع</w:t>
      </w:r>
      <w:r w:rsidR="00B56616" w:rsidRPr="00B56616">
        <w:rPr>
          <w:rtl/>
          <w:lang w:bidi="ar-SY"/>
        </w:rPr>
        <w:t xml:space="preserve"> جميع</w:t>
      </w:r>
      <w:r w:rsidR="00B66FD7" w:rsidRPr="00B66FD7">
        <w:rPr>
          <w:rtl/>
          <w:lang w:bidi="ar-SY"/>
        </w:rPr>
        <w:t xml:space="preserve"> الناس والمجتمعات بالنفاذ الرقمي والمهارات اللازمة </w:t>
      </w:r>
      <w:proofErr w:type="gramStart"/>
      <w:r w:rsidR="00B66FD7" w:rsidRPr="00B66FD7">
        <w:rPr>
          <w:rtl/>
          <w:lang w:bidi="ar-SY"/>
        </w:rPr>
        <w:t>للمشاركة</w:t>
      </w:r>
      <w:proofErr w:type="gramEnd"/>
      <w:r w:rsidR="00B66FD7" w:rsidRPr="00B66FD7">
        <w:rPr>
          <w:rtl/>
          <w:lang w:bidi="ar-SY"/>
        </w:rPr>
        <w:t xml:space="preserve"> والفرص</w:t>
      </w:r>
      <w:r w:rsidR="00B56616">
        <w:rPr>
          <w:rFonts w:hint="cs"/>
          <w:rtl/>
          <w:lang w:bidi="ar-SY"/>
        </w:rPr>
        <w:t xml:space="preserve"> </w:t>
      </w:r>
      <w:r w:rsidR="00B66FD7" w:rsidRPr="00B66FD7">
        <w:rPr>
          <w:rtl/>
          <w:lang w:bidi="ar-SY"/>
        </w:rPr>
        <w:t>الاجتماعية والاقتصادية الكاملة والهادفة. وتعمل قطاعات الاتحاد الثلاثة معا</w:t>
      </w:r>
      <w:r w:rsidR="002139CD">
        <w:rPr>
          <w:rFonts w:hint="cs"/>
          <w:rtl/>
          <w:lang w:bidi="ar-SY"/>
        </w:rPr>
        <w:t>ً</w:t>
      </w:r>
      <w:r w:rsidR="00B66FD7" w:rsidRPr="00B66FD7">
        <w:rPr>
          <w:rtl/>
          <w:lang w:bidi="ar-SY"/>
        </w:rPr>
        <w:t xml:space="preserve"> لتوصيل الجميع في كل مكان</w:t>
      </w:r>
      <w:r w:rsidR="00331D6A" w:rsidRPr="00331D6A">
        <w:rPr>
          <w:rtl/>
        </w:rPr>
        <w:t xml:space="preserve"> </w:t>
      </w:r>
      <w:r w:rsidR="00331D6A" w:rsidRPr="00331D6A">
        <w:rPr>
          <w:rtl/>
          <w:lang w:bidi="ar-SY"/>
        </w:rPr>
        <w:t>وتحقيق فوائد التكنولوجيا</w:t>
      </w:r>
      <w:r w:rsidR="00331D6A">
        <w:rPr>
          <w:rFonts w:hint="cs"/>
          <w:rtl/>
          <w:lang w:bidi="ar-SY"/>
        </w:rPr>
        <w:t>ت</w:t>
      </w:r>
      <w:r w:rsidR="00331D6A" w:rsidRPr="00331D6A">
        <w:rPr>
          <w:rtl/>
          <w:lang w:bidi="ar-SY"/>
        </w:rPr>
        <w:t xml:space="preserve"> الرقمية للجميع</w:t>
      </w:r>
      <w:r w:rsidR="00B66FD7" w:rsidRPr="00B66FD7">
        <w:rPr>
          <w:rtl/>
          <w:lang w:bidi="ar-SY"/>
        </w:rPr>
        <w:t>.</w:t>
      </w:r>
    </w:p>
    <w:p w14:paraId="7DA45208" w14:textId="6C605B6A" w:rsidR="00175758" w:rsidRDefault="00175758" w:rsidP="00450200">
      <w:pPr>
        <w:pStyle w:val="HeadingI"/>
        <w:rPr>
          <w:rtl/>
          <w:lang w:bidi="ar-EG"/>
        </w:rPr>
      </w:pPr>
      <w:r>
        <w:rPr>
          <w:rtl/>
          <w:lang w:bidi="ar-EG"/>
        </w:rPr>
        <w:lastRenderedPageBreak/>
        <w:t>المؤتمر النظامي</w:t>
      </w:r>
    </w:p>
    <w:p w14:paraId="7441EC03" w14:textId="1B3F4D7F" w:rsidR="00B33AD9" w:rsidRDefault="00450200" w:rsidP="00331D6A">
      <w:pPr>
        <w:ind w:left="720" w:hanging="720"/>
        <w:rPr>
          <w:rtl/>
        </w:rPr>
      </w:pPr>
      <w:bookmarkStart w:id="3" w:name="_Hlk165755656"/>
      <w:r>
        <w:sym w:font="Symbol" w:char="F0B7"/>
      </w:r>
      <w:bookmarkEnd w:id="3"/>
      <w:r w:rsidR="00175758">
        <w:rPr>
          <w:rtl/>
        </w:rPr>
        <w:tab/>
      </w:r>
      <w:r w:rsidR="00331D6A" w:rsidRPr="00331D6A">
        <w:rPr>
          <w:rFonts w:hint="cs"/>
          <w:rtl/>
        </w:rPr>
        <w:t>حقق المؤتمر</w:t>
      </w:r>
      <w:r w:rsidR="00331D6A" w:rsidRPr="00331D6A">
        <w:rPr>
          <w:rtl/>
        </w:rPr>
        <w:t xml:space="preserve"> </w:t>
      </w:r>
      <w:r w:rsidR="00175758">
        <w:rPr>
          <w:rtl/>
        </w:rPr>
        <w:t>العالمي للاتصالات الراديوية عام 2023 (</w:t>
      </w:r>
      <w:r w:rsidR="00175758">
        <w:t>WRC-23</w:t>
      </w:r>
      <w:r w:rsidR="00175758">
        <w:rPr>
          <w:rtl/>
        </w:rPr>
        <w:t xml:space="preserve">) </w:t>
      </w:r>
      <w:r w:rsidR="00331D6A" w:rsidRPr="00331D6A">
        <w:rPr>
          <w:rFonts w:hint="cs"/>
          <w:rtl/>
        </w:rPr>
        <w:t xml:space="preserve">الذي </w:t>
      </w:r>
      <w:r w:rsidR="00331D6A" w:rsidRPr="00331D6A">
        <w:rPr>
          <w:rtl/>
        </w:rPr>
        <w:t>ع</w:t>
      </w:r>
      <w:r w:rsidR="00331D6A" w:rsidRPr="00331D6A">
        <w:rPr>
          <w:rFonts w:hint="cs"/>
          <w:rtl/>
        </w:rPr>
        <w:t>ُ</w:t>
      </w:r>
      <w:r w:rsidR="00331D6A" w:rsidRPr="00331D6A">
        <w:rPr>
          <w:rtl/>
        </w:rPr>
        <w:t>قد في دبي، الإمارات العربية المتحدة، تحديثات تنظيمية عالمية رئيسية بشأن توزيع الطيف الراديوي للخدمات اللاسلكية والخدمات الأخرى، بما في ذلك الطيف الإضافي للاتصالات المتنقلة الدولية</w:t>
      </w:r>
      <w:r w:rsidR="00331D6A" w:rsidRPr="00331D6A">
        <w:rPr>
          <w:rFonts w:hint="cs"/>
          <w:rtl/>
        </w:rPr>
        <w:t>،</w:t>
      </w:r>
      <w:r w:rsidR="00331D6A" w:rsidRPr="00331D6A">
        <w:rPr>
          <w:rtl/>
        </w:rPr>
        <w:t xml:space="preserve"> ولا سيما النطاق العريض المتنقل والثابت؛ وتحديث النظام العالمي للاستغاثة والسلامة في البحر (</w:t>
      </w:r>
      <w:r w:rsidR="00331D6A" w:rsidRPr="00331D6A">
        <w:rPr>
          <w:lang w:bidi="ar-EG"/>
        </w:rPr>
        <w:t>GMDSS</w:t>
      </w:r>
      <w:r w:rsidR="00331D6A" w:rsidRPr="00331D6A">
        <w:rPr>
          <w:rtl/>
        </w:rPr>
        <w:t>)، واللوائح المتعلقة بالخدمات الساتلية.</w:t>
      </w:r>
    </w:p>
    <w:p w14:paraId="668CC744" w14:textId="3F6BAD64" w:rsidR="00331D6A" w:rsidRDefault="00331D6A" w:rsidP="009C4B0B">
      <w:pPr>
        <w:ind w:left="720" w:hanging="720"/>
        <w:rPr>
          <w:rtl/>
        </w:rPr>
      </w:pPr>
      <w:r w:rsidRPr="00331D6A">
        <w:sym w:font="Symbol" w:char="F0B7"/>
      </w:r>
      <w:r>
        <w:rPr>
          <w:rtl/>
        </w:rPr>
        <w:tab/>
      </w:r>
      <w:r w:rsidR="009C4B0B" w:rsidRPr="009C4B0B">
        <w:rPr>
          <w:rtl/>
        </w:rPr>
        <w:t>حددت جمعية الاتصالات الراديوية (</w:t>
      </w:r>
      <w:r w:rsidR="009C4B0B" w:rsidRPr="009C4B0B">
        <w:t>RA-23</w:t>
      </w:r>
      <w:r w:rsidR="009C4B0B" w:rsidRPr="009C4B0B">
        <w:rPr>
          <w:rtl/>
        </w:rPr>
        <w:t xml:space="preserve">) </w:t>
      </w:r>
      <w:r w:rsidR="009C4B0B" w:rsidRPr="009C4B0B">
        <w:rPr>
          <w:rFonts w:hint="cs"/>
          <w:rtl/>
        </w:rPr>
        <w:t xml:space="preserve">المنعقدة قبل المؤتمر </w:t>
      </w:r>
      <w:r w:rsidR="009C4B0B" w:rsidRPr="009C4B0B">
        <w:rPr>
          <w:rtl/>
        </w:rPr>
        <w:t>برامج العمل المستقبلية لقطاع الاتصالات الراديوية (</w:t>
      </w:r>
      <w:r w:rsidR="009C4B0B" w:rsidRPr="009C4B0B">
        <w:t>ITU-R</w:t>
      </w:r>
      <w:r w:rsidR="009C4B0B" w:rsidRPr="009C4B0B">
        <w:rPr>
          <w:rtl/>
        </w:rPr>
        <w:t>) ووافقت على مجموعة من توصيات وقرارات قطاع الاتصالات الراديوية التي سيكون لها تأثير عالمي على تكنولوجيا الاتصالات الراديوية في المستقبل</w:t>
      </w:r>
      <w:r w:rsidR="009C4B0B">
        <w:rPr>
          <w:rFonts w:hint="cs"/>
          <w:rtl/>
        </w:rPr>
        <w:t>.</w:t>
      </w:r>
    </w:p>
    <w:p w14:paraId="2F822B1C" w14:textId="7C94CCE6" w:rsidR="00175758" w:rsidRDefault="00450200" w:rsidP="00450200">
      <w:pPr>
        <w:pStyle w:val="enumlev1"/>
      </w:pPr>
      <w:r>
        <w:sym w:font="Symbol" w:char="F0B7"/>
      </w:r>
      <w:r w:rsidR="00175758">
        <w:rPr>
          <w:rtl/>
        </w:rPr>
        <w:tab/>
        <w:t>شكلت النساء 22</w:t>
      </w:r>
      <w:r>
        <w:rPr>
          <w:rtl/>
        </w:rPr>
        <w:t>%</w:t>
      </w:r>
      <w:r w:rsidR="00175758">
        <w:rPr>
          <w:rtl/>
        </w:rPr>
        <w:t xml:space="preserve"> من مندوبي المؤتمر </w:t>
      </w:r>
      <w:r w:rsidR="00175758">
        <w:t>WRC-23</w:t>
      </w:r>
      <w:r w:rsidR="00175758">
        <w:rPr>
          <w:rtl/>
        </w:rPr>
        <w:t xml:space="preserve"> </w:t>
      </w:r>
      <w:r w:rsidR="009C4B0B">
        <w:rPr>
          <w:rFonts w:hint="cs"/>
          <w:rtl/>
        </w:rPr>
        <w:t xml:space="preserve">(ارتفاعاً من 19 في </w:t>
      </w:r>
      <w:proofErr w:type="gramStart"/>
      <w:r w:rsidR="009C4B0B">
        <w:rPr>
          <w:rFonts w:hint="cs"/>
          <w:rtl/>
        </w:rPr>
        <w:t>المائة</w:t>
      </w:r>
      <w:proofErr w:type="gramEnd"/>
      <w:r w:rsidR="009C4B0B">
        <w:rPr>
          <w:rFonts w:hint="cs"/>
          <w:rtl/>
        </w:rPr>
        <w:t xml:space="preserve"> في المؤتمر </w:t>
      </w:r>
      <w:r w:rsidR="009C4B0B" w:rsidRPr="009C4B0B">
        <w:t>WRC-19</w:t>
      </w:r>
      <w:r w:rsidR="009C4B0B">
        <w:rPr>
          <w:rFonts w:hint="cs"/>
          <w:rtl/>
        </w:rPr>
        <w:t xml:space="preserve">) </w:t>
      </w:r>
      <w:r w:rsidR="00175758">
        <w:rPr>
          <w:rtl/>
        </w:rPr>
        <w:t>مما يجسد التضييق التدريجي للفجوة بين الجنسين في أنشطة الاتحاد، بما في ذلك المناقشات المتعلقة بالاتصالات الراديوية.</w:t>
      </w:r>
    </w:p>
    <w:p w14:paraId="2FBC9E33" w14:textId="7385867E" w:rsidR="00175758" w:rsidRDefault="00450200" w:rsidP="00450200">
      <w:pPr>
        <w:pStyle w:val="enumlev1"/>
        <w:rPr>
          <w:rtl/>
        </w:rPr>
      </w:pPr>
      <w:r>
        <w:sym w:font="Symbol" w:char="F0B7"/>
      </w:r>
      <w:r w:rsidR="00175758">
        <w:rPr>
          <w:rtl/>
        </w:rPr>
        <w:tab/>
        <w:t>اعتمدت جمعية الاتصالات الراديوية (</w:t>
      </w:r>
      <w:r w:rsidR="00175758">
        <w:t>RA-23</w:t>
      </w:r>
      <w:r w:rsidR="00175758">
        <w:rPr>
          <w:rtl/>
        </w:rPr>
        <w:t>) قراراً يعزز المساواة بين الجنسين في عمل الاتحاد في هذا المجال، وكذلك في قطاع الاتصالات الراديوية للاتحاد (</w:t>
      </w:r>
      <w:r w:rsidR="00175758">
        <w:t>ITU-R</w:t>
      </w:r>
      <w:r w:rsidR="00175758">
        <w:rPr>
          <w:rtl/>
        </w:rPr>
        <w:t>) وقطاع الصناعة ككل.</w:t>
      </w:r>
    </w:p>
    <w:p w14:paraId="720DD9E0" w14:textId="5004B46A" w:rsidR="00175758" w:rsidRDefault="00B33AD9" w:rsidP="00B33AD9">
      <w:pPr>
        <w:pStyle w:val="HeadingI"/>
        <w:rPr>
          <w:rtl/>
          <w:lang w:bidi="ar-EG"/>
        </w:rPr>
      </w:pPr>
      <w:r w:rsidRPr="00B33AD9">
        <w:rPr>
          <w:rtl/>
          <w:lang w:bidi="ar-SY"/>
        </w:rPr>
        <w:t>التقدم الحاسم في كل قطاع</w:t>
      </w:r>
    </w:p>
    <w:p w14:paraId="7D4F2089" w14:textId="5DC8002F" w:rsidR="00B33AD9" w:rsidRDefault="00B33AD9" w:rsidP="00B33AD9">
      <w:pPr>
        <w:pStyle w:val="enumlev1"/>
        <w:rPr>
          <w:rtl/>
        </w:rPr>
      </w:pPr>
      <w:r>
        <w:sym w:font="Symbol" w:char="F0B7"/>
      </w:r>
      <w:r>
        <w:rPr>
          <w:rtl/>
        </w:rPr>
        <w:tab/>
      </w:r>
      <w:r w:rsidRPr="00B33AD9">
        <w:rPr>
          <w:rtl/>
        </w:rPr>
        <w:t>وافق قطاع الاتصالات الراديوية (</w:t>
      </w:r>
      <w:r w:rsidRPr="00B33AD9">
        <w:t>ITU-R</w:t>
      </w:r>
      <w:r w:rsidRPr="00B33AD9">
        <w:rPr>
          <w:rtl/>
        </w:rPr>
        <w:t xml:space="preserve">) على أكثر من 80 توصية جديدة أو مراجعة، </w:t>
      </w:r>
      <w:r w:rsidR="00B009DC">
        <w:rPr>
          <w:rFonts w:hint="cs"/>
          <w:rtl/>
          <w:lang w:bidi="ar-SA"/>
        </w:rPr>
        <w:t>وتتاح</w:t>
      </w:r>
      <w:r w:rsidRPr="00B33AD9">
        <w:rPr>
          <w:rtl/>
        </w:rPr>
        <w:t xml:space="preserve"> معلومات شاملة</w:t>
      </w:r>
      <w:r w:rsidR="00B009DC">
        <w:rPr>
          <w:rFonts w:hint="cs"/>
          <w:rtl/>
        </w:rPr>
        <w:t xml:space="preserve"> عنها</w:t>
      </w:r>
      <w:r w:rsidRPr="00B33AD9">
        <w:rPr>
          <w:rtl/>
        </w:rPr>
        <w:t xml:space="preserve"> </w:t>
      </w:r>
      <w:hyperlink r:id="rId13" w:history="1">
        <w:r w:rsidR="00B009DC" w:rsidRPr="00EA0A6C">
          <w:rPr>
            <w:rStyle w:val="Hyperlink"/>
            <w:rFonts w:hint="cs"/>
            <w:rtl/>
          </w:rPr>
          <w:t>هنا</w:t>
        </w:r>
      </w:hyperlink>
      <w:r w:rsidRPr="00B33AD9">
        <w:rPr>
          <w:rtl/>
        </w:rPr>
        <w:t>.</w:t>
      </w:r>
    </w:p>
    <w:p w14:paraId="25097C01" w14:textId="1B2FAB36" w:rsidR="00B33AD9" w:rsidRDefault="00B33AD9" w:rsidP="00B33AD9">
      <w:pPr>
        <w:pStyle w:val="enumlev1"/>
        <w:rPr>
          <w:rtl/>
        </w:rPr>
      </w:pPr>
      <w:r>
        <w:sym w:font="Symbol" w:char="F0B7"/>
      </w:r>
      <w:r>
        <w:rPr>
          <w:rtl/>
        </w:rPr>
        <w:tab/>
      </w:r>
      <w:r w:rsidRPr="00B33AD9">
        <w:rPr>
          <w:rFonts w:hint="cs"/>
          <w:rtl/>
          <w:lang w:bidi="ar-SA"/>
        </w:rPr>
        <w:t>نال</w:t>
      </w:r>
      <w:r w:rsidRPr="00B33AD9">
        <w:rPr>
          <w:rtl/>
        </w:rPr>
        <w:t xml:space="preserve"> الاتحاد جائزة إيمي للهندسة والعلوم والتكنولوجيا لعمله </w:t>
      </w:r>
      <w:r w:rsidRPr="00B33AD9">
        <w:rPr>
          <w:rFonts w:hint="cs"/>
          <w:rtl/>
          <w:lang w:bidi="ar-SA"/>
        </w:rPr>
        <w:t>على</w:t>
      </w:r>
      <w:r w:rsidRPr="00B33AD9">
        <w:rPr>
          <w:rtl/>
        </w:rPr>
        <w:t xml:space="preserve"> معايير الاتصالات الراديوية للتلفزيون عالي المدى الدينامي (</w:t>
      </w:r>
      <w:r w:rsidRPr="00B33AD9">
        <w:t>HDR-TV</w:t>
      </w:r>
      <w:r w:rsidRPr="00B33AD9">
        <w:rPr>
          <w:rtl/>
        </w:rPr>
        <w:t xml:space="preserve">)، اعترافا بالدور المحوري للمنظمة في </w:t>
      </w:r>
      <w:r w:rsidRPr="00B33AD9">
        <w:rPr>
          <w:rFonts w:hint="cs"/>
          <w:rtl/>
          <w:lang w:bidi="ar-SA"/>
        </w:rPr>
        <w:t>رسم معالم</w:t>
      </w:r>
      <w:r w:rsidRPr="00B33AD9">
        <w:rPr>
          <w:rtl/>
        </w:rPr>
        <w:t xml:space="preserve"> تكنولوجيات اليوم والغد. وهذه هي جائزة إيمي الثالثة التي ت</w:t>
      </w:r>
      <w:r w:rsidRPr="00B33AD9">
        <w:rPr>
          <w:rFonts w:hint="cs"/>
          <w:rtl/>
          <w:lang w:bidi="ar-SA"/>
        </w:rPr>
        <w:t>ُ</w:t>
      </w:r>
      <w:r w:rsidRPr="00B33AD9">
        <w:rPr>
          <w:rtl/>
        </w:rPr>
        <w:t>منح لأعمال الاتصالات الراديوية التي يضطلع بها الاتحاد - وجائزة إيمي السادسة للاتحاد ككل.</w:t>
      </w:r>
    </w:p>
    <w:p w14:paraId="7C9A73F0" w14:textId="25435A68" w:rsidR="00B33AD9" w:rsidRDefault="00B33AD9" w:rsidP="00791DB9">
      <w:pPr>
        <w:pStyle w:val="enumlev1"/>
        <w:rPr>
          <w:rtl/>
        </w:rPr>
      </w:pPr>
      <w:r>
        <w:sym w:font="Symbol" w:char="F0B7"/>
      </w:r>
      <w:r>
        <w:rPr>
          <w:rtl/>
        </w:rPr>
        <w:tab/>
      </w:r>
      <w:r w:rsidR="00791DB9" w:rsidRPr="00791DB9">
        <w:rPr>
          <w:rtl/>
        </w:rPr>
        <w:t xml:space="preserve">وافق قطاع التقييس بالاتحاد على 286 توصية جديدة ومراجعة، </w:t>
      </w:r>
      <w:r w:rsidR="00791DB9" w:rsidRPr="00791DB9">
        <w:rPr>
          <w:rFonts w:hint="cs"/>
          <w:rtl/>
          <w:lang w:bidi="ar-SA"/>
        </w:rPr>
        <w:t>و</w:t>
      </w:r>
      <w:r w:rsidR="00791DB9" w:rsidRPr="00791DB9">
        <w:rPr>
          <w:rtl/>
        </w:rPr>
        <w:t>دعم</w:t>
      </w:r>
      <w:r w:rsidR="00791DB9" w:rsidRPr="00791DB9">
        <w:rPr>
          <w:rFonts w:hint="cs"/>
          <w:rtl/>
          <w:lang w:bidi="ar-SA"/>
        </w:rPr>
        <w:t>ت</w:t>
      </w:r>
      <w:r w:rsidR="00791DB9" w:rsidRPr="00791DB9">
        <w:rPr>
          <w:rtl/>
        </w:rPr>
        <w:t xml:space="preserve"> خمسة أفرقة متخصصة نشطة </w:t>
      </w:r>
      <w:r w:rsidR="00791DB9" w:rsidRPr="00791DB9">
        <w:rPr>
          <w:rFonts w:hint="cs"/>
          <w:rtl/>
          <w:lang w:bidi="ar-SA"/>
        </w:rPr>
        <w:t>ا</w:t>
      </w:r>
      <w:r w:rsidR="00791DB9" w:rsidRPr="00791DB9">
        <w:rPr>
          <w:rtl/>
        </w:rPr>
        <w:t>لأعمال ذات الصلة</w:t>
      </w:r>
      <w:r w:rsidR="00B009DC">
        <w:rPr>
          <w:rFonts w:hint="cs"/>
          <w:rtl/>
        </w:rPr>
        <w:t xml:space="preserve"> ب</w:t>
      </w:r>
      <w:r w:rsidR="00B009DC" w:rsidRPr="00B009DC">
        <w:rPr>
          <w:rtl/>
        </w:rPr>
        <w:t xml:space="preserve">خدمات </w:t>
      </w:r>
      <w:r w:rsidR="00B009DC">
        <w:rPr>
          <w:rFonts w:hint="cs"/>
          <w:rtl/>
        </w:rPr>
        <w:t>ال</w:t>
      </w:r>
      <w:r w:rsidR="00B009DC" w:rsidRPr="00B009DC">
        <w:rPr>
          <w:rtl/>
        </w:rPr>
        <w:t xml:space="preserve">بيانات ميسورة التكلفة، وحالات استخدام </w:t>
      </w:r>
      <w:proofErr w:type="spellStart"/>
      <w:r w:rsidR="00B009DC">
        <w:rPr>
          <w:rFonts w:hint="cs"/>
          <w:rtl/>
        </w:rPr>
        <w:t>الميتافيرس</w:t>
      </w:r>
      <w:proofErr w:type="spellEnd"/>
      <w:r w:rsidR="00B009DC" w:rsidRPr="00B009DC">
        <w:rPr>
          <w:rtl/>
        </w:rPr>
        <w:t xml:space="preserve">، وتنسيق </w:t>
      </w:r>
      <w:r w:rsidR="00B009DC">
        <w:rPr>
          <w:rFonts w:hint="cs"/>
          <w:rtl/>
        </w:rPr>
        <w:t>منصة</w:t>
      </w:r>
      <w:r w:rsidR="00B009DC" w:rsidRPr="00B009DC">
        <w:rPr>
          <w:rtl/>
        </w:rPr>
        <w:t xml:space="preserve"> اختبار الاتصالات المتنقلة، والزراعة الرقمية، والذكاء الاصطناعي (</w:t>
      </w:r>
      <w:r w:rsidR="00B009DC" w:rsidRPr="00B009DC">
        <w:rPr>
          <w:cs/>
        </w:rPr>
        <w:t>‎</w:t>
      </w:r>
      <w:r w:rsidR="00B009DC" w:rsidRPr="00B009DC">
        <w:t>AI</w:t>
      </w:r>
      <w:r w:rsidR="00B009DC" w:rsidRPr="00B009DC">
        <w:rPr>
          <w:rtl/>
        </w:rPr>
        <w:t>) ‏لإدارة الكوارث.</w:t>
      </w:r>
      <w:r w:rsidR="00B009DC" w:rsidRPr="00B009DC">
        <w:rPr>
          <w:cs/>
        </w:rPr>
        <w:t>‎</w:t>
      </w:r>
    </w:p>
    <w:p w14:paraId="48045237" w14:textId="0A4ACFEA" w:rsidR="00B33AD9" w:rsidRPr="00EA0A6C" w:rsidRDefault="00B33AD9" w:rsidP="00AB6AE8">
      <w:pPr>
        <w:pStyle w:val="enumlev1"/>
        <w:rPr>
          <w:rtl/>
        </w:rPr>
      </w:pPr>
      <w:r w:rsidRPr="00EA0A6C">
        <w:sym w:font="Symbol" w:char="F0B7"/>
      </w:r>
      <w:r w:rsidRPr="00EA0A6C">
        <w:rPr>
          <w:rtl/>
        </w:rPr>
        <w:tab/>
      </w:r>
      <w:r w:rsidR="00AB6AE8" w:rsidRPr="00EA0A6C">
        <w:rPr>
          <w:rFonts w:hint="cs"/>
          <w:rtl/>
        </w:rPr>
        <w:t>التحضيرات جارية ل</w:t>
      </w:r>
      <w:r w:rsidR="00791DB9" w:rsidRPr="00EA0A6C">
        <w:rPr>
          <w:rtl/>
        </w:rPr>
        <w:t xml:space="preserve">لمؤتمر </w:t>
      </w:r>
      <w:r w:rsidR="00791DB9" w:rsidRPr="00EA0A6C">
        <w:rPr>
          <w:rFonts w:hint="cs"/>
          <w:rtl/>
          <w:lang w:bidi="ar-SA"/>
        </w:rPr>
        <w:t>الناظم</w:t>
      </w:r>
      <w:r w:rsidR="00791DB9" w:rsidRPr="00EA0A6C">
        <w:rPr>
          <w:rtl/>
        </w:rPr>
        <w:t xml:space="preserve"> لقطاع تقييس الاتصالات، </w:t>
      </w:r>
      <w:r w:rsidR="00791DB9" w:rsidRPr="00EA0A6C">
        <w:rPr>
          <w:rFonts w:hint="cs"/>
          <w:rtl/>
          <w:lang w:bidi="ar-SA"/>
        </w:rPr>
        <w:t xml:space="preserve">وهو </w:t>
      </w:r>
      <w:r w:rsidR="00791DB9" w:rsidRPr="00EA0A6C">
        <w:rPr>
          <w:rtl/>
        </w:rPr>
        <w:t>الجمعية العالمية لتقييس الاتصالات</w:t>
      </w:r>
      <w:r w:rsidR="00791DB9" w:rsidRPr="00EA0A6C">
        <w:rPr>
          <w:rFonts w:hint="cs"/>
          <w:rtl/>
          <w:lang w:bidi="ar-SA"/>
        </w:rPr>
        <w:t xml:space="preserve"> عام</w:t>
      </w:r>
      <w:r w:rsidR="00EA0A6C" w:rsidRPr="00EA0A6C">
        <w:rPr>
          <w:rFonts w:hint="eastAsia"/>
          <w:rtl/>
          <w:lang w:bidi="ar-SA"/>
        </w:rPr>
        <w:t> </w:t>
      </w:r>
      <w:r w:rsidR="00791DB9" w:rsidRPr="00EA0A6C">
        <w:rPr>
          <w:rFonts w:hint="cs"/>
          <w:rtl/>
          <w:lang w:bidi="ar-SA"/>
        </w:rPr>
        <w:t>2024</w:t>
      </w:r>
      <w:r w:rsidR="00EA0A6C" w:rsidRPr="00EA0A6C">
        <w:rPr>
          <w:rFonts w:hint="cs"/>
          <w:rtl/>
        </w:rPr>
        <w:t> </w:t>
      </w:r>
      <w:r w:rsidR="00791DB9" w:rsidRPr="00EA0A6C">
        <w:rPr>
          <w:rtl/>
        </w:rPr>
        <w:t>(</w:t>
      </w:r>
      <w:r w:rsidR="00791DB9" w:rsidRPr="00EA0A6C">
        <w:t>W</w:t>
      </w:r>
      <w:r w:rsidR="00EA0A6C" w:rsidRPr="00EA0A6C">
        <w:t>TSA</w:t>
      </w:r>
      <w:r w:rsidR="00EA0A6C" w:rsidRPr="00EA0A6C">
        <w:noBreakHyphen/>
      </w:r>
      <w:r w:rsidR="00791DB9" w:rsidRPr="00EA0A6C">
        <w:t>24</w:t>
      </w:r>
      <w:r w:rsidR="00791DB9" w:rsidRPr="00EA0A6C">
        <w:rPr>
          <w:rtl/>
        </w:rPr>
        <w:t xml:space="preserve">)، </w:t>
      </w:r>
      <w:r w:rsidR="00AB6AE8" w:rsidRPr="00EA0A6C">
        <w:rPr>
          <w:rFonts w:hint="cs"/>
          <w:rtl/>
        </w:rPr>
        <w:t xml:space="preserve">التي </w:t>
      </w:r>
      <w:r w:rsidR="00AB6AE8" w:rsidRPr="00EA0A6C">
        <w:rPr>
          <w:rtl/>
          <w:lang w:bidi="ar-SA"/>
        </w:rPr>
        <w:t>س</w:t>
      </w:r>
      <w:r w:rsidR="00AB6AE8" w:rsidRPr="00EA0A6C">
        <w:rPr>
          <w:rFonts w:hint="cs"/>
          <w:rtl/>
          <w:lang w:bidi="ar-SA"/>
        </w:rPr>
        <w:t>تُ</w:t>
      </w:r>
      <w:r w:rsidR="00AB6AE8" w:rsidRPr="00EA0A6C">
        <w:rPr>
          <w:rtl/>
          <w:lang w:bidi="ar-SA"/>
        </w:rPr>
        <w:t xml:space="preserve">عقد </w:t>
      </w:r>
      <w:r w:rsidR="00791DB9" w:rsidRPr="00EA0A6C">
        <w:rPr>
          <w:rtl/>
        </w:rPr>
        <w:t>في نيودلهي، الهند، في الفترة من 15 إلى 24 أكتوبر 2024.</w:t>
      </w:r>
    </w:p>
    <w:p w14:paraId="3EA004CA" w14:textId="3F230FC5" w:rsidR="00175758" w:rsidRDefault="00450200" w:rsidP="00FC4AD8">
      <w:pPr>
        <w:pStyle w:val="enumlev1"/>
      </w:pPr>
      <w:r>
        <w:sym w:font="Symbol" w:char="F0B7"/>
      </w:r>
      <w:r w:rsidR="00175758">
        <w:rPr>
          <w:rtl/>
        </w:rPr>
        <w:tab/>
        <w:t>نفذ قطاع تنمية الاتصالات بالاتحاد</w:t>
      </w:r>
      <w:r w:rsidR="00E26C86">
        <w:rPr>
          <w:rFonts w:hint="cs"/>
          <w:rtl/>
        </w:rPr>
        <w:t xml:space="preserve"> </w:t>
      </w:r>
      <w:r w:rsidR="00E26C86">
        <w:t>(ITU-D)</w:t>
      </w:r>
      <w:r w:rsidR="00FC4AD8">
        <w:rPr>
          <w:rFonts w:hint="cs"/>
          <w:rtl/>
        </w:rPr>
        <w:t>، أو تابع العمل الجاري على،</w:t>
      </w:r>
      <w:r w:rsidR="00E306DE">
        <w:rPr>
          <w:rFonts w:hint="cs"/>
          <w:rtl/>
        </w:rPr>
        <w:t xml:space="preserve"> </w:t>
      </w:r>
      <w:r w:rsidR="00175758">
        <w:rPr>
          <w:rtl/>
        </w:rPr>
        <w:t>87 مشروعاً بقيمة إجمالية قدرها 106,4 مليون فرنك سويسري، مع توقيع 23 مشروعاً جديداً بقيمة 20,9 مليون فرنك سويسري</w:t>
      </w:r>
      <w:r w:rsidR="00FC4AD8" w:rsidRPr="00FC4AD8">
        <w:rPr>
          <w:rtl/>
          <w:lang w:bidi="ar-SA"/>
        </w:rPr>
        <w:t xml:space="preserve"> في عام 2023</w:t>
      </w:r>
      <w:r w:rsidR="00175758">
        <w:rPr>
          <w:rtl/>
        </w:rPr>
        <w:t>.</w:t>
      </w:r>
    </w:p>
    <w:p w14:paraId="1BE49D91" w14:textId="5CBBEB3E" w:rsidR="00175758" w:rsidRDefault="00450200" w:rsidP="00450200">
      <w:pPr>
        <w:pStyle w:val="enumlev1"/>
        <w:rPr>
          <w:rtl/>
        </w:rPr>
      </w:pPr>
      <w:r>
        <w:sym w:font="Symbol" w:char="F0B7"/>
      </w:r>
      <w:r w:rsidR="00175758">
        <w:rPr>
          <w:rtl/>
        </w:rPr>
        <w:tab/>
        <w:t>يستمر تأثير الذكاء الاصطناعي و</w:t>
      </w:r>
      <w:r w:rsidR="007A1B45">
        <w:rPr>
          <w:rtl/>
        </w:rPr>
        <w:t>تعلُّم الآلة</w:t>
      </w:r>
      <w:r w:rsidR="00175758">
        <w:rPr>
          <w:rtl/>
        </w:rPr>
        <w:t xml:space="preserve"> على أعمال التقييس في الاتحاد (</w:t>
      </w:r>
      <w:r w:rsidR="00175758">
        <w:t>ITU-T</w:t>
      </w:r>
      <w:r w:rsidR="00175758">
        <w:rPr>
          <w:rtl/>
        </w:rPr>
        <w:t>)، لا سيما في</w:t>
      </w:r>
      <w:r w:rsidR="00FC4AD8">
        <w:rPr>
          <w:rFonts w:hint="cs"/>
          <w:rtl/>
        </w:rPr>
        <w:t xml:space="preserve"> مجالات</w:t>
      </w:r>
      <w:r w:rsidR="00175758">
        <w:rPr>
          <w:rtl/>
        </w:rPr>
        <w:t xml:space="preserve"> </w:t>
      </w:r>
      <w:r w:rsidR="00FC4AD8">
        <w:rPr>
          <w:rFonts w:hint="cs"/>
          <w:rtl/>
        </w:rPr>
        <w:t>ك</w:t>
      </w:r>
      <w:r w:rsidR="00175758">
        <w:rPr>
          <w:rtl/>
        </w:rPr>
        <w:t xml:space="preserve">تنسيق الشبكات وإدارتها، والوسائط المتعددة، وتقييم جودة الخدمة، وكفاءة استخدام الطاقة، والبروتوكولات ومواصفات الاختبار، وشبكات المستقبل، والشبكات </w:t>
      </w:r>
      <w:proofErr w:type="spellStart"/>
      <w:r w:rsidR="00175758">
        <w:rPr>
          <w:rtl/>
        </w:rPr>
        <w:t>الكبلية</w:t>
      </w:r>
      <w:proofErr w:type="spellEnd"/>
      <w:r w:rsidR="00175758">
        <w:rPr>
          <w:rtl/>
        </w:rPr>
        <w:t>، وتشغيل الشبكات وصيانتها والأمن والصحة الرقمية والتنقلية الذكية والزراعة الرقمية وإدارة الكوارث.</w:t>
      </w:r>
    </w:p>
    <w:p w14:paraId="63794E8A" w14:textId="303C9BB7" w:rsidR="00175758" w:rsidRDefault="00450200" w:rsidP="00450200">
      <w:pPr>
        <w:pStyle w:val="enumlev1"/>
        <w:rPr>
          <w:rtl/>
        </w:rPr>
      </w:pPr>
      <w:r>
        <w:sym w:font="Symbol" w:char="F0B7"/>
      </w:r>
      <w:r w:rsidR="00175758">
        <w:rPr>
          <w:rtl/>
        </w:rPr>
        <w:tab/>
        <w:t xml:space="preserve">يجمع مجتمع الذكاء الاصطناعي العالمي والشامل للجميع من أجل تحقيق </w:t>
      </w:r>
      <w:r w:rsidR="007148E1">
        <w:rPr>
          <w:rtl/>
        </w:rPr>
        <w:t>المصلحة العامة</w:t>
      </w:r>
      <w:r w:rsidR="00175758">
        <w:rPr>
          <w:rtl/>
        </w:rPr>
        <w:t xml:space="preserve"> القطاع الخاص والمجتمع المدني والمؤسسات العامة للحصول على رؤى على مدار العام بشأن الذكاء الاصطناعي و</w:t>
      </w:r>
      <w:r w:rsidR="007A1B45">
        <w:rPr>
          <w:rtl/>
        </w:rPr>
        <w:t>تعلُّم الآلة</w:t>
      </w:r>
      <w:r w:rsidR="00175758">
        <w:rPr>
          <w:rtl/>
        </w:rPr>
        <w:t xml:space="preserve"> وأدوات الواجهات بين الآلة والدماغ.</w:t>
      </w:r>
    </w:p>
    <w:p w14:paraId="4B808827" w14:textId="2EA31E14" w:rsidR="00175758" w:rsidRDefault="00450200" w:rsidP="000715FB">
      <w:pPr>
        <w:pStyle w:val="enumlev1"/>
        <w:rPr>
          <w:rtl/>
        </w:rPr>
      </w:pPr>
      <w:bookmarkStart w:id="4" w:name="_Hlk165756736"/>
      <w:r>
        <w:sym w:font="Symbol" w:char="F0B7"/>
      </w:r>
      <w:bookmarkEnd w:id="4"/>
      <w:r w:rsidR="00175758">
        <w:rPr>
          <w:rtl/>
        </w:rPr>
        <w:tab/>
        <w:t xml:space="preserve">بدأت مناقشات الإدارة التي يستضيفها الاتحاد في التعمق في كيفية إدارة المخاطر، بما في ذلك </w:t>
      </w:r>
      <w:proofErr w:type="gramStart"/>
      <w:r w:rsidR="00175758">
        <w:rPr>
          <w:rtl/>
        </w:rPr>
        <w:t>مخاطر</w:t>
      </w:r>
      <w:proofErr w:type="gramEnd"/>
      <w:r w:rsidR="00175758">
        <w:rPr>
          <w:rtl/>
        </w:rPr>
        <w:t xml:space="preserve"> اتساع الفجوة </w:t>
      </w:r>
      <w:r w:rsidR="000715FB">
        <w:rPr>
          <w:rFonts w:hint="cs"/>
          <w:rtl/>
        </w:rPr>
        <w:t xml:space="preserve">في </w:t>
      </w:r>
      <w:r w:rsidR="000715FB" w:rsidRPr="000715FB">
        <w:rPr>
          <w:rtl/>
          <w:lang w:bidi="ar-SA"/>
        </w:rPr>
        <w:t>الذكاء الاصطناعي</w:t>
      </w:r>
      <w:r w:rsidR="00175758">
        <w:rPr>
          <w:rtl/>
        </w:rPr>
        <w:t>، وضمان استفادة البشرية جمعاء من الذكاء الاصطناعي.</w:t>
      </w:r>
    </w:p>
    <w:p w14:paraId="5E904E20" w14:textId="77777777" w:rsidR="00175758" w:rsidRDefault="00175758" w:rsidP="00635034">
      <w:pPr>
        <w:pStyle w:val="HeadingI"/>
        <w:rPr>
          <w:rtl/>
          <w:lang w:bidi="ar-EG"/>
        </w:rPr>
      </w:pPr>
      <w:r>
        <w:rPr>
          <w:rtl/>
          <w:lang w:bidi="ar-EG"/>
        </w:rPr>
        <w:t>مَعْلَم العضوية</w:t>
      </w:r>
    </w:p>
    <w:p w14:paraId="61120F78" w14:textId="5550E86E" w:rsidR="00175758" w:rsidRPr="00C42575" w:rsidRDefault="00450200" w:rsidP="00C42575">
      <w:pPr>
        <w:pStyle w:val="enumlev1"/>
        <w:rPr>
          <w:spacing w:val="-2"/>
          <w:rtl/>
        </w:rPr>
      </w:pPr>
      <w:r w:rsidRPr="00C42575">
        <w:rPr>
          <w:spacing w:val="-2"/>
        </w:rPr>
        <w:sym w:font="Symbol" w:char="F0B7"/>
      </w:r>
      <w:r w:rsidR="00175758" w:rsidRPr="00C42575">
        <w:rPr>
          <w:spacing w:val="-2"/>
          <w:rtl/>
        </w:rPr>
        <w:tab/>
        <w:t xml:space="preserve">حافظ </w:t>
      </w:r>
      <w:r w:rsidR="00791DB9">
        <w:rPr>
          <w:rFonts w:hint="cs"/>
          <w:spacing w:val="-2"/>
          <w:rtl/>
        </w:rPr>
        <w:t>الاتحاد</w:t>
      </w:r>
      <w:r w:rsidR="00175758" w:rsidRPr="00C42575">
        <w:rPr>
          <w:spacing w:val="-2"/>
          <w:rtl/>
        </w:rPr>
        <w:t xml:space="preserve"> على نطاق شبه عالمي/</w:t>
      </w:r>
      <w:r w:rsidR="00D272D7">
        <w:rPr>
          <w:rFonts w:hint="cs"/>
          <w:spacing w:val="-2"/>
          <w:rtl/>
        </w:rPr>
        <w:t>شامل</w:t>
      </w:r>
      <w:r w:rsidR="00D272D7" w:rsidRPr="00C42575">
        <w:rPr>
          <w:spacing w:val="-2"/>
          <w:rtl/>
        </w:rPr>
        <w:t xml:space="preserve"> </w:t>
      </w:r>
      <w:r w:rsidR="00175758" w:rsidRPr="00C42575">
        <w:rPr>
          <w:spacing w:val="-2"/>
          <w:rtl/>
        </w:rPr>
        <w:t xml:space="preserve">على المستوى السياسي مع 193 دولة عضواً، في حين وصلت عضوية القطاعات (الشركات والمنظمات ومعاهد البحوث وغيرها من الكيانات غير الحكومية التي تركز على الاتصالات الراديوية أو التقييس أو التنمية الرقمية، وفقاً لمصالحها) إلى رقم قياسي بلغ </w:t>
      </w:r>
      <w:r w:rsidR="00C42575">
        <w:rPr>
          <w:spacing w:val="-2"/>
        </w:rPr>
        <w:t>1 000</w:t>
      </w:r>
      <w:r w:rsidR="00175758" w:rsidRPr="00C42575">
        <w:rPr>
          <w:spacing w:val="-2"/>
          <w:rtl/>
        </w:rPr>
        <w:t xml:space="preserve"> عضو في الربع الأول من عام 2024.</w:t>
      </w:r>
    </w:p>
    <w:p w14:paraId="0CE85360" w14:textId="50AB1713" w:rsidR="00175758" w:rsidRDefault="00450200" w:rsidP="00C42575">
      <w:pPr>
        <w:pStyle w:val="enumlev1"/>
        <w:rPr>
          <w:rtl/>
        </w:rPr>
      </w:pPr>
      <w:r>
        <w:sym w:font="Symbol" w:char="F0B7"/>
      </w:r>
      <w:r w:rsidR="00175758">
        <w:rPr>
          <w:rtl/>
        </w:rPr>
        <w:tab/>
        <w:t xml:space="preserve">ظل الاهتمام بالاتحاد قوياً بين الكيانات من غير الدول، حيث بلغت نسبة أعضاء القطاعات 48% والمنتسبين </w:t>
      </w:r>
      <w:r w:rsidR="00C42575">
        <w:t>36</w:t>
      </w:r>
      <w:r w:rsidR="00175758">
        <w:rPr>
          <w:rtl/>
        </w:rPr>
        <w:t xml:space="preserve">% والهيئات الأكاديمية </w:t>
      </w:r>
      <w:r w:rsidR="00C42575">
        <w:t>16</w:t>
      </w:r>
      <w:r w:rsidR="00175758">
        <w:rPr>
          <w:rtl/>
        </w:rPr>
        <w:t>% من الأعضاء الجدد.</w:t>
      </w:r>
    </w:p>
    <w:p w14:paraId="0FA8C311" w14:textId="77777777" w:rsidR="00175758" w:rsidRDefault="00175758" w:rsidP="007F7B15">
      <w:pPr>
        <w:pStyle w:val="HeadingI"/>
        <w:rPr>
          <w:rtl/>
        </w:rPr>
      </w:pPr>
      <w:r>
        <w:rPr>
          <w:rtl/>
        </w:rPr>
        <w:t>أبرز نقاط الميزانية</w:t>
      </w:r>
    </w:p>
    <w:p w14:paraId="6074EC7C" w14:textId="09A8E024" w:rsidR="00BA024A" w:rsidRDefault="00BA024A" w:rsidP="00BA024A">
      <w:pPr>
        <w:pStyle w:val="enumlev1"/>
        <w:rPr>
          <w:rtl/>
        </w:rPr>
      </w:pPr>
      <w:r w:rsidRPr="00BA024A">
        <w:sym w:font="Symbol" w:char="F0B7"/>
      </w:r>
      <w:r>
        <w:rPr>
          <w:rtl/>
        </w:rPr>
        <w:tab/>
      </w:r>
      <w:r w:rsidRPr="00BA024A">
        <w:rPr>
          <w:rtl/>
        </w:rPr>
        <w:t xml:space="preserve">حقق الاتحاد فائضاً في نهاية عام 2023 بلغ 0,87 في </w:t>
      </w:r>
      <w:proofErr w:type="gramStart"/>
      <w:r w:rsidRPr="00BA024A">
        <w:rPr>
          <w:rtl/>
        </w:rPr>
        <w:t>المائة</w:t>
      </w:r>
      <w:proofErr w:type="gramEnd"/>
      <w:r w:rsidRPr="00BA024A">
        <w:rPr>
          <w:rtl/>
        </w:rPr>
        <w:t xml:space="preserve"> من الميزانية</w:t>
      </w:r>
      <w:r>
        <w:rPr>
          <w:rFonts w:hint="cs"/>
          <w:rtl/>
        </w:rPr>
        <w:t>.</w:t>
      </w:r>
    </w:p>
    <w:p w14:paraId="58501B5F" w14:textId="0D718E12" w:rsidR="00175758" w:rsidRDefault="00450200" w:rsidP="00C42575">
      <w:pPr>
        <w:pStyle w:val="enumlev1"/>
        <w:rPr>
          <w:rtl/>
        </w:rPr>
      </w:pPr>
      <w:r>
        <w:lastRenderedPageBreak/>
        <w:sym w:font="Symbol" w:char="F0B7"/>
      </w:r>
      <w:r w:rsidR="00175758">
        <w:rPr>
          <w:rtl/>
        </w:rPr>
        <w:tab/>
        <w:t>زادت المساهمات</w:t>
      </w:r>
      <w:r w:rsidR="00BA024A" w:rsidRPr="00BA024A">
        <w:rPr>
          <w:rtl/>
        </w:rPr>
        <w:t xml:space="preserve"> المتوقعة</w:t>
      </w:r>
      <w:r w:rsidR="00BA024A">
        <w:rPr>
          <w:rFonts w:hint="cs"/>
          <w:rtl/>
        </w:rPr>
        <w:t xml:space="preserve"> من خارج الميزانية</w:t>
      </w:r>
      <w:r w:rsidR="00175758">
        <w:rPr>
          <w:rtl/>
        </w:rPr>
        <w:t xml:space="preserve"> زيادة طفيفة إلى أكثر من 17 مليون فرنك سويسري سنوياً (حوالي 18,7 مليون دولار أمريكي بأسعار الصرف الحالية)، مما يدل على الدعم المالي المستمر لمبادرات الاتحاد.</w:t>
      </w:r>
    </w:p>
    <w:p w14:paraId="1436EE32" w14:textId="22D769C3" w:rsidR="00175758" w:rsidRDefault="00450200" w:rsidP="00C42575">
      <w:pPr>
        <w:pStyle w:val="enumlev1"/>
        <w:rPr>
          <w:rtl/>
        </w:rPr>
      </w:pPr>
      <w:r w:rsidRPr="00BA024A">
        <w:sym w:font="Symbol" w:char="F0B7"/>
      </w:r>
      <w:r w:rsidR="00175758" w:rsidRPr="00BA024A">
        <w:rPr>
          <w:rtl/>
        </w:rPr>
        <w:tab/>
        <w:t xml:space="preserve">لا تزال المنظمة تعتمد على عدد قليل نسبياً من المساهمين في الميزانية، حيث </w:t>
      </w:r>
      <w:r w:rsidR="00EB13F4" w:rsidRPr="00BA024A">
        <w:rPr>
          <w:rFonts w:hint="cs"/>
          <w:rtl/>
        </w:rPr>
        <w:t>تساهم</w:t>
      </w:r>
      <w:r w:rsidR="00EB13F4" w:rsidRPr="00BA024A">
        <w:rPr>
          <w:rtl/>
        </w:rPr>
        <w:t xml:space="preserve"> </w:t>
      </w:r>
      <w:r w:rsidR="00175758" w:rsidRPr="00BA024A">
        <w:rPr>
          <w:rtl/>
        </w:rPr>
        <w:t>الدول الأعضاء الرئيسية التي يتراوح عددها بين 10 و15 دولة عضواً بالجزء الأكبر من الإيرادات.</w:t>
      </w:r>
    </w:p>
    <w:p w14:paraId="53EAD4BC" w14:textId="72F0106D" w:rsidR="00175758" w:rsidRDefault="00175758" w:rsidP="00E1687C">
      <w:pPr>
        <w:rPr>
          <w:rtl/>
          <w:lang w:bidi="ar-EG"/>
        </w:rPr>
      </w:pPr>
      <w:r>
        <w:rPr>
          <w:rtl/>
          <w:lang w:bidi="ar-EG"/>
        </w:rPr>
        <w:br w:type="page"/>
      </w:r>
    </w:p>
    <w:p w14:paraId="7803C129" w14:textId="4BDCD8AF" w:rsidR="00175758" w:rsidRDefault="00175758" w:rsidP="00FD3747">
      <w:pPr>
        <w:pStyle w:val="Heading1"/>
        <w:rPr>
          <w:rtl/>
          <w:lang w:bidi="ar-EG"/>
        </w:rPr>
      </w:pPr>
      <w:bookmarkStart w:id="5" w:name="_Toc166504284"/>
      <w:r>
        <w:rPr>
          <w:rtl/>
          <w:lang w:bidi="ar-EG"/>
        </w:rPr>
        <w:lastRenderedPageBreak/>
        <w:t>1</w:t>
      </w:r>
      <w:r>
        <w:rPr>
          <w:rtl/>
          <w:lang w:bidi="ar-EG"/>
        </w:rPr>
        <w:tab/>
        <w:t>مقدمة</w:t>
      </w:r>
      <w:bookmarkEnd w:id="5"/>
    </w:p>
    <w:p w14:paraId="43163E80" w14:textId="77777777" w:rsidR="00175758" w:rsidRDefault="00175758" w:rsidP="00FD3747">
      <w:pPr>
        <w:pStyle w:val="Headingblue"/>
        <w:rPr>
          <w:rtl/>
        </w:rPr>
      </w:pPr>
      <w:r>
        <w:rPr>
          <w:rtl/>
        </w:rPr>
        <w:t>وكالة الأمم المتحدة المعنية بالتكنولوجيات الرقمية</w:t>
      </w:r>
    </w:p>
    <w:p w14:paraId="47689109" w14:textId="13E3F50E" w:rsidR="00175758" w:rsidRDefault="00175758" w:rsidP="00FD3747">
      <w:pPr>
        <w:rPr>
          <w:rtl/>
          <w:lang w:bidi="ar-SY"/>
        </w:rPr>
      </w:pPr>
      <w:r>
        <w:rPr>
          <w:rtl/>
          <w:lang w:bidi="ar-EG"/>
        </w:rPr>
        <w:t>يجمع الاتحاد الدولي للاتصالات</w:t>
      </w:r>
      <w:r w:rsidR="006C43C7">
        <w:rPr>
          <w:rFonts w:hint="cs"/>
          <w:rtl/>
          <w:lang w:bidi="ar-EG"/>
        </w:rPr>
        <w:t xml:space="preserve"> </w:t>
      </w:r>
      <w:r w:rsidR="006C43C7">
        <w:rPr>
          <w:lang w:bidi="ar-EG"/>
        </w:rPr>
        <w:t>(ITU)</w:t>
      </w:r>
      <w:r>
        <w:rPr>
          <w:rtl/>
          <w:lang w:bidi="ar-EG"/>
        </w:rPr>
        <w:t xml:space="preserve"> بين 193 حكومة وطنية وأكثر من </w:t>
      </w:r>
      <w:r w:rsidR="00FD3747">
        <w:rPr>
          <w:lang w:bidi="ar-EG"/>
        </w:rPr>
        <w:t>1 000</w:t>
      </w:r>
      <w:r>
        <w:rPr>
          <w:rtl/>
          <w:lang w:bidi="ar-EG"/>
        </w:rPr>
        <w:t xml:space="preserve"> شركة وجامعة ومعهد بحوث ومنظمة دولية ذات غرض مشترك</w:t>
      </w:r>
      <w:r w:rsidR="00FD3747">
        <w:rPr>
          <w:rFonts w:hint="cs"/>
          <w:rtl/>
          <w:lang w:bidi="ar-EG"/>
        </w:rPr>
        <w:t xml:space="preserve"> </w:t>
      </w:r>
      <w:r w:rsidR="00FD3747" w:rsidRPr="006C43C7">
        <w:rPr>
          <w:rFonts w:hint="cs"/>
          <w:rtl/>
          <w:lang w:bidi="ar-EG"/>
        </w:rPr>
        <w:t>-</w:t>
      </w:r>
      <w:r>
        <w:rPr>
          <w:rtl/>
          <w:lang w:bidi="ar-EG"/>
        </w:rPr>
        <w:t xml:space="preserve"> يتمثل في النهوض بالتوصيلية العالمية وتشكيل مستقبل التكنولوجيات الرقمية.</w:t>
      </w:r>
    </w:p>
    <w:p w14:paraId="1190ECA0" w14:textId="1708B7FE" w:rsidR="00175758" w:rsidRDefault="00175758" w:rsidP="00FD3747">
      <w:pPr>
        <w:rPr>
          <w:rtl/>
          <w:lang w:bidi="ar-EG"/>
        </w:rPr>
      </w:pPr>
      <w:r>
        <w:rPr>
          <w:rtl/>
          <w:lang w:bidi="ar-EG"/>
        </w:rPr>
        <w:t>وبفضل العمق الذي توفره هذه العضوية الفريدة، تقوم المنظمة بتنسيق الترددات الراديوية على الأرض وفي الفضاء؛ ووضع معايير تكنولوجية معترف بها على نطاق واسع؛ وتعزيز التنمية الرقمية التي تهدف إلى ضمان ألا يتخلف أحد عن الركب.</w:t>
      </w:r>
    </w:p>
    <w:p w14:paraId="7FD26E3E" w14:textId="4487566D" w:rsidR="00175758" w:rsidRDefault="00175758" w:rsidP="00FD3747">
      <w:pPr>
        <w:rPr>
          <w:rtl/>
          <w:lang w:bidi="ar-EG"/>
        </w:rPr>
      </w:pPr>
      <w:r>
        <w:rPr>
          <w:rtl/>
          <w:lang w:bidi="ar-EG"/>
        </w:rPr>
        <w:t>والاتحاد هو وكالة الأمم المتحدة المعنية بالتكنولوجيات الرقمية المكرسة لتوصيل الثلث الأخير من البشرية وتسخير التكنولوجيات الرقمية لضمان مستقبل أفضل للجميع.</w:t>
      </w:r>
    </w:p>
    <w:p w14:paraId="46DC4299" w14:textId="77777777" w:rsidR="00175758" w:rsidRPr="00852DD4" w:rsidRDefault="00175758" w:rsidP="00FD3747">
      <w:pPr>
        <w:pStyle w:val="Headingblue"/>
        <w:rPr>
          <w:b w:val="0"/>
          <w:bCs w:val="0"/>
          <w:rtl/>
        </w:rPr>
      </w:pPr>
      <w:r w:rsidRPr="00852DD4">
        <w:rPr>
          <w:b w:val="0"/>
          <w:bCs w:val="0"/>
          <w:rtl/>
        </w:rPr>
        <w:t>الاتحاد الدولي للاتصالات اليوم</w:t>
      </w:r>
    </w:p>
    <w:p w14:paraId="0AF3CE03" w14:textId="26601826" w:rsidR="00175758" w:rsidRPr="004E7C52" w:rsidRDefault="00175758" w:rsidP="005A3D68">
      <w:pPr>
        <w:rPr>
          <w:rtl/>
          <w:lang w:bidi="ar-SY"/>
        </w:rPr>
      </w:pPr>
      <w:r w:rsidRPr="004E7C52">
        <w:rPr>
          <w:rtl/>
          <w:lang w:bidi="ar-EG"/>
        </w:rPr>
        <w:t>شهد العالم أزمات وصراعات إنسانية متزايدة في عام 2023، إلى جانب حالات عدم اليقين الاقتصادي التي أدت إلى تعميق الانقسامات وعدم المساواة.</w:t>
      </w:r>
      <w:r w:rsidR="005A3D68" w:rsidRPr="004E7C52">
        <w:rPr>
          <w:rFonts w:hint="cs"/>
          <w:rtl/>
          <w:lang w:bidi="ar-EG"/>
        </w:rPr>
        <w:t xml:space="preserve"> و</w:t>
      </w:r>
      <w:r w:rsidR="005A3D68" w:rsidRPr="004E7C52">
        <w:rPr>
          <w:rtl/>
          <w:lang w:bidi="ar-EG"/>
        </w:rPr>
        <w:t xml:space="preserve">قد </w:t>
      </w:r>
      <w:r w:rsidR="005A3D68" w:rsidRPr="004E7C52">
        <w:rPr>
          <w:rFonts w:hint="cs"/>
          <w:rtl/>
          <w:lang w:bidi="ar-EG"/>
        </w:rPr>
        <w:t>فرضت</w:t>
      </w:r>
      <w:r w:rsidR="005A3D68" w:rsidRPr="004E7C52">
        <w:rPr>
          <w:rtl/>
          <w:lang w:bidi="ar-EG"/>
        </w:rPr>
        <w:t xml:space="preserve"> أزمة المناخ نفسها في جميع أنحاء العالم، حيث سجلت الفيضانات </w:t>
      </w:r>
      <w:r w:rsidR="005A3D68" w:rsidRPr="004E7C52">
        <w:rPr>
          <w:rFonts w:hint="cs"/>
          <w:rtl/>
          <w:lang w:bidi="ar-EG"/>
        </w:rPr>
        <w:t>والقحط</w:t>
      </w:r>
      <w:r w:rsidR="005A3D68" w:rsidRPr="004E7C52">
        <w:rPr>
          <w:rtl/>
          <w:lang w:bidi="ar-EG"/>
        </w:rPr>
        <w:t xml:space="preserve"> ومتوسط درج</w:t>
      </w:r>
      <w:r w:rsidR="005A3D68" w:rsidRPr="004E7C52">
        <w:rPr>
          <w:rFonts w:hint="cs"/>
          <w:rtl/>
          <w:lang w:bidi="ar-EG"/>
        </w:rPr>
        <w:t>ات</w:t>
      </w:r>
      <w:r w:rsidR="005A3D68" w:rsidRPr="004E7C52">
        <w:rPr>
          <w:rtl/>
          <w:lang w:bidi="ar-EG"/>
        </w:rPr>
        <w:t xml:space="preserve"> الحرارة أرقاما قياسية جديدة.</w:t>
      </w:r>
      <w:r w:rsidRPr="004E7C52">
        <w:rPr>
          <w:rtl/>
          <w:lang w:bidi="ar-EG"/>
        </w:rPr>
        <w:t xml:space="preserve"> وقدم التحول الرقمي بصيصاً من الأمل.</w:t>
      </w:r>
    </w:p>
    <w:p w14:paraId="4633082E" w14:textId="6A1D3ED4" w:rsidR="00175758" w:rsidRDefault="00175758" w:rsidP="00175758">
      <w:pPr>
        <w:rPr>
          <w:rtl/>
          <w:lang w:bidi="ar-EG"/>
        </w:rPr>
      </w:pPr>
      <w:r>
        <w:rPr>
          <w:rtl/>
          <w:lang w:bidi="ar-EG"/>
        </w:rPr>
        <w:t>وفي خضم الأوقات العالمية الصعبة، كثف الاتحاد مبادراته البارزة سعياً إلى تحقيق التوصيلية الشاملة والتحول الرقمي المستدام. وبينما تأخذ المنظمة على عاتقها أولويات أكثر طموحاً، فإنها تفخر أيضاً بتجديد نفسها.</w:t>
      </w:r>
    </w:p>
    <w:p w14:paraId="2ECDA44E" w14:textId="77777777" w:rsidR="00175758" w:rsidRPr="00852DD4" w:rsidRDefault="00175758" w:rsidP="00094B78">
      <w:pPr>
        <w:pStyle w:val="Headingblue"/>
        <w:rPr>
          <w:b w:val="0"/>
          <w:bCs w:val="0"/>
          <w:rtl/>
        </w:rPr>
      </w:pPr>
      <w:r w:rsidRPr="00852DD4">
        <w:rPr>
          <w:b w:val="0"/>
          <w:bCs w:val="0"/>
          <w:rtl/>
        </w:rPr>
        <w:t>رؤية الاتحاد ورسالته وأهدافه</w:t>
      </w:r>
    </w:p>
    <w:p w14:paraId="222504C7" w14:textId="08C52779" w:rsidR="00175758" w:rsidRDefault="00175758" w:rsidP="00175758">
      <w:pPr>
        <w:rPr>
          <w:rtl/>
          <w:lang w:bidi="ar-EG"/>
        </w:rPr>
      </w:pPr>
      <w:r>
        <w:rPr>
          <w:rtl/>
          <w:lang w:bidi="ar-EG"/>
        </w:rPr>
        <w:t xml:space="preserve">تحدد </w:t>
      </w:r>
      <w:hyperlink r:id="rId14" w:history="1">
        <w:r w:rsidRPr="00094B78">
          <w:rPr>
            <w:rStyle w:val="Hyperlink"/>
            <w:rtl/>
            <w:lang w:bidi="ar-EG"/>
          </w:rPr>
          <w:t>الخطة الاستراتيجية</w:t>
        </w:r>
      </w:hyperlink>
      <w:r>
        <w:rPr>
          <w:rtl/>
          <w:lang w:bidi="ar-EG"/>
        </w:rPr>
        <w:t xml:space="preserve"> للاتحاد للفترة 2024-2027 هدفين شاملين:</w:t>
      </w:r>
    </w:p>
    <w:p w14:paraId="013501DD" w14:textId="199747D3" w:rsidR="00175758" w:rsidRDefault="00094B78" w:rsidP="00094B78">
      <w:pPr>
        <w:pStyle w:val="enumlev1"/>
        <w:rPr>
          <w:rtl/>
        </w:rPr>
      </w:pPr>
      <w:r>
        <w:sym w:font="Symbol" w:char="F0B7"/>
      </w:r>
      <w:r w:rsidR="00175758">
        <w:rPr>
          <w:rtl/>
        </w:rPr>
        <w:tab/>
      </w:r>
      <w:r w:rsidR="00175758" w:rsidRPr="00900DCD">
        <w:rPr>
          <w:b/>
          <w:bCs/>
          <w:rtl/>
        </w:rPr>
        <w:t xml:space="preserve">التوصيلية الشاملة </w:t>
      </w:r>
      <w:r w:rsidR="00175758">
        <w:rPr>
          <w:rtl/>
        </w:rPr>
        <w:t>- توصيل آخر 2,6 مليار شخص بالإنترنت وسد الفجوات الاجتماعية والاقتصادية من خلال النفاذ الرقمي الهادف وميسور التكلفة.</w:t>
      </w:r>
    </w:p>
    <w:p w14:paraId="69953E45" w14:textId="28525DD9" w:rsidR="00175758" w:rsidRDefault="00094B78" w:rsidP="00094B78">
      <w:pPr>
        <w:pStyle w:val="enumlev1"/>
        <w:rPr>
          <w:rtl/>
        </w:rPr>
      </w:pPr>
      <w:r>
        <w:sym w:font="Symbol" w:char="F0B7"/>
      </w:r>
      <w:r w:rsidR="00175758">
        <w:rPr>
          <w:rtl/>
        </w:rPr>
        <w:tab/>
      </w:r>
      <w:r w:rsidR="00175758" w:rsidRPr="00900DCD">
        <w:rPr>
          <w:b/>
          <w:bCs/>
          <w:rtl/>
        </w:rPr>
        <w:t>التحول الرقمي المستدام</w:t>
      </w:r>
      <w:r w:rsidR="00175758">
        <w:rPr>
          <w:rtl/>
        </w:rPr>
        <w:t xml:space="preserve"> - مواءمة التكنولوجيا المبتكرة مع التنمية المستدامة والعمل المناخي العالمي، مع تعزيز التنمية الرقمية المنصفة والشاملة للجميع.</w:t>
      </w:r>
    </w:p>
    <w:p w14:paraId="1D82C5BF" w14:textId="77777777" w:rsidR="00175758" w:rsidRDefault="00175758" w:rsidP="00175758">
      <w:pPr>
        <w:rPr>
          <w:rtl/>
          <w:lang w:bidi="ar-EG"/>
        </w:rPr>
      </w:pPr>
      <w:r>
        <w:rPr>
          <w:rtl/>
          <w:lang w:bidi="ar-EG"/>
        </w:rPr>
        <w:t>ويشمل عمل الاتحاد واسع النطاق والمتطور باستمرار ما يلي:</w:t>
      </w:r>
    </w:p>
    <w:p w14:paraId="3CE8E5D0" w14:textId="5D4AA13A" w:rsidR="00175758" w:rsidRDefault="00094B78" w:rsidP="00094B78">
      <w:pPr>
        <w:pStyle w:val="enumlev1"/>
        <w:rPr>
          <w:rtl/>
        </w:rPr>
      </w:pPr>
      <w:r>
        <w:sym w:font="Symbol" w:char="F0B7"/>
      </w:r>
      <w:r w:rsidR="00175758">
        <w:rPr>
          <w:rtl/>
        </w:rPr>
        <w:tab/>
        <w:t>ضمان خدمة الذكاء الاصطناعي (</w:t>
      </w:r>
      <w:r w:rsidR="00175758">
        <w:t>AI</w:t>
      </w:r>
      <w:r w:rsidR="00175758">
        <w:rPr>
          <w:rtl/>
        </w:rPr>
        <w:t>) للبشرية.</w:t>
      </w:r>
    </w:p>
    <w:p w14:paraId="4DC52398" w14:textId="0E87FE90" w:rsidR="00175758" w:rsidRDefault="00094B78" w:rsidP="00094B78">
      <w:pPr>
        <w:pStyle w:val="enumlev1"/>
        <w:rPr>
          <w:rtl/>
        </w:rPr>
      </w:pPr>
      <w:r>
        <w:sym w:font="Symbol" w:char="F0B7"/>
      </w:r>
      <w:r w:rsidR="00175758">
        <w:rPr>
          <w:rtl/>
        </w:rPr>
        <w:tab/>
        <w:t>جعل المعايير تعمل ل</w:t>
      </w:r>
      <w:r w:rsidR="00B6734B">
        <w:rPr>
          <w:rtl/>
        </w:rPr>
        <w:t>مصلحة</w:t>
      </w:r>
      <w:r w:rsidR="00175758">
        <w:rPr>
          <w:rtl/>
        </w:rPr>
        <w:t xml:space="preserve"> الجميع.</w:t>
      </w:r>
    </w:p>
    <w:p w14:paraId="1EF35F8E" w14:textId="7A59728A" w:rsidR="00175758" w:rsidRDefault="00094B78" w:rsidP="00094B78">
      <w:pPr>
        <w:pStyle w:val="enumlev1"/>
        <w:rPr>
          <w:rtl/>
        </w:rPr>
      </w:pPr>
      <w:r>
        <w:sym w:font="Symbol" w:char="F0B7"/>
      </w:r>
      <w:r w:rsidR="00175758">
        <w:rPr>
          <w:rtl/>
        </w:rPr>
        <w:tab/>
        <w:t>الحفاظ على استدامة الفضاء.</w:t>
      </w:r>
    </w:p>
    <w:p w14:paraId="79A57C2F" w14:textId="7188393C" w:rsidR="00175758" w:rsidRDefault="00175758" w:rsidP="00900DCD">
      <w:pPr>
        <w:rPr>
          <w:rtl/>
          <w:lang w:bidi="ar-EG"/>
        </w:rPr>
      </w:pPr>
      <w:r>
        <w:rPr>
          <w:rtl/>
          <w:lang w:bidi="ar-EG"/>
        </w:rPr>
        <w:t xml:space="preserve">ويعزز الاتحاد التكنولوجيا من أجل تحقيق </w:t>
      </w:r>
      <w:r w:rsidR="007148E1">
        <w:rPr>
          <w:rtl/>
          <w:lang w:bidi="ar-EG"/>
        </w:rPr>
        <w:t>المصلحة العامة</w:t>
      </w:r>
      <w:r>
        <w:rPr>
          <w:rtl/>
          <w:lang w:bidi="ar-EG"/>
        </w:rPr>
        <w:t xml:space="preserve"> والتكنولوجيا للجميع - لتوصيل الجميع في كل مكان.</w:t>
      </w:r>
    </w:p>
    <w:p w14:paraId="5C9A20B7" w14:textId="77777777" w:rsidR="00175758" w:rsidRPr="006C43C7" w:rsidRDefault="00175758" w:rsidP="00900DCD">
      <w:pPr>
        <w:pStyle w:val="Headingblue"/>
        <w:rPr>
          <w:b w:val="0"/>
          <w:bCs w:val="0"/>
          <w:u w:val="single"/>
          <w:rtl/>
        </w:rPr>
      </w:pPr>
      <w:r w:rsidRPr="006C4755">
        <w:rPr>
          <w:b w:val="0"/>
          <w:bCs w:val="0"/>
          <w:rtl/>
        </w:rPr>
        <w:t xml:space="preserve">تقدم مطرد </w:t>
      </w:r>
      <w:r w:rsidRPr="006C43C7">
        <w:rPr>
          <w:b w:val="0"/>
          <w:bCs w:val="0"/>
          <w:u w:val="single"/>
          <w:rtl/>
        </w:rPr>
        <w:t>وتحديات</w:t>
      </w:r>
      <w:r w:rsidRPr="006C4755">
        <w:rPr>
          <w:b w:val="0"/>
          <w:bCs w:val="0"/>
          <w:rtl/>
        </w:rPr>
        <w:t xml:space="preserve"> مستمرة</w:t>
      </w:r>
    </w:p>
    <w:p w14:paraId="1FE6003F" w14:textId="34CDE800" w:rsidR="00175758" w:rsidRDefault="00175758" w:rsidP="00900DCD">
      <w:pPr>
        <w:rPr>
          <w:rtl/>
          <w:lang w:bidi="ar-EG"/>
        </w:rPr>
      </w:pPr>
      <w:r>
        <w:rPr>
          <w:rtl/>
          <w:lang w:bidi="ar-EG"/>
        </w:rPr>
        <w:t>يغطي هذا التقرير السنوي أنشطة الاتحاد في الفترة من مايو 2023 إلى أبريل 2024، مع التركيز على التوصيلية الشاملة والتحول الرقمي المستدام. وشهدت هذه الفترة تقدماً في النفاذ الرقمي والقدرة على تحمل التكاليف على الصعيد العالمي. ومع ذلك، لا</w:t>
      </w:r>
      <w:r w:rsidR="006C43C7">
        <w:rPr>
          <w:rFonts w:hint="cs"/>
          <w:rtl/>
          <w:lang w:bidi="ar-EG"/>
        </w:rPr>
        <w:t> </w:t>
      </w:r>
      <w:r>
        <w:rPr>
          <w:rtl/>
          <w:lang w:bidi="ar-EG"/>
        </w:rPr>
        <w:t>تزال التحديات قائمة، لا سيما في البلدان منخفضة الدخل، حيث تشكل التفاوتات بين الجنسين مثالاً بارزاً على ذلك.</w:t>
      </w:r>
    </w:p>
    <w:p w14:paraId="55A43CB7" w14:textId="00A19F3A" w:rsidR="00175758" w:rsidRDefault="00175758" w:rsidP="00EA0A6C">
      <w:pPr>
        <w:rPr>
          <w:rtl/>
          <w:lang w:bidi="ar-EG"/>
        </w:rPr>
      </w:pPr>
      <w:r>
        <w:rPr>
          <w:rtl/>
          <w:lang w:bidi="ar-EG"/>
        </w:rPr>
        <w:t xml:space="preserve">وتحدد الخطة الاستراتيجية للاتحاد للفترة 2024-2027 اثني عشر (12) هدفاً للتوصيلية الشاملة والتحول الرقمي، مع استمرار الجهود لتحسين جمع البيانات. ويشدد الاتحاد على الشمول الرقمي، بما في ذلك مبادرات المساواة بين الجنسين وإشراك الشباب في </w:t>
      </w:r>
      <w:r w:rsidR="0039707F">
        <w:rPr>
          <w:rFonts w:hint="cs"/>
          <w:rtl/>
          <w:lang w:bidi="ar-EG"/>
        </w:rPr>
        <w:t>عدة مبادرات</w:t>
      </w:r>
      <w:r>
        <w:rPr>
          <w:rtl/>
          <w:lang w:bidi="ar-EG"/>
        </w:rPr>
        <w:t>.</w:t>
      </w:r>
    </w:p>
    <w:p w14:paraId="3455315C" w14:textId="6F763959" w:rsidR="00175758" w:rsidRDefault="005A3D68" w:rsidP="00EA0A6C">
      <w:pPr>
        <w:rPr>
          <w:rtl/>
          <w:lang w:bidi="ar-EG"/>
        </w:rPr>
      </w:pPr>
      <w:r>
        <w:rPr>
          <w:rFonts w:hint="cs"/>
          <w:rtl/>
          <w:lang w:bidi="ar-EG"/>
        </w:rPr>
        <w:t>و</w:t>
      </w:r>
      <w:r w:rsidRPr="005A3D68">
        <w:rPr>
          <w:rtl/>
          <w:lang w:bidi="ar-EG"/>
        </w:rPr>
        <w:t>على الرغم من التحديات العالمية المستمرة والجديدة</w:t>
      </w:r>
      <w:r w:rsidR="00175758">
        <w:rPr>
          <w:rtl/>
          <w:lang w:bidi="ar-EG"/>
        </w:rPr>
        <w:t>، عززت الشراكات الجديدة ومنصات التعاون مشاريع التوصيلية الرقمية الجارية والجديدة في جميع أنحاء العالم.</w:t>
      </w:r>
    </w:p>
    <w:p w14:paraId="43536B51" w14:textId="77777777" w:rsidR="00175758" w:rsidRDefault="00175758" w:rsidP="00C46D6D">
      <w:pPr>
        <w:pStyle w:val="Headingblue"/>
        <w:rPr>
          <w:rtl/>
        </w:rPr>
      </w:pPr>
      <w:r>
        <w:rPr>
          <w:rtl/>
        </w:rPr>
        <w:lastRenderedPageBreak/>
        <w:t>التقدم نحو التوصيلية الشاملة</w:t>
      </w:r>
    </w:p>
    <w:p w14:paraId="7248D48B" w14:textId="64B8225A" w:rsidR="00175758" w:rsidRDefault="00175758" w:rsidP="00B22F2A">
      <w:pPr>
        <w:rPr>
          <w:rtl/>
          <w:lang w:bidi="ar-SY"/>
        </w:rPr>
      </w:pPr>
      <w:r>
        <w:rPr>
          <w:rtl/>
          <w:lang w:bidi="ar-EG"/>
        </w:rPr>
        <w:t xml:space="preserve">كان ما يُقدر بنحو 67 في </w:t>
      </w:r>
      <w:proofErr w:type="gramStart"/>
      <w:r>
        <w:rPr>
          <w:rtl/>
          <w:lang w:bidi="ar-EG"/>
        </w:rPr>
        <w:t>المائة</w:t>
      </w:r>
      <w:proofErr w:type="gramEnd"/>
      <w:r>
        <w:rPr>
          <w:rtl/>
          <w:lang w:bidi="ar-EG"/>
        </w:rPr>
        <w:t xml:space="preserve"> من سكان العالم (5,4 مليار نسمة) يتمتعون بإمكانية النفاذ إلى الإنترنت في عام 2023، بزيادة بنسبة 4,7 في المائة عن عام 2022، مع تسجيل نسبة 93 في المائة من الاستخدام في البلدان مرتفعة الدخل في عام 2023. وفي حين اعتمد 167 بلداً خطط النطاق العريض، شهد النمو ركوداً بشكل واضح منذ عام </w:t>
      </w:r>
      <w:r>
        <w:rPr>
          <w:cs/>
          <w:lang w:bidi="ar-EG"/>
        </w:rPr>
        <w:t>‎</w:t>
      </w:r>
      <w:r>
        <w:rPr>
          <w:lang w:bidi="ar-EG"/>
        </w:rPr>
        <w:t>2019</w:t>
      </w:r>
      <w:r>
        <w:rPr>
          <w:rtl/>
          <w:lang w:bidi="ar-EG"/>
        </w:rPr>
        <w:t>. وا</w:t>
      </w:r>
      <w:r w:rsidR="003F3DCB">
        <w:rPr>
          <w:rFonts w:hint="cs"/>
          <w:rtl/>
          <w:lang w:bidi="ar-EG"/>
        </w:rPr>
        <w:t>ستمر ا</w:t>
      </w:r>
      <w:r>
        <w:rPr>
          <w:rtl/>
          <w:lang w:bidi="ar-EG"/>
        </w:rPr>
        <w:t>نخف</w:t>
      </w:r>
      <w:r w:rsidR="003F3DCB">
        <w:rPr>
          <w:rFonts w:hint="cs"/>
          <w:rtl/>
          <w:lang w:bidi="ar-EG"/>
        </w:rPr>
        <w:t>ا</w:t>
      </w:r>
      <w:r>
        <w:rPr>
          <w:rtl/>
          <w:lang w:bidi="ar-EG"/>
        </w:rPr>
        <w:t>ض أسعار تكنولوجيا المعلومات والاتصالات</w:t>
      </w:r>
      <w:r w:rsidR="006C43C7">
        <w:rPr>
          <w:rFonts w:hint="cs"/>
          <w:rtl/>
          <w:lang w:bidi="ar-EG"/>
        </w:rPr>
        <w:t xml:space="preserve"> </w:t>
      </w:r>
      <w:r w:rsidR="006C43C7">
        <w:rPr>
          <w:lang w:bidi="ar-EG"/>
        </w:rPr>
        <w:t>(ICT)</w:t>
      </w:r>
      <w:r w:rsidR="003F3DCB">
        <w:rPr>
          <w:rFonts w:hint="cs"/>
          <w:rtl/>
          <w:lang w:bidi="ar-EG"/>
        </w:rPr>
        <w:t xml:space="preserve"> (هابطةً بنسبة 36 في </w:t>
      </w:r>
      <w:proofErr w:type="gramStart"/>
      <w:r w:rsidR="003F3DCB">
        <w:rPr>
          <w:rFonts w:hint="cs"/>
          <w:rtl/>
          <w:lang w:bidi="ar-EG"/>
        </w:rPr>
        <w:t>المائة</w:t>
      </w:r>
      <w:proofErr w:type="gramEnd"/>
      <w:r w:rsidR="003F3DCB">
        <w:rPr>
          <w:rFonts w:hint="cs"/>
          <w:rtl/>
          <w:lang w:bidi="ar-EG"/>
        </w:rPr>
        <w:t xml:space="preserve"> إجمالاً بين عامي 2017 و2023)</w:t>
      </w:r>
      <w:r>
        <w:rPr>
          <w:rtl/>
          <w:lang w:bidi="ar-EG"/>
        </w:rPr>
        <w:t>، مما عزز القدرة على تحمل تكاليف النطاق العريض المتنقل المقتصر على البيانات.</w:t>
      </w:r>
    </w:p>
    <w:p w14:paraId="6F0EDBB1" w14:textId="431BF2F7" w:rsidR="00175758" w:rsidRDefault="00175758" w:rsidP="00B22F2A">
      <w:pPr>
        <w:rPr>
          <w:rtl/>
          <w:lang w:bidi="ar-EG"/>
        </w:rPr>
      </w:pPr>
      <w:r>
        <w:rPr>
          <w:rtl/>
          <w:lang w:bidi="ar-EG"/>
        </w:rPr>
        <w:t xml:space="preserve">وفي البلدان منخفضة الدخل، ارتفع استخدام الإنترنت إلى 27 في </w:t>
      </w:r>
      <w:proofErr w:type="gramStart"/>
      <w:r>
        <w:rPr>
          <w:rtl/>
          <w:lang w:bidi="ar-EG"/>
        </w:rPr>
        <w:t>المائة</w:t>
      </w:r>
      <w:proofErr w:type="gramEnd"/>
      <w:r>
        <w:rPr>
          <w:rtl/>
          <w:lang w:bidi="ar-EG"/>
        </w:rPr>
        <w:t xml:space="preserve"> في عام 2023 من 24 في المائة في عام 2022، مع استخدام 37 في المائة من سكان إفريقيا للإنترنت، مما يشير إلى تفاوتات إقليمية. ولا تزال القدرة على تحمل التكاليف تشكل تحديات، لا</w:t>
      </w:r>
      <w:r w:rsidR="006C43C7">
        <w:rPr>
          <w:rFonts w:hint="cs"/>
          <w:rtl/>
          <w:lang w:bidi="ar-EG"/>
        </w:rPr>
        <w:t> </w:t>
      </w:r>
      <w:r>
        <w:rPr>
          <w:rtl/>
          <w:lang w:bidi="ar-EG"/>
        </w:rPr>
        <w:t xml:space="preserve">سيما في الاقتصادات منخفضة الدخل. وعلى الصعيد العالمي، يزيد احتمال استخدام الرجال للإنترنت بنسبة 5 في </w:t>
      </w:r>
      <w:proofErr w:type="gramStart"/>
      <w:r>
        <w:rPr>
          <w:rtl/>
          <w:lang w:bidi="ar-EG"/>
        </w:rPr>
        <w:t>المائة</w:t>
      </w:r>
      <w:proofErr w:type="gramEnd"/>
      <w:r>
        <w:rPr>
          <w:rtl/>
          <w:lang w:bidi="ar-EG"/>
        </w:rPr>
        <w:t xml:space="preserve"> عن النساء، مع وجود تفاوتات </w:t>
      </w:r>
      <w:r w:rsidR="00AA1529">
        <w:rPr>
          <w:rFonts w:hint="cs"/>
          <w:rtl/>
          <w:lang w:bidi="ar-EG"/>
        </w:rPr>
        <w:t>أوضح</w:t>
      </w:r>
      <w:r>
        <w:rPr>
          <w:rtl/>
          <w:lang w:bidi="ar-EG"/>
        </w:rPr>
        <w:t xml:space="preserve"> في إفريقيا وأقل البلدان نمواً.</w:t>
      </w:r>
    </w:p>
    <w:p w14:paraId="280F179A" w14:textId="0FAA9077" w:rsidR="00175758" w:rsidRPr="00852DD4" w:rsidRDefault="00175758" w:rsidP="00852DD4">
      <w:pPr>
        <w:pStyle w:val="Headingblue"/>
        <w:rPr>
          <w:b w:val="0"/>
          <w:bCs w:val="0"/>
          <w:rtl/>
        </w:rPr>
      </w:pPr>
      <w:r w:rsidRPr="00852DD4">
        <w:rPr>
          <w:b w:val="0"/>
          <w:bCs w:val="0"/>
          <w:rtl/>
        </w:rPr>
        <w:t xml:space="preserve">الشراكات والتعهدات: 46 مليار دولار أمريكي وما زال </w:t>
      </w:r>
      <w:r w:rsidR="006121F3" w:rsidRPr="00EA0A6C">
        <w:rPr>
          <w:rFonts w:hint="cs"/>
          <w:b w:val="0"/>
          <w:bCs w:val="0"/>
          <w:u w:val="single"/>
          <w:rtl/>
        </w:rPr>
        <w:t>الرقم</w:t>
      </w:r>
      <w:r w:rsidR="006121F3" w:rsidRPr="00852DD4">
        <w:rPr>
          <w:b w:val="0"/>
          <w:bCs w:val="0"/>
          <w:rtl/>
        </w:rPr>
        <w:t xml:space="preserve"> </w:t>
      </w:r>
      <w:r w:rsidR="006121F3">
        <w:rPr>
          <w:rFonts w:hint="cs"/>
          <w:b w:val="0"/>
          <w:bCs w:val="0"/>
          <w:rtl/>
        </w:rPr>
        <w:t>يرتفع</w:t>
      </w:r>
    </w:p>
    <w:p w14:paraId="660943FD" w14:textId="192DA207" w:rsidR="00175758" w:rsidRDefault="00175758" w:rsidP="005D053A">
      <w:pPr>
        <w:rPr>
          <w:rtl/>
          <w:lang w:bidi="ar-EG"/>
        </w:rPr>
      </w:pPr>
      <w:r>
        <w:rPr>
          <w:rtl/>
          <w:lang w:bidi="ar-EG"/>
        </w:rPr>
        <w:t xml:space="preserve">بلغت تعهدات الشراكة من أجل التوصيل 37 مليار دولار أمريكي بنهاية عام 2023 و46 مليار دولار أمريكي بحلول مارس 2024، على خلفية التعهدات الجديدة الرئيسية من صناعة الاتصالات المتنقلة. وبشكل عام، شهدت </w:t>
      </w:r>
      <w:bookmarkStart w:id="6" w:name="_Hlk166398093"/>
      <w:r>
        <w:rPr>
          <w:rtl/>
          <w:lang w:bidi="ar-EG"/>
        </w:rPr>
        <w:t xml:space="preserve">الشراكة من أجل التوصيل </w:t>
      </w:r>
      <w:bookmarkEnd w:id="6"/>
      <w:r>
        <w:rPr>
          <w:rtl/>
          <w:lang w:bidi="ar-EG"/>
        </w:rPr>
        <w:t>زيادة في عدد التعهدات (وإن كانت بكميات أقل)، حيث حشدت</w:t>
      </w:r>
      <w:r w:rsidR="006329EA">
        <w:rPr>
          <w:rFonts w:hint="cs"/>
          <w:rtl/>
          <w:lang w:bidi="ar-EG"/>
        </w:rPr>
        <w:t xml:space="preserve"> قرابة</w:t>
      </w:r>
      <w:r>
        <w:rPr>
          <w:rtl/>
          <w:lang w:bidi="ar-EG"/>
        </w:rPr>
        <w:t xml:space="preserve"> 7 مليارات دولار أمريكي</w:t>
      </w:r>
      <w:r w:rsidR="006329EA" w:rsidRPr="006329EA">
        <w:rPr>
          <w:rtl/>
        </w:rPr>
        <w:t xml:space="preserve"> </w:t>
      </w:r>
      <w:r w:rsidR="006329EA" w:rsidRPr="006329EA">
        <w:rPr>
          <w:rtl/>
          <w:lang w:bidi="ar-EG"/>
        </w:rPr>
        <w:t>عام 2023</w:t>
      </w:r>
      <w:r>
        <w:rPr>
          <w:rtl/>
          <w:lang w:bidi="ar-EG"/>
        </w:rPr>
        <w:t xml:space="preserve"> لمشاريع </w:t>
      </w:r>
      <w:r w:rsidR="005D053A" w:rsidRPr="005D053A">
        <w:rPr>
          <w:rtl/>
          <w:lang w:bidi="ar-EG"/>
        </w:rPr>
        <w:t xml:space="preserve">تهدف إلى تحقيق توصيلية </w:t>
      </w:r>
      <w:r w:rsidR="00950405">
        <w:rPr>
          <w:rFonts w:hint="cs"/>
          <w:rtl/>
          <w:lang w:bidi="ar-EG"/>
        </w:rPr>
        <w:t>شاملة</w:t>
      </w:r>
      <w:r w:rsidR="005D053A" w:rsidRPr="005D053A">
        <w:rPr>
          <w:rtl/>
          <w:lang w:bidi="ar-EG"/>
        </w:rPr>
        <w:t xml:space="preserve"> وهادفة وتحول رقمي مستدام للجميع في كل مكان</w:t>
      </w:r>
      <w:r>
        <w:rPr>
          <w:rtl/>
          <w:lang w:bidi="ar-EG"/>
        </w:rPr>
        <w:t>.</w:t>
      </w:r>
    </w:p>
    <w:p w14:paraId="0C8220F9" w14:textId="3E39E7F1" w:rsidR="00175758" w:rsidRDefault="00175758" w:rsidP="00175758">
      <w:pPr>
        <w:rPr>
          <w:rtl/>
          <w:lang w:bidi="ar-EG"/>
        </w:rPr>
      </w:pPr>
      <w:r>
        <w:rPr>
          <w:rtl/>
          <w:lang w:bidi="ar-EG"/>
        </w:rPr>
        <w:t>ويواصل الاتحاد تكثيف التعاون بين القطاعين العام والخاص لتوصيل الجزء المتبقي من الأشخاص البالغ عددهم 2,6 مليار بالإنترنت - ووضع نصب عينيه تعبئة تعهدات</w:t>
      </w:r>
      <w:r w:rsidR="005D053A" w:rsidRPr="005D053A">
        <w:rPr>
          <w:rtl/>
        </w:rPr>
        <w:t xml:space="preserve"> </w:t>
      </w:r>
      <w:r w:rsidR="005D053A">
        <w:rPr>
          <w:rFonts w:hint="cs"/>
          <w:rtl/>
        </w:rPr>
        <w:t>ل</w:t>
      </w:r>
      <w:r w:rsidR="005D053A" w:rsidRPr="005D053A">
        <w:rPr>
          <w:rtl/>
          <w:lang w:bidi="ar-EG"/>
        </w:rPr>
        <w:t>لشراكة من أجل التوصيل</w:t>
      </w:r>
      <w:r>
        <w:rPr>
          <w:rtl/>
          <w:lang w:bidi="ar-EG"/>
        </w:rPr>
        <w:t xml:space="preserve"> بقيمة 100 مليار دولار أمريكي بحلول عام 2026.</w:t>
      </w:r>
    </w:p>
    <w:p w14:paraId="77379EAF" w14:textId="77777777" w:rsidR="00175758" w:rsidRPr="00852DD4" w:rsidRDefault="00175758" w:rsidP="00852DD4">
      <w:pPr>
        <w:pStyle w:val="Headingblue"/>
        <w:rPr>
          <w:b w:val="0"/>
          <w:bCs w:val="0"/>
          <w:rtl/>
        </w:rPr>
      </w:pPr>
      <w:r w:rsidRPr="00852DD4">
        <w:rPr>
          <w:b w:val="0"/>
          <w:bCs w:val="0"/>
          <w:rtl/>
        </w:rPr>
        <w:t>إدارة الطيف على الأرض وفي الفضاء</w:t>
      </w:r>
    </w:p>
    <w:p w14:paraId="2BCFA28D" w14:textId="3F4A748B" w:rsidR="00175758" w:rsidRDefault="00175758" w:rsidP="00852DD4">
      <w:pPr>
        <w:rPr>
          <w:rtl/>
          <w:lang w:bidi="ar-EG"/>
        </w:rPr>
      </w:pPr>
      <w:r>
        <w:rPr>
          <w:rtl/>
          <w:lang w:bidi="ar-EG"/>
        </w:rPr>
        <w:t>يقوم الاتحاد، بصفته المسؤول عن المعاهدة الدولية للوائح الراديو، بتنسيق استعمال طيف الترددات الراديوية والمدارات الساتلية. وهذا يجعل المنظمة أيضاً منصة رئيسية للتعاون بشأن الأصول الفضائية الحيوية. وبناء</w:t>
      </w:r>
      <w:r w:rsidR="003F1070">
        <w:rPr>
          <w:rFonts w:hint="cs"/>
          <w:rtl/>
          <w:lang w:bidi="ar-EG"/>
        </w:rPr>
        <w:t>ً</w:t>
      </w:r>
      <w:r>
        <w:rPr>
          <w:rtl/>
          <w:lang w:bidi="ar-EG"/>
        </w:rPr>
        <w:t xml:space="preserve"> على ذلك، يساعد الاتحاد على تعزيز الاستدامة في الفضاء ومن الفضاء على السواء.</w:t>
      </w:r>
    </w:p>
    <w:p w14:paraId="579BC22E" w14:textId="27903E4E" w:rsidR="00175758" w:rsidRPr="003F1070" w:rsidRDefault="00175758" w:rsidP="00852DD4">
      <w:pPr>
        <w:rPr>
          <w:spacing w:val="-2"/>
          <w:rtl/>
          <w:lang w:bidi="ar-EG"/>
        </w:rPr>
      </w:pPr>
      <w:r w:rsidRPr="003F1070">
        <w:rPr>
          <w:spacing w:val="-2"/>
          <w:rtl/>
          <w:lang w:bidi="ar-EG"/>
        </w:rPr>
        <w:t>وعالج مكتب الاتصالات الراديوية (</w:t>
      </w:r>
      <w:r w:rsidRPr="003F1070">
        <w:rPr>
          <w:spacing w:val="-2"/>
          <w:lang w:bidi="ar-EG"/>
        </w:rPr>
        <w:t>BR</w:t>
      </w:r>
      <w:r w:rsidRPr="003F1070">
        <w:rPr>
          <w:spacing w:val="-2"/>
          <w:rtl/>
          <w:lang w:bidi="ar-EG"/>
        </w:rPr>
        <w:t>) التابع للاتحاد 556 5 طلباً للتنسيق والتبليغ في الفترة من 2019 إلى 2023، إلى جانب 506 خطط للإذاعة الساتلية و281 خطة للخدمة الثابتة الساتلية. وبلغ مجموع بطاقات التبليغ عن خدمات الأرض 536 5 بطاقة تبليغ. وأدت تحسينات البرمجيات إلى تبسيط التنسيق، ونقل قواعد البيانات، وتحديث البرمجيات في قطاع الاتصالات الراديوية (</w:t>
      </w:r>
      <w:r w:rsidRPr="003F1070">
        <w:rPr>
          <w:spacing w:val="-2"/>
          <w:lang w:bidi="ar-EG"/>
        </w:rPr>
        <w:t>ITU-R</w:t>
      </w:r>
      <w:r w:rsidRPr="003F1070">
        <w:rPr>
          <w:spacing w:val="-2"/>
          <w:rtl/>
          <w:lang w:bidi="ar-EG"/>
        </w:rPr>
        <w:t>).</w:t>
      </w:r>
    </w:p>
    <w:p w14:paraId="0D753914" w14:textId="2ED97B5E" w:rsidR="00175758" w:rsidRDefault="00175758" w:rsidP="00852DD4">
      <w:pPr>
        <w:rPr>
          <w:rtl/>
          <w:lang w:bidi="ar-EG"/>
        </w:rPr>
      </w:pPr>
      <w:r>
        <w:rPr>
          <w:rtl/>
          <w:lang w:bidi="ar-EG"/>
        </w:rPr>
        <w:t>وشمل التقدم المحرز في خدمات الأرض استكمال المشروع الجغرافي المكاني وتحديث منشورات الخدمة البحرية. وشهدت خارطة طريق أنظمة المعلومات الفضائية لمكتب الاتصالات الراديوية، التي استهلها الفريق الاستشاري للاتصالات الراديوية (</w:t>
      </w:r>
      <w:r>
        <w:rPr>
          <w:lang w:bidi="ar-EG"/>
        </w:rPr>
        <w:t>RAG-19</w:t>
      </w:r>
      <w:r>
        <w:rPr>
          <w:rtl/>
          <w:lang w:bidi="ar-EG"/>
        </w:rPr>
        <w:t>) في عام 2019 تقدماً. وتحسنت تطبيقات قطاع الاتصالات الراديوية المتعلقة بالفضاء من خلال تنفيذ نظام التقديم الإلكتروني والاتصالات الإلكترونية، في حين انتقلت النشرة الإعلامية الدولية للترددات الصادرة عن مكتب الاتصالات الراديوية (</w:t>
      </w:r>
      <w:r>
        <w:rPr>
          <w:lang w:bidi="ar-EG"/>
        </w:rPr>
        <w:t>BR IFIC</w:t>
      </w:r>
      <w:r>
        <w:rPr>
          <w:rtl/>
          <w:lang w:bidi="ar-EG"/>
        </w:rPr>
        <w:t>) إلى منصة إلكترونية، مما يعزز الكفاءة التشغيلية.</w:t>
      </w:r>
    </w:p>
    <w:p w14:paraId="651B69FD" w14:textId="77777777" w:rsidR="00175758" w:rsidRPr="003F1070" w:rsidRDefault="00175758" w:rsidP="003F1070">
      <w:pPr>
        <w:pStyle w:val="Headingblue"/>
        <w:rPr>
          <w:b w:val="0"/>
          <w:bCs w:val="0"/>
          <w:rtl/>
        </w:rPr>
      </w:pPr>
      <w:r w:rsidRPr="003F1070">
        <w:rPr>
          <w:b w:val="0"/>
          <w:bCs w:val="0"/>
          <w:rtl/>
        </w:rPr>
        <w:t xml:space="preserve">جعل التوصيلية </w:t>
      </w:r>
      <w:r w:rsidRPr="00EA0A6C">
        <w:rPr>
          <w:b w:val="0"/>
          <w:bCs w:val="0"/>
          <w:u w:val="single"/>
          <w:rtl/>
        </w:rPr>
        <w:t>هادفة</w:t>
      </w:r>
    </w:p>
    <w:p w14:paraId="67BDF1D0" w14:textId="1D417288" w:rsidR="00175758" w:rsidRDefault="00175758" w:rsidP="003F1070">
      <w:pPr>
        <w:rPr>
          <w:rtl/>
          <w:lang w:bidi="ar-EG"/>
        </w:rPr>
      </w:pPr>
      <w:r>
        <w:rPr>
          <w:rtl/>
          <w:lang w:bidi="ar-EG"/>
        </w:rPr>
        <w:t>ظل ما يقدر بنحو 2,6 مليار شخص يعيشون بدون إمكانية نفاذ إلى الإنترنت في جميع أنحاء العالم في</w:t>
      </w:r>
      <w:r w:rsidR="00AB3EB7">
        <w:rPr>
          <w:rFonts w:hint="cs"/>
          <w:rtl/>
          <w:lang w:bidi="ar-EG"/>
        </w:rPr>
        <w:t xml:space="preserve"> عام</w:t>
      </w:r>
      <w:r>
        <w:rPr>
          <w:rtl/>
          <w:lang w:bidi="ar-EG"/>
        </w:rPr>
        <w:t xml:space="preserve"> 2023. ويعمل الاتحاد جاهداً </w:t>
      </w:r>
      <w:r w:rsidR="0078674F">
        <w:rPr>
          <w:rFonts w:hint="cs"/>
          <w:rtl/>
          <w:lang w:bidi="ar-EG"/>
        </w:rPr>
        <w:t xml:space="preserve">للمساعدة </w:t>
      </w:r>
      <w:r>
        <w:rPr>
          <w:rtl/>
          <w:lang w:bidi="ar-EG"/>
        </w:rPr>
        <w:t>في توصيلهم جميعاً بالإنترنت. وإلى جانب تعزيز البنية التحتية، تسعى المنظمة إلى ضمان أن يتمتع كل شخص بالمهارات الأساسية وخيارات المحتوى لجعل التوصيلية هادفة.</w:t>
      </w:r>
    </w:p>
    <w:p w14:paraId="283BEF6A" w14:textId="53663781" w:rsidR="00AB3EB7" w:rsidRDefault="00AB3EB7" w:rsidP="003F1070">
      <w:pPr>
        <w:rPr>
          <w:rtl/>
          <w:lang w:bidi="ar-EG"/>
        </w:rPr>
      </w:pPr>
      <w:r w:rsidRPr="00BE29F5">
        <w:rPr>
          <w:rtl/>
          <w:lang w:bidi="ar-EG"/>
        </w:rPr>
        <w:t>‏ولا يزال الاتحاد ملتزما</w:t>
      </w:r>
      <w:r w:rsidR="006C4755">
        <w:rPr>
          <w:rFonts w:hint="cs"/>
          <w:rtl/>
          <w:lang w:bidi="ar-EG"/>
        </w:rPr>
        <w:t>ً</w:t>
      </w:r>
      <w:r w:rsidRPr="00BE29F5">
        <w:rPr>
          <w:rtl/>
          <w:lang w:bidi="ar-EG"/>
        </w:rPr>
        <w:t xml:space="preserve"> بتعميم ممارسات التنوع والشمول في أعماله. ويعمل الاتحاد، في سعيه لتحقيق أهدافه، على سد الفجوة الرقمية وبناء مجتمع رقمي شامل للجميع، من خلال تعزيز النفاذ إلى الاتصالات/تكنولوجيا المعلومات والاتصالات، والقدرة على تحمل تكاليفها واستعمالها في جميع البلدان ولكل الشعوب، بم</w:t>
      </w:r>
      <w:r w:rsidRPr="00BE29F5">
        <w:rPr>
          <w:rFonts w:hint="cs"/>
          <w:rtl/>
          <w:lang w:bidi="ar-EG"/>
        </w:rPr>
        <w:t>ن</w:t>
      </w:r>
      <w:r w:rsidRPr="00BE29F5">
        <w:rPr>
          <w:rtl/>
          <w:lang w:bidi="ar-EG"/>
        </w:rPr>
        <w:t xml:space="preserve"> في ذلك النساء والفتيات والشباب والشعوب الأصلية وكبار السن والأشخاص ذوو الإعاقة والأشخاص ذوي الاحتياجات المحددة.</w:t>
      </w:r>
      <w:r w:rsidRPr="00BE29F5">
        <w:rPr>
          <w:cs/>
          <w:lang w:bidi="ar-EG"/>
        </w:rPr>
        <w:t>‎</w:t>
      </w:r>
    </w:p>
    <w:p w14:paraId="054E1866" w14:textId="0314EF16" w:rsidR="00175758" w:rsidRDefault="00175758" w:rsidP="003F1070">
      <w:pPr>
        <w:rPr>
          <w:rtl/>
          <w:lang w:bidi="ar-SY"/>
        </w:rPr>
      </w:pPr>
      <w:r>
        <w:rPr>
          <w:rtl/>
          <w:lang w:bidi="ar-EG"/>
        </w:rPr>
        <w:t>وتركز جهود الشمول الرقمي على المساواة بين الجنسين، حيث لا تزال النساء يواجهن معدلات غير متناسبة في عدم التوصيل بالإنترنت وانخفاض ملكية الهواتف المحمولة</w:t>
      </w:r>
      <w:r>
        <w:rPr>
          <w:cs/>
          <w:lang w:bidi="ar-EG"/>
        </w:rPr>
        <w:t>‎</w:t>
      </w:r>
      <w:r>
        <w:rPr>
          <w:rtl/>
          <w:lang w:bidi="ar-EG"/>
        </w:rPr>
        <w:t>. وتهدف مبادرات الاتحاد مثل اليوم الدولي للفتيات في مجال تكنولوجيا المعلومات والاتصالات وشبكات المرأة (</w:t>
      </w:r>
      <w:r>
        <w:rPr>
          <w:lang w:bidi="ar-EG"/>
        </w:rPr>
        <w:t>NOW</w:t>
      </w:r>
      <w:r>
        <w:rPr>
          <w:rtl/>
          <w:lang w:bidi="ar-EG"/>
        </w:rPr>
        <w:t>) إلى تضييق هذه الفجوة من خلال التدريب والتوجيه، والدعوة إلى تمثيل المرأة في المناصب القيادية.</w:t>
      </w:r>
    </w:p>
    <w:p w14:paraId="161C6C80" w14:textId="57F1CBF2" w:rsidR="00AB3EB7" w:rsidRPr="00035CE5" w:rsidRDefault="00175758" w:rsidP="003F1070">
      <w:pPr>
        <w:rPr>
          <w:spacing w:val="-2"/>
          <w:rtl/>
          <w:cs/>
          <w:lang w:bidi="ar-EG"/>
        </w:rPr>
      </w:pPr>
      <w:r w:rsidRPr="00035CE5">
        <w:rPr>
          <w:spacing w:val="-2"/>
          <w:rtl/>
          <w:lang w:bidi="ar-EG"/>
        </w:rPr>
        <w:lastRenderedPageBreak/>
        <w:t>ويتم أيضاً التأكيد على مشاركة الشباب، حيث يضم المؤتمر الأكاديمي متعدد الجوانب (</w:t>
      </w:r>
      <w:proofErr w:type="spellStart"/>
      <w:r w:rsidRPr="00035CE5">
        <w:rPr>
          <w:spacing w:val="-2"/>
          <w:rtl/>
          <w:lang w:bidi="ar-EG"/>
        </w:rPr>
        <w:t>كاليدوسكوب</w:t>
      </w:r>
      <w:proofErr w:type="spellEnd"/>
      <w:r w:rsidRPr="00035CE5">
        <w:rPr>
          <w:spacing w:val="-2"/>
          <w:rtl/>
          <w:lang w:bidi="ar-EG"/>
        </w:rPr>
        <w:t xml:space="preserve">) للاتحاد عام 2024 جلسات لدعم الجيل التالي في مجال وضع المعايير. </w:t>
      </w:r>
      <w:r w:rsidR="005D12D7" w:rsidRPr="00035CE5">
        <w:rPr>
          <w:spacing w:val="-2"/>
          <w:rtl/>
          <w:lang w:bidi="ar-EG"/>
        </w:rPr>
        <w:t xml:space="preserve">‏وفي عام </w:t>
      </w:r>
      <w:r w:rsidR="005D12D7" w:rsidRPr="00035CE5">
        <w:rPr>
          <w:spacing w:val="-2"/>
          <w:cs/>
          <w:lang w:bidi="ar-EG"/>
        </w:rPr>
        <w:t>‎</w:t>
      </w:r>
      <w:r w:rsidR="005D12D7" w:rsidRPr="00035CE5">
        <w:rPr>
          <w:spacing w:val="-2"/>
          <w:lang w:bidi="ar-EG"/>
        </w:rPr>
        <w:t>2023</w:t>
      </w:r>
      <w:r w:rsidR="005D12D7" w:rsidRPr="00035CE5">
        <w:rPr>
          <w:spacing w:val="-2"/>
          <w:rtl/>
          <w:lang w:bidi="ar-EG"/>
        </w:rPr>
        <w:t xml:space="preserve">‏، استمر العمل على </w:t>
      </w:r>
      <w:hyperlink r:id="rId15" w:history="1">
        <w:r w:rsidR="005D12D7" w:rsidRPr="00035CE5">
          <w:rPr>
            <w:rStyle w:val="Hyperlink"/>
            <w:spacing w:val="-2"/>
            <w:rtl/>
            <w:lang w:bidi="ar-EG"/>
          </w:rPr>
          <w:t>توصيل الجيل</w:t>
        </w:r>
      </w:hyperlink>
      <w:r w:rsidR="005D12D7" w:rsidRPr="00035CE5">
        <w:rPr>
          <w:spacing w:val="-2"/>
          <w:rtl/>
          <w:lang w:bidi="ar-EG"/>
        </w:rPr>
        <w:t xml:space="preserve"> - وهي المبادرة الشاملة لاستراتيجية الشباب للاتحاد الرامية إلى إعلاء أصوات الشباب في حوار التنمية الرقمية </w:t>
      </w:r>
      <w:r w:rsidR="0073669F" w:rsidRPr="00035CE5">
        <w:rPr>
          <w:spacing w:val="-2"/>
          <w:rtl/>
          <w:lang w:bidi="ar-EG"/>
        </w:rPr>
        <w:t>–</w:t>
      </w:r>
      <w:r w:rsidR="005D12D7" w:rsidRPr="00035CE5">
        <w:rPr>
          <w:spacing w:val="-2"/>
          <w:rtl/>
          <w:lang w:bidi="ar-EG"/>
        </w:rPr>
        <w:t xml:space="preserve"> </w:t>
      </w:r>
      <w:r w:rsidR="0073669F" w:rsidRPr="00035CE5">
        <w:rPr>
          <w:rFonts w:hint="cs"/>
          <w:spacing w:val="-2"/>
          <w:rtl/>
          <w:lang w:bidi="ar-EG"/>
        </w:rPr>
        <w:t xml:space="preserve">وفق </w:t>
      </w:r>
      <w:r w:rsidR="005D12D7" w:rsidRPr="00035CE5">
        <w:rPr>
          <w:spacing w:val="-2"/>
          <w:rtl/>
          <w:lang w:bidi="ar-EG"/>
        </w:rPr>
        <w:t xml:space="preserve">ما كلف به القرار </w:t>
      </w:r>
      <w:r w:rsidR="005D12D7" w:rsidRPr="00035CE5">
        <w:rPr>
          <w:spacing w:val="-2"/>
          <w:cs/>
          <w:lang w:bidi="ar-EG"/>
        </w:rPr>
        <w:t>‎</w:t>
      </w:r>
      <w:r w:rsidR="005D12D7" w:rsidRPr="00035CE5">
        <w:rPr>
          <w:spacing w:val="-2"/>
          <w:lang w:bidi="ar-EG"/>
        </w:rPr>
        <w:t>76</w:t>
      </w:r>
      <w:r w:rsidR="005D12D7" w:rsidRPr="00035CE5">
        <w:rPr>
          <w:spacing w:val="-2"/>
          <w:rtl/>
          <w:lang w:bidi="ar-EG"/>
        </w:rPr>
        <w:t xml:space="preserve"> (‏</w:t>
      </w:r>
      <w:r w:rsidR="00BE29F5" w:rsidRPr="00035CE5">
        <w:rPr>
          <w:rFonts w:hint="cs"/>
          <w:spacing w:val="-2"/>
          <w:rtl/>
          <w:lang w:bidi="ar-EG"/>
        </w:rPr>
        <w:t xml:space="preserve">المراجَع في </w:t>
      </w:r>
      <w:r w:rsidR="005D12D7" w:rsidRPr="00035CE5">
        <w:rPr>
          <w:spacing w:val="-2"/>
          <w:rtl/>
          <w:lang w:bidi="ar-EG"/>
        </w:rPr>
        <w:t xml:space="preserve">كيغالي، </w:t>
      </w:r>
      <w:r w:rsidR="005D12D7" w:rsidRPr="00035CE5">
        <w:rPr>
          <w:spacing w:val="-2"/>
          <w:cs/>
          <w:lang w:bidi="ar-EG"/>
        </w:rPr>
        <w:t>‎</w:t>
      </w:r>
      <w:r w:rsidR="005D12D7" w:rsidRPr="00035CE5">
        <w:rPr>
          <w:spacing w:val="-2"/>
          <w:lang w:bidi="ar-EG"/>
        </w:rPr>
        <w:t>2022</w:t>
      </w:r>
      <w:r w:rsidR="005D12D7" w:rsidRPr="00035CE5">
        <w:rPr>
          <w:spacing w:val="-2"/>
          <w:rtl/>
          <w:lang w:bidi="ar-EG"/>
        </w:rPr>
        <w:t xml:space="preserve">) المحدَّث ‏للمؤتمر العالمي لتنمية الاتصالات والقرار </w:t>
      </w:r>
      <w:r w:rsidR="005D12D7" w:rsidRPr="00035CE5">
        <w:rPr>
          <w:spacing w:val="-2"/>
          <w:cs/>
          <w:lang w:bidi="ar-EG"/>
        </w:rPr>
        <w:t>‎</w:t>
      </w:r>
      <w:r w:rsidR="005D12D7" w:rsidRPr="00035CE5">
        <w:rPr>
          <w:spacing w:val="-2"/>
          <w:lang w:bidi="ar-EG"/>
        </w:rPr>
        <w:t>198</w:t>
      </w:r>
      <w:r w:rsidR="005D12D7" w:rsidRPr="00035CE5">
        <w:rPr>
          <w:spacing w:val="-2"/>
          <w:rtl/>
          <w:lang w:bidi="ar-EG"/>
        </w:rPr>
        <w:t xml:space="preserve"> (‏</w:t>
      </w:r>
      <w:r w:rsidR="00BE29F5" w:rsidRPr="00035CE5">
        <w:rPr>
          <w:spacing w:val="-2"/>
          <w:rtl/>
          <w:lang w:bidi="ar-EG"/>
        </w:rPr>
        <w:t xml:space="preserve">المراجَع في </w:t>
      </w:r>
      <w:r w:rsidR="005D12D7" w:rsidRPr="00035CE5">
        <w:rPr>
          <w:spacing w:val="-2"/>
          <w:rtl/>
          <w:lang w:bidi="ar-EG"/>
        </w:rPr>
        <w:t xml:space="preserve">بوخارست، </w:t>
      </w:r>
      <w:r w:rsidR="005D12D7" w:rsidRPr="00035CE5">
        <w:rPr>
          <w:spacing w:val="-2"/>
          <w:cs/>
          <w:lang w:bidi="ar-EG"/>
        </w:rPr>
        <w:t>‎</w:t>
      </w:r>
      <w:r w:rsidR="005D12D7" w:rsidRPr="00035CE5">
        <w:rPr>
          <w:spacing w:val="-2"/>
          <w:lang w:bidi="ar-EG"/>
        </w:rPr>
        <w:t>2022</w:t>
      </w:r>
      <w:r w:rsidR="005D12D7" w:rsidRPr="00035CE5">
        <w:rPr>
          <w:spacing w:val="-2"/>
          <w:rtl/>
          <w:lang w:bidi="ar-EG"/>
        </w:rPr>
        <w:t>) ‏لمؤتمر المندوبين المفوضين.</w:t>
      </w:r>
      <w:r w:rsidR="005D12D7" w:rsidRPr="00035CE5">
        <w:rPr>
          <w:spacing w:val="-2"/>
          <w:cs/>
          <w:lang w:bidi="ar-EG"/>
        </w:rPr>
        <w:t>‎</w:t>
      </w:r>
    </w:p>
    <w:p w14:paraId="77D8B9FA" w14:textId="0EE93D6B" w:rsidR="00C72672" w:rsidRPr="00C72672" w:rsidRDefault="00175758" w:rsidP="00C72672">
      <w:pPr>
        <w:rPr>
          <w:rtl/>
          <w:lang w:bidi="ar-EG"/>
        </w:rPr>
      </w:pPr>
      <w:r>
        <w:rPr>
          <w:rtl/>
          <w:lang w:bidi="ar-EG"/>
        </w:rPr>
        <w:t xml:space="preserve">وتستهدف جهود إمكانية النفاذ الأشخاص ذوي الإعاقة، وتعزيز الوعي وتعميم إمكانية النفاذ في المعايير من خلال المنشورات </w:t>
      </w:r>
      <w:r w:rsidR="004B53B6">
        <w:rPr>
          <w:rFonts w:hint="cs"/>
          <w:rtl/>
          <w:lang w:bidi="ar-EG"/>
        </w:rPr>
        <w:t>المراجعة.</w:t>
      </w:r>
      <w:r>
        <w:rPr>
          <w:rtl/>
          <w:lang w:bidi="ar-EG"/>
        </w:rPr>
        <w:t xml:space="preserve"> </w:t>
      </w:r>
      <w:r w:rsidR="00C72672" w:rsidRPr="00C72672">
        <w:rPr>
          <w:rtl/>
          <w:lang w:bidi="ar-EG"/>
        </w:rPr>
        <w:t>وبالإضافة إلى ذلك، خلال الفترة المشمولة بالتقرير، عزز العديد من أعضاء الاتحاد وأصحاب المصلحة والمشاركين معارفهم في مجال إمكانية النفاذ</w:t>
      </w:r>
      <w:r w:rsidR="00C72672">
        <w:rPr>
          <w:rFonts w:hint="cs"/>
          <w:rtl/>
          <w:lang w:bidi="ar-EG"/>
        </w:rPr>
        <w:t xml:space="preserve"> إلى</w:t>
      </w:r>
      <w:r w:rsidR="00C72672" w:rsidRPr="00C72672">
        <w:rPr>
          <w:rtl/>
          <w:lang w:bidi="ar-EG"/>
        </w:rPr>
        <w:t xml:space="preserve"> تكنولوجيا المعلومات والاتصالات/</w:t>
      </w:r>
      <w:r w:rsidR="00C72672">
        <w:rPr>
          <w:rFonts w:hint="cs"/>
          <w:rtl/>
          <w:lang w:bidi="ar-EG"/>
        </w:rPr>
        <w:t>ال</w:t>
      </w:r>
      <w:r w:rsidR="00C72672" w:rsidRPr="00C72672">
        <w:rPr>
          <w:rtl/>
          <w:lang w:bidi="ar-EG"/>
        </w:rPr>
        <w:t>تكنولوجيا الرقمي</w:t>
      </w:r>
      <w:r w:rsidR="00C72672">
        <w:rPr>
          <w:rFonts w:hint="cs"/>
          <w:rtl/>
          <w:lang w:bidi="ar-EG"/>
        </w:rPr>
        <w:t>ة</w:t>
      </w:r>
      <w:r w:rsidR="00C72672" w:rsidRPr="00C72672">
        <w:rPr>
          <w:rtl/>
          <w:lang w:bidi="ar-EG"/>
        </w:rPr>
        <w:t xml:space="preserve"> من خلال مجموعة متنوعة من الأنشطة. وقدم </w:t>
      </w:r>
      <w:hyperlink r:id="rId16" w:history="1">
        <w:r w:rsidR="00C72672" w:rsidRPr="00035CE5">
          <w:rPr>
            <w:rStyle w:val="Hyperlink"/>
            <w:rtl/>
            <w:lang w:bidi="ar-EG"/>
          </w:rPr>
          <w:t>قطاع تنمية الاتصالات</w:t>
        </w:r>
      </w:hyperlink>
      <w:r w:rsidR="00C72672" w:rsidRPr="00C72672">
        <w:rPr>
          <w:rtl/>
          <w:lang w:bidi="ar-EG"/>
        </w:rPr>
        <w:t xml:space="preserve"> مشورة الخبراء في مجال إمكانية النفاذ إلى تكنولوجيا المعلومات والاتصالات لدعم جهود أعضاء الاتحاد الرامية إلى تعزيز الشمول الرقمي من خلال التدريب التنفيذي </w:t>
      </w:r>
      <w:r w:rsidR="00C72672">
        <w:rPr>
          <w:rFonts w:hint="cs"/>
          <w:rtl/>
          <w:lang w:bidi="ar-EG"/>
        </w:rPr>
        <w:t>لصانعي</w:t>
      </w:r>
      <w:r w:rsidR="00C72672" w:rsidRPr="00C72672">
        <w:rPr>
          <w:rtl/>
          <w:lang w:bidi="ar-EG"/>
        </w:rPr>
        <w:t xml:space="preserve"> السياسات والقرارات على الصعيد الإقليمي.</w:t>
      </w:r>
    </w:p>
    <w:p w14:paraId="55101ED6" w14:textId="38D7255E" w:rsidR="00175758" w:rsidRDefault="00175758" w:rsidP="003F1070">
      <w:pPr>
        <w:rPr>
          <w:rtl/>
          <w:lang w:bidi="ar-EG"/>
        </w:rPr>
      </w:pPr>
      <w:r>
        <w:rPr>
          <w:rtl/>
          <w:lang w:bidi="ar-EG"/>
        </w:rPr>
        <w:t>وعلى الصعيد الداخلي، أنشئ فريق مهام معني بالشباب لتعزيز المشاركة الفعالة والتنمية الإيجابية للشباب داخل المنظمة. وأنشأت الأمينة العامة أيضاً مجلساً استشارياً للشباب يتألف من 12 خبيراً شاباً من جميع أنحاء العالم، يقدمون وجهات نظر شبابية متنوعة وتوصيات ملموسة لتعزيز التعاون العالمي بشأن سد الفجوة الرقمية.</w:t>
      </w:r>
    </w:p>
    <w:p w14:paraId="31056F3B" w14:textId="5CAA6253" w:rsidR="004B53B6" w:rsidRDefault="004B53B6" w:rsidP="004B53B6">
      <w:pPr>
        <w:rPr>
          <w:rtl/>
          <w:lang w:bidi="ar-EG"/>
        </w:rPr>
      </w:pPr>
      <w:r w:rsidRPr="004B53B6">
        <w:rPr>
          <w:rtl/>
          <w:lang w:bidi="ar-EG"/>
        </w:rPr>
        <w:t>و</w:t>
      </w:r>
      <w:r w:rsidR="00A7732F">
        <w:rPr>
          <w:rFonts w:hint="cs"/>
          <w:rtl/>
          <w:lang w:bidi="ar-EG"/>
        </w:rPr>
        <w:t xml:space="preserve">واصل </w:t>
      </w:r>
      <w:r w:rsidRPr="004B53B6">
        <w:rPr>
          <w:rtl/>
          <w:lang w:bidi="ar-EG"/>
        </w:rPr>
        <w:t xml:space="preserve">برنامج سد الفجوة </w:t>
      </w:r>
      <w:proofErr w:type="spellStart"/>
      <w:r w:rsidRPr="004B53B6">
        <w:rPr>
          <w:rtl/>
          <w:lang w:bidi="ar-EG"/>
        </w:rPr>
        <w:t>التقييسية</w:t>
      </w:r>
      <w:proofErr w:type="spellEnd"/>
      <w:r w:rsidRPr="004B53B6">
        <w:rPr>
          <w:rtl/>
          <w:lang w:bidi="ar-EG"/>
        </w:rPr>
        <w:t xml:space="preserve"> </w:t>
      </w:r>
      <w:r w:rsidR="00A7732F">
        <w:rPr>
          <w:rFonts w:hint="cs"/>
          <w:rtl/>
          <w:lang w:bidi="ar-EG"/>
        </w:rPr>
        <w:t>تقديم</w:t>
      </w:r>
      <w:r w:rsidRPr="004B53B6">
        <w:rPr>
          <w:rtl/>
          <w:lang w:bidi="ar-EG"/>
        </w:rPr>
        <w:t xml:space="preserve"> التدريب والمنح لتعزيز المشاركة العالمية.</w:t>
      </w:r>
    </w:p>
    <w:p w14:paraId="667BE237" w14:textId="77777777" w:rsidR="00175758" w:rsidRPr="003F1070" w:rsidRDefault="00175758" w:rsidP="003F1070">
      <w:pPr>
        <w:pStyle w:val="Headingblue"/>
        <w:rPr>
          <w:rtl/>
        </w:rPr>
      </w:pPr>
      <w:r w:rsidRPr="003F1070">
        <w:rPr>
          <w:rtl/>
        </w:rPr>
        <w:t>تحقيق التحول الرقمي المستدام</w:t>
      </w:r>
    </w:p>
    <w:p w14:paraId="39A23617" w14:textId="30C167E2" w:rsidR="00175758" w:rsidRDefault="00175758" w:rsidP="00175758">
      <w:pPr>
        <w:rPr>
          <w:rtl/>
          <w:lang w:bidi="ar-EG"/>
        </w:rPr>
      </w:pPr>
      <w:r>
        <w:rPr>
          <w:rtl/>
          <w:lang w:bidi="ar-EG"/>
        </w:rPr>
        <w:t>تتيح التكنولوجيات الرقمية إمكانية تسريع التقدم الاجتماعي والاقتصادي وتمكين الجميع في كل مكان من بناء مستقبل أفضل. وانضم الاتحاد إلى شركاء على نطاق منظومة الأمم المتحدة وخارجها لتعزيز التحول الرقمي بما يتماشى مع أهداف التنمية المستدامة للأمم المتحدة والمساعدة في الوفاء بوعد خطة 2030.</w:t>
      </w:r>
    </w:p>
    <w:p w14:paraId="7DE78DFD" w14:textId="138BF107" w:rsidR="00A76862" w:rsidRPr="00A76862" w:rsidRDefault="00A76862" w:rsidP="00171DFA">
      <w:pPr>
        <w:rPr>
          <w:rtl/>
          <w:lang w:bidi="ar-EG"/>
        </w:rPr>
      </w:pPr>
      <w:r w:rsidRPr="00A76862">
        <w:rPr>
          <w:rtl/>
          <w:lang w:bidi="ar-EG"/>
        </w:rPr>
        <w:t xml:space="preserve">وعلى الرغم من الجهود المكثفة التي يبذلها الاتحاد، لا يزال يتعين كبح جماح انبعاثات غازات </w:t>
      </w:r>
      <w:r>
        <w:rPr>
          <w:rFonts w:hint="cs"/>
          <w:rtl/>
          <w:lang w:bidi="ar-EG"/>
        </w:rPr>
        <w:t>الاحتباس الحراري</w:t>
      </w:r>
      <w:r w:rsidRPr="00A76862">
        <w:rPr>
          <w:rtl/>
          <w:lang w:bidi="ar-EG"/>
        </w:rPr>
        <w:t xml:space="preserve"> (</w:t>
      </w:r>
      <w:r w:rsidRPr="00A76862">
        <w:rPr>
          <w:lang w:bidi="ar-EG"/>
        </w:rPr>
        <w:t>GHG</w:t>
      </w:r>
      <w:r w:rsidRPr="00A76862">
        <w:rPr>
          <w:rtl/>
          <w:lang w:bidi="ar-EG"/>
        </w:rPr>
        <w:t>) والمخلفات الإلكترونية.</w:t>
      </w:r>
    </w:p>
    <w:p w14:paraId="1F01EF97" w14:textId="77777777" w:rsidR="00175758" w:rsidRPr="00035CE5" w:rsidRDefault="00175758" w:rsidP="0036058E">
      <w:pPr>
        <w:pStyle w:val="Headingblue"/>
        <w:rPr>
          <w:b w:val="0"/>
          <w:bCs w:val="0"/>
          <w:u w:val="single"/>
          <w:rtl/>
        </w:rPr>
      </w:pPr>
      <w:r w:rsidRPr="0036058E">
        <w:rPr>
          <w:b w:val="0"/>
          <w:bCs w:val="0"/>
          <w:rtl/>
        </w:rPr>
        <w:t xml:space="preserve">تسخير الذكاء الاصطناعي </w:t>
      </w:r>
      <w:r w:rsidRPr="00035CE5">
        <w:rPr>
          <w:b w:val="0"/>
          <w:bCs w:val="0"/>
          <w:u w:val="single"/>
          <w:rtl/>
        </w:rPr>
        <w:t>لخدمة البشرية</w:t>
      </w:r>
    </w:p>
    <w:p w14:paraId="28514887" w14:textId="297B5D3E" w:rsidR="00175758" w:rsidRDefault="00175758" w:rsidP="00175758">
      <w:pPr>
        <w:rPr>
          <w:rtl/>
          <w:lang w:bidi="ar-EG"/>
        </w:rPr>
      </w:pPr>
      <w:r>
        <w:rPr>
          <w:rtl/>
          <w:lang w:bidi="ar-EG"/>
        </w:rPr>
        <w:t>في عام 2023، أصبح النمو السريع للذكاء الاصطناعي مصدر قلق عالمياً، مما دفع الاتحاد إلى العمل كمنتدى حيوي للمناقشات بشأن تسخير الذكاء الاصطناعي لتحقيق المصلحة الجماعية للبشرية. ويبشر الذكاء الاصطناعي بإحداث تأثير إيجابي على 134 غاية في جميع أهداف التنمية المستدامة السبع عشر.</w:t>
      </w:r>
    </w:p>
    <w:p w14:paraId="51582042" w14:textId="7CB4E305" w:rsidR="00175758" w:rsidRDefault="00175758" w:rsidP="00175758">
      <w:pPr>
        <w:rPr>
          <w:rtl/>
          <w:lang w:bidi="ar-EG"/>
        </w:rPr>
      </w:pPr>
      <w:r>
        <w:rPr>
          <w:rtl/>
          <w:lang w:bidi="ar-EG"/>
        </w:rPr>
        <w:t xml:space="preserve">وتعد منصة الذكاء الاصطناعي من أجل تحقيق </w:t>
      </w:r>
      <w:r w:rsidR="007148E1">
        <w:rPr>
          <w:rtl/>
          <w:lang w:bidi="ar-EG"/>
        </w:rPr>
        <w:t>المصلحة العامة</w:t>
      </w:r>
      <w:r>
        <w:rPr>
          <w:rtl/>
          <w:lang w:bidi="ar-EG"/>
        </w:rPr>
        <w:t xml:space="preserve"> التابعة للاتحاد مكاناً رئيسياً لمواءمة التكنولوجيا مع الأهداف الإنسانية وأهداف الاستدامة، ويتجلى ذلك في القمة العالمية للذكاء الاصطناعي من أجل تحقيق </w:t>
      </w:r>
      <w:r w:rsidR="007148E1">
        <w:rPr>
          <w:rtl/>
          <w:lang w:bidi="ar-EG"/>
        </w:rPr>
        <w:t>المصلحة العامة</w:t>
      </w:r>
      <w:r>
        <w:rPr>
          <w:rtl/>
          <w:lang w:bidi="ar-EG"/>
        </w:rPr>
        <w:t>. وشهدت قمة</w:t>
      </w:r>
      <w:r w:rsidR="002456F9">
        <w:rPr>
          <w:rFonts w:hint="cs"/>
          <w:rtl/>
          <w:lang w:bidi="ar-EG"/>
        </w:rPr>
        <w:t> </w:t>
      </w:r>
      <w:r>
        <w:rPr>
          <w:rtl/>
          <w:lang w:bidi="ar-EG"/>
        </w:rPr>
        <w:t>2023، التي شارك في استضافتها 40 وكالة من وكالات الأمم المتحدة وسويسرا، عودة إلى التجمعات رفيعة المستوى بعد جائحة كوفيد-19. ‏وقد استرعى المؤتمر الصحفي الأول على الإطلاق للروبوتات البشرية انتباه الجمهور إلى هذا المجال المتنامي من عمل الاتحاد، فضلاً عن عرض إمكانات الذكاء الاصطناعي لدفع عجلة التنمية المستدامة.</w:t>
      </w:r>
      <w:r>
        <w:rPr>
          <w:cs/>
          <w:lang w:bidi="ar-EG"/>
        </w:rPr>
        <w:t>‎</w:t>
      </w:r>
      <w:r>
        <w:rPr>
          <w:rtl/>
          <w:lang w:bidi="ar-EG"/>
        </w:rPr>
        <w:t xml:space="preserve"> وسلطت مسابقات الذكاء الاصطناعي و</w:t>
      </w:r>
      <w:r w:rsidR="007A1B45">
        <w:rPr>
          <w:rtl/>
          <w:lang w:bidi="ar-EG"/>
        </w:rPr>
        <w:t>تعلُّم الآلة</w:t>
      </w:r>
      <w:r>
        <w:rPr>
          <w:rtl/>
          <w:lang w:bidi="ar-EG"/>
        </w:rPr>
        <w:t xml:space="preserve"> (</w:t>
      </w:r>
      <w:r>
        <w:rPr>
          <w:lang w:bidi="ar-EG"/>
        </w:rPr>
        <w:t>ML</w:t>
      </w:r>
      <w:r>
        <w:rPr>
          <w:rtl/>
          <w:lang w:bidi="ar-EG"/>
        </w:rPr>
        <w:t>) الضوء على إمكانات الذكاء الاصطناعي وقيمة أعمال التقييس في الاتحاد.</w:t>
      </w:r>
    </w:p>
    <w:p w14:paraId="3CDA6D2D" w14:textId="72825D0A" w:rsidR="00175758" w:rsidRDefault="00175758" w:rsidP="00171DFA">
      <w:pPr>
        <w:spacing w:after="120"/>
        <w:rPr>
          <w:rtl/>
          <w:lang w:bidi="ar-EG"/>
        </w:rPr>
      </w:pPr>
      <w:r>
        <w:rPr>
          <w:rtl/>
          <w:lang w:bidi="ar-EG"/>
        </w:rPr>
        <w:t>وفي الوقت نفسه، ومع الاعتراف بمخاطر الذكاء الاصطناعي، دعا الاتحاد إلى التعاون بين الحكومات والقطاع الخاص ووكالات الأمم المتحدة لوضع معايير دولية. وتعزز منصة الاتحاد المحايدة فهم تكنولوجيات الذكاء الاصطناعي الناشئة وتوجهها. ومع استمرار الاتحاد في التصدي للتحديات المتطورة، يظل مساهماً رئيسياً في جهود الأمم المتحدة الرامية إلى الاستفادة من الذكاء الاصطناعي من أجل تحقيق أهداف التنمية المستدامة.</w:t>
      </w:r>
    </w:p>
    <w:tbl>
      <w:tblPr>
        <w:tblStyle w:val="TableGrid"/>
        <w:bidiVisual/>
        <w:tblW w:w="5000" w:type="pct"/>
        <w:tblInd w:w="6" w:type="dxa"/>
        <w:tblLook w:val="04A0" w:firstRow="1" w:lastRow="0" w:firstColumn="1" w:lastColumn="0" w:noHBand="0" w:noVBand="1"/>
      </w:tblPr>
      <w:tblGrid>
        <w:gridCol w:w="9629"/>
      </w:tblGrid>
      <w:tr w:rsidR="00171DFA" w14:paraId="50D36F2D" w14:textId="77777777" w:rsidTr="00171DFA">
        <w:tc>
          <w:tcPr>
            <w:tcW w:w="9629" w:type="dxa"/>
          </w:tcPr>
          <w:p w14:paraId="0B68E10C" w14:textId="77777777" w:rsidR="00171DFA" w:rsidRPr="00171DFA" w:rsidRDefault="00171DFA" w:rsidP="00171DFA">
            <w:pPr>
              <w:pStyle w:val="Heading1"/>
              <w:keepNext w:val="0"/>
              <w:keepLines w:val="0"/>
              <w:spacing w:before="120"/>
              <w:jc w:val="center"/>
              <w:rPr>
                <w:rtl/>
              </w:rPr>
            </w:pPr>
            <w:bookmarkStart w:id="7" w:name="_Toc166504285"/>
            <w:r w:rsidRPr="00171DFA">
              <w:rPr>
                <w:rFonts w:hint="cs"/>
                <w:rtl/>
              </w:rPr>
              <w:t>أمثولة في التأثير</w:t>
            </w:r>
            <w:bookmarkEnd w:id="7"/>
          </w:p>
          <w:p w14:paraId="4AD21DC4" w14:textId="245ABFFC" w:rsidR="00171DFA" w:rsidRPr="007219C5" w:rsidRDefault="00171DFA" w:rsidP="00171DFA">
            <w:pPr>
              <w:pStyle w:val="Headingb"/>
            </w:pPr>
            <w:r w:rsidRPr="00171DFA">
              <w:rPr>
                <w:rtl/>
              </w:rPr>
              <w:t>تحليل الموجات فوق الصوتية المحسَّن بالذكاء الاصطناعي</w:t>
            </w:r>
          </w:p>
          <w:p w14:paraId="21B09C3D" w14:textId="0904FC49" w:rsidR="00171DFA" w:rsidRPr="00171DFA" w:rsidRDefault="00171DFA" w:rsidP="00171DFA">
            <w:pPr>
              <w:rPr>
                <w:rtl/>
                <w:lang w:bidi="ar-EG"/>
              </w:rPr>
            </w:pPr>
            <w:r w:rsidRPr="00171DFA">
              <w:rPr>
                <w:rtl/>
                <w:lang w:bidi="ar-EG"/>
              </w:rPr>
              <w:t>أنتجت شركة الذكاء الاصطناعي للموجات فوق الصوتية (</w:t>
            </w:r>
            <w:r w:rsidRPr="00171DFA">
              <w:rPr>
                <w:lang w:bidi="ar-EG"/>
              </w:rPr>
              <w:t>Ultrasound AI</w:t>
            </w:r>
            <w:r w:rsidRPr="00171DFA">
              <w:rPr>
                <w:rtl/>
                <w:lang w:bidi="ar-EG"/>
              </w:rPr>
              <w:t>) الفائزة بجائزة مصنع الابتكارات (</w:t>
            </w:r>
            <w:r w:rsidRPr="00171DFA">
              <w:rPr>
                <w:lang w:bidi="ar-EG"/>
              </w:rPr>
              <w:t>Innovation Factory</w:t>
            </w:r>
            <w:r w:rsidRPr="00171DFA">
              <w:rPr>
                <w:rtl/>
                <w:lang w:bidi="ar-EG"/>
              </w:rPr>
              <w:t>) منصة رائدة لتحليل المرضى الحوامل وتقليل الولادات المبكرة. ويؤكد هذا الحل من الشركة الناشئة التي تقودها النساء كيف يمكن للذكاء الاصطناعي (</w:t>
            </w:r>
            <w:r w:rsidRPr="00171DFA">
              <w:rPr>
                <w:lang w:bidi="ar-EG"/>
              </w:rPr>
              <w:t>AI</w:t>
            </w:r>
            <w:r w:rsidRPr="00171DFA">
              <w:rPr>
                <w:rtl/>
                <w:lang w:bidi="ar-EG"/>
              </w:rPr>
              <w:t xml:space="preserve">) تحسين الرعاية الصحية البشرية. وقالت </w:t>
            </w:r>
            <w:proofErr w:type="spellStart"/>
            <w:r w:rsidRPr="00171DFA">
              <w:rPr>
                <w:rtl/>
                <w:lang w:bidi="ar-EG"/>
              </w:rPr>
              <w:t>ماريسا</w:t>
            </w:r>
            <w:proofErr w:type="spellEnd"/>
            <w:r w:rsidRPr="00171DFA">
              <w:rPr>
                <w:rtl/>
                <w:lang w:bidi="ar-EG"/>
              </w:rPr>
              <w:t xml:space="preserve"> فاير من شركة </w:t>
            </w:r>
            <w:r w:rsidRPr="00171DFA">
              <w:rPr>
                <w:lang w:bidi="ar-EG"/>
              </w:rPr>
              <w:t>Ultrasound AI</w:t>
            </w:r>
            <w:r w:rsidRPr="00171DFA">
              <w:rPr>
                <w:rtl/>
                <w:lang w:bidi="ar-EG"/>
              </w:rPr>
              <w:t xml:space="preserve"> وهي تعرض الابتكار الفائز على منبر الروبوتات من أجل المصلحة العامة في القمة العالمية الذكاء الاصطناعي من أجل المصلحة العامة التي يقودها الاتحاد:</w:t>
            </w:r>
            <w:r>
              <w:rPr>
                <w:rFonts w:hint="cs"/>
                <w:rtl/>
                <w:lang w:bidi="ar-EG"/>
              </w:rPr>
              <w:t xml:space="preserve"> </w:t>
            </w:r>
            <w:r w:rsidRPr="00171DFA">
              <w:rPr>
                <w:rtl/>
                <w:lang w:bidi="ar-EG"/>
              </w:rPr>
              <w:t>"تستحق النساء والأطفال رعاية صحية جيدة، وهذا ما نحاول القيام به".</w:t>
            </w:r>
          </w:p>
          <w:p w14:paraId="420B9156" w14:textId="0F66916D" w:rsidR="00171DFA" w:rsidRDefault="0030164E" w:rsidP="003D5F94">
            <w:pPr>
              <w:spacing w:after="120"/>
            </w:pPr>
            <w:hyperlink r:id="rId17" w:anchor="/ar" w:history="1">
              <w:r w:rsidR="00171DFA" w:rsidRPr="00171DFA">
                <w:rPr>
                  <w:rStyle w:val="Hyperlink"/>
                  <w:rtl/>
                  <w:lang w:bidi="ar-EG"/>
                </w:rPr>
                <w:t>تعرَّف على المزيد عن مسابقة مصنع الابتكارات والمتأهلين للتصفيات النهائية فيها عام 2023.</w:t>
              </w:r>
            </w:hyperlink>
          </w:p>
        </w:tc>
      </w:tr>
    </w:tbl>
    <w:p w14:paraId="229B3217" w14:textId="77777777" w:rsidR="00175758" w:rsidRPr="002456F9" w:rsidRDefault="00175758" w:rsidP="002456F9">
      <w:pPr>
        <w:pStyle w:val="Headingblue"/>
        <w:rPr>
          <w:b w:val="0"/>
          <w:bCs w:val="0"/>
          <w:rtl/>
        </w:rPr>
      </w:pPr>
      <w:r w:rsidRPr="002456F9">
        <w:rPr>
          <w:b w:val="0"/>
          <w:bCs w:val="0"/>
          <w:rtl/>
        </w:rPr>
        <w:lastRenderedPageBreak/>
        <w:t>معايير التكنولوجيا للجميع</w:t>
      </w:r>
    </w:p>
    <w:p w14:paraId="36DD4E8F" w14:textId="6C7975A1" w:rsidR="00175758" w:rsidRDefault="00175758" w:rsidP="00175758">
      <w:pPr>
        <w:rPr>
          <w:lang w:bidi="ar-EG"/>
        </w:rPr>
      </w:pPr>
      <w:r>
        <w:rPr>
          <w:rtl/>
          <w:lang w:bidi="ar-EG"/>
        </w:rPr>
        <w:t>يشتهر الاتحاد بوضع معايير دولية معترف بها على نطاق واسع، مع استمرار إحراز تقدم كبير خلال العام الماضي. ووافق قطاع تقييس الاتصالات (</w:t>
      </w:r>
      <w:r>
        <w:rPr>
          <w:lang w:bidi="ar-EG"/>
        </w:rPr>
        <w:t>ITU-T</w:t>
      </w:r>
      <w:r>
        <w:rPr>
          <w:rtl/>
          <w:lang w:bidi="ar-EG"/>
        </w:rPr>
        <w:t xml:space="preserve">) على 286 توصية جديدة ومراجعة، مع دعم خمسة أفرقة متخصصة نشطة للأعمال ذات الصلة. ووافق قطاع الاتصالات الراديوية على أكثر من 80 توصية جديدة أو مراجعة، مع إتاحة معلومات شاملة </w:t>
      </w:r>
      <w:hyperlink r:id="rId18" w:history="1">
        <w:r w:rsidR="00D03BD8" w:rsidRPr="00171DFA">
          <w:rPr>
            <w:rStyle w:val="Hyperlink"/>
            <w:rFonts w:hint="cs"/>
            <w:rtl/>
            <w:lang w:bidi="ar-EG"/>
          </w:rPr>
          <w:t>هنا</w:t>
        </w:r>
      </w:hyperlink>
      <w:r>
        <w:rPr>
          <w:rtl/>
          <w:lang w:bidi="ar-EG"/>
        </w:rPr>
        <w:t>.</w:t>
      </w:r>
    </w:p>
    <w:p w14:paraId="631B923F" w14:textId="277B6FBC" w:rsidR="00175758" w:rsidRDefault="00175758" w:rsidP="00171DFA">
      <w:pPr>
        <w:spacing w:after="120"/>
        <w:rPr>
          <w:rtl/>
          <w:lang w:bidi="ar-EG"/>
        </w:rPr>
      </w:pPr>
      <w:r>
        <w:rPr>
          <w:rtl/>
          <w:lang w:bidi="ar-EG"/>
        </w:rPr>
        <w:t>وحصل الاتحاد على جائزة إيمي للهندسة والعلوم والتكنولوجيا عن عمله بشأن معايير الاتصالات الراديوية لتلفزيون المدى الدينامي العالي (</w:t>
      </w:r>
      <w:r>
        <w:rPr>
          <w:lang w:bidi="ar-EG"/>
        </w:rPr>
        <w:t>HDR-TV</w:t>
      </w:r>
      <w:r>
        <w:rPr>
          <w:rtl/>
          <w:lang w:bidi="ar-EG"/>
        </w:rPr>
        <w:t>). ويؤكد هذا الاعتراف الدور المحوري للمنظمة في تشكيل تكنولوجيات اليوم والغد، وضمان المعايير العالمية للاتصالات والاتصالات الراديوية.</w:t>
      </w:r>
    </w:p>
    <w:tbl>
      <w:tblPr>
        <w:tblStyle w:val="TableGrid"/>
        <w:bidiVisual/>
        <w:tblW w:w="5000" w:type="pct"/>
        <w:tblInd w:w="6" w:type="dxa"/>
        <w:tblLook w:val="04A0" w:firstRow="1" w:lastRow="0" w:firstColumn="1" w:lastColumn="0" w:noHBand="0" w:noVBand="1"/>
      </w:tblPr>
      <w:tblGrid>
        <w:gridCol w:w="9629"/>
      </w:tblGrid>
      <w:tr w:rsidR="00171DFA" w14:paraId="63907859" w14:textId="77777777" w:rsidTr="00371980">
        <w:tc>
          <w:tcPr>
            <w:tcW w:w="9629" w:type="dxa"/>
          </w:tcPr>
          <w:p w14:paraId="0A08EE1D" w14:textId="77777777" w:rsidR="00171DFA" w:rsidRPr="00171DFA" w:rsidRDefault="00171DFA" w:rsidP="00371980">
            <w:pPr>
              <w:pStyle w:val="Heading1"/>
              <w:keepNext w:val="0"/>
              <w:keepLines w:val="0"/>
              <w:spacing w:before="120"/>
              <w:jc w:val="center"/>
              <w:rPr>
                <w:rtl/>
              </w:rPr>
            </w:pPr>
            <w:bookmarkStart w:id="8" w:name="_Toc166504286"/>
            <w:r w:rsidRPr="00171DFA">
              <w:rPr>
                <w:rFonts w:hint="cs"/>
                <w:rtl/>
              </w:rPr>
              <w:t>أمثولة في التأثير</w:t>
            </w:r>
            <w:bookmarkEnd w:id="8"/>
          </w:p>
          <w:p w14:paraId="13A3743A" w14:textId="0EEE8DB2" w:rsidR="00171DFA" w:rsidRPr="007219C5" w:rsidRDefault="00171DFA" w:rsidP="00371980">
            <w:pPr>
              <w:pStyle w:val="Headingb"/>
            </w:pPr>
            <w:r w:rsidRPr="00171DFA">
              <w:rPr>
                <w:rtl/>
              </w:rPr>
              <w:t xml:space="preserve">تزامن </w:t>
            </w:r>
            <w:proofErr w:type="spellStart"/>
            <w:r w:rsidRPr="00171DFA">
              <w:rPr>
                <w:rtl/>
              </w:rPr>
              <w:t>الميقاتية</w:t>
            </w:r>
            <w:proofErr w:type="spellEnd"/>
            <w:r w:rsidRPr="00171DFA">
              <w:rPr>
                <w:rtl/>
              </w:rPr>
              <w:t xml:space="preserve"> الصامد</w:t>
            </w:r>
          </w:p>
          <w:p w14:paraId="539DB8E6" w14:textId="4933E01D" w:rsidR="00171DFA" w:rsidRPr="00ED70A5" w:rsidRDefault="00171DFA" w:rsidP="00171DFA">
            <w:pPr>
              <w:rPr>
                <w:spacing w:val="-2"/>
                <w:rtl/>
                <w:lang w:bidi="ar-EG"/>
              </w:rPr>
            </w:pPr>
            <w:r w:rsidRPr="00ED70A5">
              <w:rPr>
                <w:spacing w:val="-2"/>
                <w:rtl/>
                <w:lang w:bidi="ar-EG"/>
              </w:rPr>
              <w:t xml:space="preserve">يمكن أن تؤدي أخطاء </w:t>
            </w:r>
            <w:proofErr w:type="spellStart"/>
            <w:r w:rsidRPr="00ED70A5">
              <w:rPr>
                <w:spacing w:val="-2"/>
                <w:rtl/>
                <w:lang w:bidi="ar-EG"/>
              </w:rPr>
              <w:t>الميقاتية</w:t>
            </w:r>
            <w:proofErr w:type="spellEnd"/>
            <w:r w:rsidRPr="00ED70A5">
              <w:rPr>
                <w:spacing w:val="-2"/>
                <w:rtl/>
                <w:lang w:bidi="ar-EG"/>
              </w:rPr>
              <w:t xml:space="preserve"> الرقمية إلى تعطيل الصناعات والمؤسسات وحياة الناس اليومية. وقد وضع الاتحاد معايير تزامن عالية الدقة للصمود في وجه أعطال التوقيت في نظام الملاحة الساتلية العالمي (</w:t>
            </w:r>
            <w:r w:rsidRPr="00ED70A5">
              <w:rPr>
                <w:spacing w:val="-2"/>
                <w:lang w:bidi="ar-EG"/>
              </w:rPr>
              <w:t>GNSS</w:t>
            </w:r>
            <w:r w:rsidRPr="00ED70A5">
              <w:rPr>
                <w:spacing w:val="-2"/>
                <w:rtl/>
                <w:lang w:bidi="ar-EG"/>
              </w:rPr>
              <w:t xml:space="preserve">). وتضمن </w:t>
            </w:r>
            <w:proofErr w:type="spellStart"/>
            <w:r w:rsidRPr="00ED70A5">
              <w:rPr>
                <w:spacing w:val="-2"/>
                <w:rtl/>
                <w:lang w:bidi="ar-EG"/>
              </w:rPr>
              <w:t>ميقاتية</w:t>
            </w:r>
            <w:proofErr w:type="spellEnd"/>
            <w:r w:rsidRPr="00ED70A5">
              <w:rPr>
                <w:spacing w:val="-2"/>
                <w:rtl/>
                <w:lang w:bidi="ar-EG"/>
              </w:rPr>
              <w:t xml:space="preserve"> التوقيت المرجعي الأولية المحسنة المعرَّفة بمعيار الاتحاد </w:t>
            </w:r>
            <w:r w:rsidRPr="00ED70A5">
              <w:rPr>
                <w:spacing w:val="-2"/>
                <w:lang w:bidi="ar-EG"/>
              </w:rPr>
              <w:t>G.8272.1</w:t>
            </w:r>
            <w:r w:rsidRPr="00ED70A5">
              <w:rPr>
                <w:spacing w:val="-2"/>
                <w:rtl/>
                <w:lang w:bidi="ar-EG"/>
              </w:rPr>
              <w:t xml:space="preserve"> دقة أفضل من 100 </w:t>
            </w:r>
            <w:proofErr w:type="spellStart"/>
            <w:r w:rsidRPr="00ED70A5">
              <w:rPr>
                <w:spacing w:val="-2"/>
                <w:rtl/>
                <w:lang w:bidi="ar-EG"/>
              </w:rPr>
              <w:t>نانوثانية</w:t>
            </w:r>
            <w:proofErr w:type="spellEnd"/>
            <w:r w:rsidRPr="00ED70A5">
              <w:rPr>
                <w:spacing w:val="-2"/>
                <w:rtl/>
                <w:lang w:bidi="ar-EG"/>
              </w:rPr>
              <w:t xml:space="preserve"> لمدة تصل إلى 40 يوما</w:t>
            </w:r>
            <w:r w:rsidR="00ED70A5">
              <w:rPr>
                <w:rFonts w:hint="cs"/>
                <w:spacing w:val="-2"/>
                <w:rtl/>
                <w:lang w:bidi="ar-EG"/>
              </w:rPr>
              <w:t>ً</w:t>
            </w:r>
            <w:r w:rsidRPr="00ED70A5">
              <w:rPr>
                <w:spacing w:val="-2"/>
                <w:rtl/>
                <w:lang w:bidi="ar-EG"/>
              </w:rPr>
              <w:t xml:space="preserve"> بعد فقدان إشارة </w:t>
            </w:r>
            <w:r w:rsidRPr="00ED70A5">
              <w:rPr>
                <w:spacing w:val="-2"/>
                <w:lang w:bidi="ar-EG"/>
              </w:rPr>
              <w:t>GNSS</w:t>
            </w:r>
            <w:r w:rsidRPr="00ED70A5">
              <w:rPr>
                <w:spacing w:val="-2"/>
                <w:rtl/>
                <w:lang w:bidi="ar-EG"/>
              </w:rPr>
              <w:t xml:space="preserve">. ويجمع معيار </w:t>
            </w:r>
            <w:r w:rsidRPr="00ED70A5">
              <w:rPr>
                <w:spacing w:val="-2"/>
                <w:lang w:bidi="ar-EG"/>
              </w:rPr>
              <w:t>G.8272.2</w:t>
            </w:r>
            <w:r w:rsidRPr="00ED70A5">
              <w:rPr>
                <w:spacing w:val="-2"/>
                <w:rtl/>
                <w:lang w:bidi="ar-EG"/>
              </w:rPr>
              <w:t xml:space="preserve"> الجديد بين مخرجات </w:t>
            </w:r>
            <w:proofErr w:type="spellStart"/>
            <w:r w:rsidRPr="00ED70A5">
              <w:rPr>
                <w:spacing w:val="-2"/>
                <w:rtl/>
                <w:lang w:bidi="ar-EG"/>
              </w:rPr>
              <w:t>الميقاتية</w:t>
            </w:r>
            <w:proofErr w:type="spellEnd"/>
            <w:r w:rsidRPr="00ED70A5">
              <w:rPr>
                <w:spacing w:val="-2"/>
                <w:rtl/>
                <w:lang w:bidi="ar-EG"/>
              </w:rPr>
              <w:t xml:space="preserve"> الموصولة بينياً وخوارزمية مقياس الوقت عبر شبكات الاتصالات. وتساعد هذه المعايير التي يمكن النفاذ إليها في الحفاظ على التوقيت العالمي المنسق (</w:t>
            </w:r>
            <w:r w:rsidRPr="00ED70A5">
              <w:rPr>
                <w:spacing w:val="-2"/>
                <w:lang w:bidi="ar-EG"/>
              </w:rPr>
              <w:t>UTC</w:t>
            </w:r>
            <w:r w:rsidRPr="00ED70A5">
              <w:rPr>
                <w:spacing w:val="-2"/>
                <w:rtl/>
                <w:lang w:bidi="ar-EG"/>
              </w:rPr>
              <w:t>) في جميع أنحاء العالم.</w:t>
            </w:r>
          </w:p>
          <w:p w14:paraId="44D2BC59" w14:textId="5FF1A585" w:rsidR="00171DFA" w:rsidRDefault="0030164E" w:rsidP="003D5F94">
            <w:pPr>
              <w:spacing w:after="120"/>
              <w:rPr>
                <w:lang w:bidi="ar-EG"/>
              </w:rPr>
            </w:pPr>
            <w:hyperlink r:id="rId19" w:anchor="/ar" w:history="1">
              <w:r w:rsidR="00171DFA" w:rsidRPr="00171DFA">
                <w:rPr>
                  <w:rStyle w:val="Hyperlink"/>
                  <w:rtl/>
                  <w:lang w:bidi="ar-EG"/>
                </w:rPr>
                <w:t xml:space="preserve">تعرَّف على المزيد عن مفهوم </w:t>
              </w:r>
              <w:proofErr w:type="spellStart"/>
              <w:r w:rsidR="00171DFA" w:rsidRPr="00171DFA">
                <w:rPr>
                  <w:rStyle w:val="Hyperlink"/>
                  <w:rtl/>
                  <w:lang w:bidi="ar-EG"/>
                </w:rPr>
                <w:t>الميقاتية</w:t>
              </w:r>
              <w:proofErr w:type="spellEnd"/>
              <w:r w:rsidR="00171DFA" w:rsidRPr="00171DFA">
                <w:rPr>
                  <w:rStyle w:val="Hyperlink"/>
                  <w:rtl/>
                  <w:lang w:bidi="ar-EG"/>
                </w:rPr>
                <w:t xml:space="preserve"> الجديد.</w:t>
              </w:r>
            </w:hyperlink>
          </w:p>
        </w:tc>
      </w:tr>
    </w:tbl>
    <w:p w14:paraId="33C673F9" w14:textId="77777777" w:rsidR="00175758" w:rsidRDefault="00175758" w:rsidP="001674F1">
      <w:pPr>
        <w:pStyle w:val="Headingblue"/>
        <w:rPr>
          <w:rtl/>
        </w:rPr>
      </w:pPr>
      <w:r>
        <w:rPr>
          <w:rtl/>
        </w:rPr>
        <w:t>إرشادات بشأن السياسات والرؤى المتعلقة بالتكنولوجيا</w:t>
      </w:r>
    </w:p>
    <w:p w14:paraId="6292E151" w14:textId="278CDA10" w:rsidR="00175758" w:rsidRDefault="00175758" w:rsidP="00D34C95">
      <w:pPr>
        <w:rPr>
          <w:rtl/>
          <w:lang w:bidi="ar-EG"/>
        </w:rPr>
      </w:pPr>
      <w:r>
        <w:rPr>
          <w:rtl/>
          <w:lang w:bidi="ar-EG"/>
        </w:rPr>
        <w:t xml:space="preserve">يشجع الاتحاد الاستيعاب المستدام للتكنولوجيات الناشئة، بما في ذلك الذكاء الاصطناعي وتكنولوجيا المعلومات الكمومية </w:t>
      </w:r>
      <w:proofErr w:type="spellStart"/>
      <w:r>
        <w:rPr>
          <w:rtl/>
          <w:lang w:bidi="ar-EG"/>
        </w:rPr>
        <w:t>والميتافيرس</w:t>
      </w:r>
      <w:proofErr w:type="spellEnd"/>
      <w:r>
        <w:rPr>
          <w:rtl/>
          <w:lang w:bidi="ar-EG"/>
        </w:rPr>
        <w:t>.</w:t>
      </w:r>
      <w:r>
        <w:rPr>
          <w:cs/>
          <w:lang w:bidi="ar-EG"/>
        </w:rPr>
        <w:t>‎</w:t>
      </w:r>
      <w:r>
        <w:rPr>
          <w:rtl/>
          <w:lang w:bidi="ar-EG"/>
        </w:rPr>
        <w:t xml:space="preserve"> وفي مجال تكنولوجيا المعلومات الكمومية، يعطي الاتحاد الأولوية لجوانب الشبكة والأمن، مع التركيز على توزيع المفاتيح الكمومية من أجل التجفير الآمن.</w:t>
      </w:r>
      <w:r w:rsidR="00D34C95">
        <w:rPr>
          <w:rFonts w:hint="cs"/>
          <w:rtl/>
          <w:lang w:bidi="ar-EG"/>
        </w:rPr>
        <w:t xml:space="preserve"> </w:t>
      </w:r>
      <w:r>
        <w:rPr>
          <w:rtl/>
          <w:lang w:bidi="ar-EG"/>
        </w:rPr>
        <w:t xml:space="preserve">ويعزز الفريق المتخصص التابع لقطاع تقييس الاتصالات والمعني </w:t>
      </w:r>
      <w:proofErr w:type="spellStart"/>
      <w:r>
        <w:rPr>
          <w:rtl/>
          <w:lang w:bidi="ar-EG"/>
        </w:rPr>
        <w:t>بالميتافيرس</w:t>
      </w:r>
      <w:proofErr w:type="spellEnd"/>
      <w:r>
        <w:rPr>
          <w:rtl/>
          <w:lang w:bidi="ar-EG"/>
        </w:rPr>
        <w:t xml:space="preserve"> جهود التقييس التي تغطي جوانب مختلفة مثل الأمن وإمكانية النفاذ والاعتبارات والأطر الأخلاقية.</w:t>
      </w:r>
    </w:p>
    <w:p w14:paraId="37DAD7CA" w14:textId="1F480311" w:rsidR="00175758" w:rsidRDefault="00175758" w:rsidP="001B0E0F">
      <w:pPr>
        <w:pStyle w:val="HeadingIBlue"/>
        <w:rPr>
          <w:rtl/>
        </w:rPr>
      </w:pPr>
      <w:r>
        <w:rPr>
          <w:rtl/>
        </w:rPr>
        <w:t>الابتكار:</w:t>
      </w:r>
    </w:p>
    <w:p w14:paraId="6195216B" w14:textId="77777777" w:rsidR="00175758" w:rsidRDefault="00175758" w:rsidP="00175758">
      <w:pPr>
        <w:rPr>
          <w:rtl/>
          <w:lang w:bidi="ar-EG"/>
        </w:rPr>
      </w:pPr>
      <w:r>
        <w:rPr>
          <w:rtl/>
          <w:lang w:bidi="ar-EG"/>
        </w:rPr>
        <w:t>ارتفع عدد البلدان التي لديها سياسات بشأن الابتكار من 66 إلى 97 بلداً بحلول عام 2023.</w:t>
      </w:r>
    </w:p>
    <w:p w14:paraId="312FF930" w14:textId="3C7014D7" w:rsidR="00175758" w:rsidRDefault="00175758" w:rsidP="001B0E0F">
      <w:pPr>
        <w:pStyle w:val="HeadingIBlue"/>
        <w:rPr>
          <w:rtl/>
          <w:lang w:bidi="ar-SY"/>
        </w:rPr>
      </w:pPr>
      <w:r>
        <w:rPr>
          <w:rtl/>
        </w:rPr>
        <w:t>الأمن السيبراني:</w:t>
      </w:r>
    </w:p>
    <w:p w14:paraId="18776ED2" w14:textId="2EABE8BD" w:rsidR="00175758" w:rsidRDefault="00175758" w:rsidP="001B0E0F">
      <w:pPr>
        <w:rPr>
          <w:rtl/>
          <w:lang w:bidi="ar-EG"/>
        </w:rPr>
      </w:pPr>
      <w:r>
        <w:rPr>
          <w:rtl/>
          <w:lang w:bidi="ar-EG"/>
        </w:rPr>
        <w:t xml:space="preserve">كان لدى نحو </w:t>
      </w:r>
      <w:r w:rsidR="006C4755">
        <w:rPr>
          <w:lang w:bidi="ar-EG"/>
        </w:rPr>
        <w:t>65</w:t>
      </w:r>
      <w:r>
        <w:rPr>
          <w:rtl/>
          <w:lang w:bidi="ar-EG"/>
        </w:rPr>
        <w:t xml:space="preserve"> في </w:t>
      </w:r>
      <w:proofErr w:type="gramStart"/>
      <w:r>
        <w:rPr>
          <w:rtl/>
          <w:lang w:bidi="ar-EG"/>
        </w:rPr>
        <w:t>المائة</w:t>
      </w:r>
      <w:proofErr w:type="gramEnd"/>
      <w:r>
        <w:rPr>
          <w:rtl/>
          <w:lang w:bidi="ar-EG"/>
        </w:rPr>
        <w:t xml:space="preserve"> من البلدان أفرقة استجابة للحوادث الحاسوبية (</w:t>
      </w:r>
      <w:r>
        <w:rPr>
          <w:lang w:bidi="ar-EG"/>
        </w:rPr>
        <w:t>CIRTS</w:t>
      </w:r>
      <w:r>
        <w:rPr>
          <w:rtl/>
          <w:lang w:bidi="ar-EG"/>
        </w:rPr>
        <w:t>) في عام 2023، مما يشير إلى تحسن الاستعداد للأمن السيبراني، في حين كان لدى 83 في المائة خطط وطنية للاتصالات في حالات الطوارئ في عام 2023. ويقود الاتحاد خط العمل جيم5 للقمة العالمية لمجتمع المعلومات الذي يركز على تعزيز الثقة والأمن في استخدام التكنولوجيا.</w:t>
      </w:r>
    </w:p>
    <w:p w14:paraId="38E33399" w14:textId="77777777" w:rsidR="00175758" w:rsidRDefault="00175758" w:rsidP="001B0E0F">
      <w:pPr>
        <w:pStyle w:val="HeadingIBlue"/>
        <w:rPr>
          <w:rtl/>
        </w:rPr>
      </w:pPr>
      <w:r>
        <w:rPr>
          <w:rtl/>
        </w:rPr>
        <w:t>معالجة الانبعاثات والمخلفات الإلكترونية:</w:t>
      </w:r>
    </w:p>
    <w:p w14:paraId="7F3F4F18" w14:textId="0407CEE4" w:rsidR="00175758" w:rsidRDefault="00175758" w:rsidP="00E856D4">
      <w:pPr>
        <w:rPr>
          <w:lang w:bidi="ar-EG"/>
        </w:rPr>
      </w:pPr>
      <w:r>
        <w:rPr>
          <w:rtl/>
          <w:lang w:bidi="ar-EG"/>
        </w:rPr>
        <w:t>يقود الاتحاد جهود الاستدامة البيئية مع التركيز على الاقتصادات الدائرية للمخلفات الإلكترونية ومكافحة تغير المناخ من خلال الحلول الرقمية</w:t>
      </w:r>
      <w:r w:rsidR="00E856D4" w:rsidRPr="00E856D4">
        <w:rPr>
          <w:rtl/>
          <w:lang w:bidi="ar-EG"/>
        </w:rPr>
        <w:t xml:space="preserve"> وتقليص البصمة الكربونية</w:t>
      </w:r>
      <w:r>
        <w:rPr>
          <w:rtl/>
          <w:lang w:bidi="ar-EG"/>
        </w:rPr>
        <w:t xml:space="preserve">. وتؤكد المعايير المتعلقة بالمناخ في الاتحاد على القياس وكفاءة استخدام الطاقة وتعزيز اقتصاد التدوير، مما يساعد في مراقبة التقدم المحرز في تحقيق صافي الانبعاثات الصفرية. </w:t>
      </w:r>
      <w:r w:rsidR="00E856D4" w:rsidRPr="00E856D4">
        <w:rPr>
          <w:rtl/>
          <w:lang w:bidi="ar-EG"/>
        </w:rPr>
        <w:t xml:space="preserve">وتمت الموافقة على معيار رئيسي </w:t>
      </w:r>
      <w:r w:rsidR="00A224A6">
        <w:rPr>
          <w:rFonts w:hint="cs"/>
          <w:rtl/>
          <w:lang w:bidi="ar-EG"/>
        </w:rPr>
        <w:t>يدعم</w:t>
      </w:r>
      <w:r w:rsidR="00E856D4" w:rsidRPr="00E856D4">
        <w:rPr>
          <w:rtl/>
          <w:lang w:bidi="ar-EG"/>
        </w:rPr>
        <w:t xml:space="preserve"> فرص جواز سفر المنتجات الرقمية المستدامة العالمية لتحقيق اقتصاد دائري</w:t>
      </w:r>
      <w:r w:rsidR="00E856D4" w:rsidRPr="00E856D4">
        <w:rPr>
          <w:rFonts w:hint="cs"/>
          <w:rtl/>
          <w:lang w:bidi="ar-EG"/>
        </w:rPr>
        <w:t>،</w:t>
      </w:r>
      <w:r w:rsidR="00E856D4" w:rsidRPr="00E856D4">
        <w:rPr>
          <w:rtl/>
          <w:lang w:bidi="ar-EG"/>
        </w:rPr>
        <w:t xml:space="preserve"> </w:t>
      </w:r>
      <w:r w:rsidR="00A224A6">
        <w:rPr>
          <w:rFonts w:hint="cs"/>
          <w:rtl/>
          <w:lang w:bidi="ar-EG"/>
        </w:rPr>
        <w:t>ويتواصل</w:t>
      </w:r>
      <w:r w:rsidR="00E856D4" w:rsidRPr="00E856D4">
        <w:rPr>
          <w:rtl/>
          <w:lang w:bidi="ar-EG"/>
        </w:rPr>
        <w:t xml:space="preserve"> العمل </w:t>
      </w:r>
      <w:r w:rsidR="00A224A6">
        <w:rPr>
          <w:rFonts w:hint="cs"/>
          <w:rtl/>
          <w:lang w:bidi="ar-EG"/>
        </w:rPr>
        <w:t>في هذا المجال</w:t>
      </w:r>
      <w:r w:rsidR="00E856D4" w:rsidRPr="00E856D4">
        <w:rPr>
          <w:rtl/>
          <w:lang w:bidi="ar-EG"/>
        </w:rPr>
        <w:t>.</w:t>
      </w:r>
    </w:p>
    <w:p w14:paraId="3ACA35BE" w14:textId="3B644E83" w:rsidR="00175758" w:rsidRDefault="00851E09" w:rsidP="00851E09">
      <w:pPr>
        <w:rPr>
          <w:rtl/>
          <w:lang w:bidi="ar-EG"/>
        </w:rPr>
      </w:pPr>
      <w:r>
        <w:rPr>
          <w:rFonts w:hint="cs"/>
          <w:rtl/>
          <w:lang w:bidi="ar-EG"/>
        </w:rPr>
        <w:t xml:space="preserve">ويراقب </w:t>
      </w:r>
      <w:r w:rsidR="00175758">
        <w:rPr>
          <w:rtl/>
          <w:lang w:bidi="ar-EG"/>
        </w:rPr>
        <w:t>الاتحاد</w:t>
      </w:r>
      <w:r w:rsidRPr="00851E09">
        <w:rPr>
          <w:rtl/>
        </w:rPr>
        <w:t xml:space="preserve"> </w:t>
      </w:r>
      <w:r w:rsidRPr="00851E09">
        <w:rPr>
          <w:rtl/>
          <w:lang w:bidi="ar-EG"/>
        </w:rPr>
        <w:t>ويبين</w:t>
      </w:r>
      <w:r w:rsidR="00175758">
        <w:rPr>
          <w:rtl/>
          <w:lang w:bidi="ar-EG"/>
        </w:rPr>
        <w:t xml:space="preserve"> للشركات الرقمية كيفية خفض انبعاثات غازات </w:t>
      </w:r>
      <w:r w:rsidR="00AB7D3C">
        <w:rPr>
          <w:rtl/>
          <w:lang w:bidi="ar-EG"/>
        </w:rPr>
        <w:t>الاحتباس الحراري</w:t>
      </w:r>
      <w:r w:rsidR="00175758">
        <w:rPr>
          <w:rtl/>
          <w:lang w:bidi="ar-EG"/>
        </w:rPr>
        <w:t xml:space="preserve"> وجعل الصناعة رائدة في التصدي لتغير المناخ. وعزز مسار العمل الرقمي </w:t>
      </w:r>
      <w:r w:rsidR="006F29F0" w:rsidRPr="006F29F0">
        <w:rPr>
          <w:rtl/>
          <w:lang w:bidi="ar-EG"/>
        </w:rPr>
        <w:t xml:space="preserve">الأخضر </w:t>
      </w:r>
      <w:r w:rsidR="00175758">
        <w:rPr>
          <w:rtl/>
          <w:lang w:bidi="ar-EG"/>
        </w:rPr>
        <w:t>في مؤتمر الأمم المتحدة المعني بالمناخ،</w:t>
      </w:r>
      <w:r w:rsidR="005C5C88" w:rsidRPr="005C5C88">
        <w:rPr>
          <w:rtl/>
        </w:rPr>
        <w:t xml:space="preserve"> </w:t>
      </w:r>
      <w:bookmarkStart w:id="9" w:name="_Hlk166420820"/>
      <w:r w:rsidR="006F29F0" w:rsidRPr="006F29F0">
        <w:rPr>
          <w:rtl/>
          <w:lang w:bidi="ar-EG"/>
        </w:rPr>
        <w:t xml:space="preserve">الدورة </w:t>
      </w:r>
      <w:r w:rsidR="006F29F0">
        <w:rPr>
          <w:rFonts w:hint="cs"/>
          <w:rtl/>
          <w:lang w:bidi="ar-EG"/>
        </w:rPr>
        <w:t>الثامنة</w:t>
      </w:r>
      <w:r w:rsidR="006F29F0" w:rsidRPr="006F29F0">
        <w:rPr>
          <w:rtl/>
          <w:lang w:bidi="ar-EG"/>
        </w:rPr>
        <w:t xml:space="preserve"> والعشرين لمؤتمر الأطراف في اتفاقية الأمم المتحدة الإطارية بشأن تغيُّر المناخ </w:t>
      </w:r>
      <w:r w:rsidR="005C5C88">
        <w:rPr>
          <w:rFonts w:hint="cs"/>
          <w:rtl/>
          <w:lang w:bidi="ar-EG"/>
        </w:rPr>
        <w:t>(</w:t>
      </w:r>
      <w:r w:rsidR="00175758">
        <w:rPr>
          <w:lang w:bidi="ar-EG"/>
        </w:rPr>
        <w:t>COP28</w:t>
      </w:r>
      <w:r w:rsidR="005C5C88">
        <w:rPr>
          <w:rFonts w:hint="cs"/>
          <w:rtl/>
          <w:lang w:bidi="ar-EG"/>
        </w:rPr>
        <w:t>)</w:t>
      </w:r>
      <w:bookmarkEnd w:id="9"/>
      <w:r w:rsidR="00175758">
        <w:rPr>
          <w:rtl/>
          <w:lang w:bidi="ar-EG"/>
        </w:rPr>
        <w:t xml:space="preserve">، </w:t>
      </w:r>
      <w:r w:rsidR="005C5C88">
        <w:rPr>
          <w:rFonts w:hint="cs"/>
          <w:rtl/>
          <w:lang w:bidi="ar-EG"/>
        </w:rPr>
        <w:t>التزامات دوائر الصناعة</w:t>
      </w:r>
      <w:r w:rsidR="00175758">
        <w:rPr>
          <w:rtl/>
          <w:lang w:bidi="ar-EG"/>
        </w:rPr>
        <w:t xml:space="preserve"> بشأن الحد من الانبعاثات وتنظيم المخلفات الإلكترونية</w:t>
      </w:r>
      <w:r>
        <w:rPr>
          <w:rFonts w:hint="cs"/>
          <w:rtl/>
          <w:lang w:bidi="ar-EG"/>
        </w:rPr>
        <w:t>،</w:t>
      </w:r>
      <w:r w:rsidRPr="00851E09">
        <w:rPr>
          <w:rtl/>
          <w:lang w:bidi="ar-EG"/>
        </w:rPr>
        <w:t xml:space="preserve"> فضلا عن</w:t>
      </w:r>
      <w:r w:rsidR="005C5C88">
        <w:rPr>
          <w:rFonts w:hint="cs"/>
          <w:rtl/>
          <w:lang w:bidi="ar-EG"/>
        </w:rPr>
        <w:t xml:space="preserve"> إبراز</w:t>
      </w:r>
      <w:r w:rsidRPr="00851E09">
        <w:rPr>
          <w:rtl/>
          <w:lang w:bidi="ar-EG"/>
        </w:rPr>
        <w:t xml:space="preserve"> أهمية المعايير الدولية لهذا التحول و</w:t>
      </w:r>
      <w:r w:rsidR="005C5C88">
        <w:rPr>
          <w:rFonts w:hint="cs"/>
          <w:rtl/>
          <w:lang w:bidi="ar-EG"/>
        </w:rPr>
        <w:t xml:space="preserve">إنشاء </w:t>
      </w:r>
      <w:r w:rsidRPr="00851E09">
        <w:rPr>
          <w:rtl/>
          <w:lang w:bidi="ar-EG"/>
        </w:rPr>
        <w:t xml:space="preserve">التزام </w:t>
      </w:r>
      <w:r w:rsidR="00B40306" w:rsidRPr="00B40306">
        <w:rPr>
          <w:rtl/>
          <w:lang w:bidi="ar-EG"/>
        </w:rPr>
        <w:t>التعاون العالمي في مجال المعايير</w:t>
      </w:r>
      <w:r w:rsidR="005C5C88">
        <w:rPr>
          <w:rFonts w:hint="cs"/>
          <w:rtl/>
          <w:lang w:bidi="ar-EG"/>
        </w:rPr>
        <w:t>، الذي يجمع بين</w:t>
      </w:r>
      <w:r w:rsidR="00E9546E" w:rsidRPr="00E9546E">
        <w:rPr>
          <w:rtl/>
        </w:rPr>
        <w:t xml:space="preserve"> </w:t>
      </w:r>
      <w:r w:rsidR="00E9546E" w:rsidRPr="00E9546E">
        <w:rPr>
          <w:rtl/>
          <w:lang w:bidi="ar-EG"/>
        </w:rPr>
        <w:lastRenderedPageBreak/>
        <w:t xml:space="preserve">المنظمة الدولية للتوحيد القياسي واللجنة </w:t>
      </w:r>
      <w:proofErr w:type="spellStart"/>
      <w:r w:rsidR="00E9546E" w:rsidRPr="00E9546E">
        <w:rPr>
          <w:rtl/>
          <w:lang w:bidi="ar-EG"/>
        </w:rPr>
        <w:t>الكهرتقنية</w:t>
      </w:r>
      <w:proofErr w:type="spellEnd"/>
      <w:r w:rsidR="00E9546E" w:rsidRPr="00E9546E">
        <w:rPr>
          <w:rtl/>
          <w:lang w:bidi="ar-EG"/>
        </w:rPr>
        <w:t xml:space="preserve"> الدولية</w:t>
      </w:r>
      <w:r w:rsidR="00E9546E">
        <w:rPr>
          <w:rFonts w:hint="cs"/>
          <w:rtl/>
          <w:lang w:bidi="ar-EG"/>
        </w:rPr>
        <w:t xml:space="preserve"> والاتحاد الدولي للاتصالات، وهو التزام</w:t>
      </w:r>
      <w:r w:rsidRPr="00851E09">
        <w:rPr>
          <w:rtl/>
          <w:lang w:bidi="ar-EG"/>
        </w:rPr>
        <w:t xml:space="preserve"> بمبادئ الاستدامة عن سابق تصميم في عملية وضع المعايير</w:t>
      </w:r>
      <w:r w:rsidR="00175758">
        <w:rPr>
          <w:rtl/>
          <w:lang w:bidi="ar-EG"/>
        </w:rPr>
        <w:t>.</w:t>
      </w:r>
    </w:p>
    <w:p w14:paraId="7A7C94C2" w14:textId="439C0CD5" w:rsidR="00175758" w:rsidRDefault="00175758" w:rsidP="00175758">
      <w:pPr>
        <w:rPr>
          <w:rtl/>
          <w:lang w:bidi="ar-EG"/>
        </w:rPr>
      </w:pPr>
      <w:r>
        <w:rPr>
          <w:rtl/>
          <w:lang w:bidi="ar-EG"/>
        </w:rPr>
        <w:t xml:space="preserve">وبلغ المعدل العالمي لإعادة تدوير المخلفات الإلكترونية 22,3 في </w:t>
      </w:r>
      <w:proofErr w:type="gramStart"/>
      <w:r>
        <w:rPr>
          <w:rtl/>
          <w:lang w:bidi="ar-EG"/>
        </w:rPr>
        <w:t>المائة</w:t>
      </w:r>
      <w:proofErr w:type="gramEnd"/>
      <w:r>
        <w:rPr>
          <w:rtl/>
          <w:lang w:bidi="ar-EG"/>
        </w:rPr>
        <w:t xml:space="preserve"> في عام </w:t>
      </w:r>
      <w:r w:rsidR="00FF6CF2">
        <w:rPr>
          <w:lang w:bidi="ar-EG"/>
        </w:rPr>
        <w:t>2022</w:t>
      </w:r>
      <w:r>
        <w:rPr>
          <w:rtl/>
          <w:lang w:bidi="ar-EG"/>
        </w:rPr>
        <w:t>، أي أقل من النسبة المستهدفة وهي 30</w:t>
      </w:r>
      <w:r w:rsidR="00AB15C0">
        <w:rPr>
          <w:rFonts w:hint="cs"/>
          <w:rtl/>
          <w:lang w:bidi="ar-EG"/>
        </w:rPr>
        <w:t> </w:t>
      </w:r>
      <w:r>
        <w:rPr>
          <w:rtl/>
          <w:lang w:bidi="ar-EG"/>
        </w:rPr>
        <w:t xml:space="preserve">في المائة. </w:t>
      </w:r>
      <w:r w:rsidR="002513EE" w:rsidRPr="002513EE">
        <w:rPr>
          <w:rtl/>
        </w:rPr>
        <w:t xml:space="preserve">ويتوقع </w:t>
      </w:r>
      <w:hyperlink r:id="rId20" w:history="1">
        <w:r w:rsidR="002513EE" w:rsidRPr="002513EE">
          <w:rPr>
            <w:rStyle w:val="Hyperlink"/>
            <w:rtl/>
          </w:rPr>
          <w:t>المرصد العالمي الرابع للمخلفات الإلكترونية</w:t>
        </w:r>
      </w:hyperlink>
      <w:r w:rsidR="002513EE" w:rsidRPr="002513EE">
        <w:rPr>
          <w:rtl/>
        </w:rPr>
        <w:t xml:space="preserve"> (</w:t>
      </w:r>
      <w:r w:rsidR="002513EE" w:rsidRPr="002513EE">
        <w:t>GEM</w:t>
      </w:r>
      <w:r w:rsidR="002513EE" w:rsidRPr="002513EE">
        <w:rPr>
          <w:rtl/>
        </w:rPr>
        <w:t>) التابع للأمم المتحدة انخفاضا</w:t>
      </w:r>
      <w:r w:rsidR="002513EE">
        <w:rPr>
          <w:rFonts w:hint="cs"/>
          <w:rtl/>
        </w:rPr>
        <w:t>ً</w:t>
      </w:r>
      <w:r w:rsidR="002513EE" w:rsidRPr="002513EE">
        <w:rPr>
          <w:rtl/>
        </w:rPr>
        <w:t xml:space="preserve"> في معدل اللم والتدوير الموثَّق من </w:t>
      </w:r>
      <w:r w:rsidR="002513EE">
        <w:t>22,3</w:t>
      </w:r>
      <w:r w:rsidR="002513EE" w:rsidRPr="002513EE">
        <w:rPr>
          <w:rtl/>
        </w:rPr>
        <w:t xml:space="preserve"> في </w:t>
      </w:r>
      <w:proofErr w:type="gramStart"/>
      <w:r w:rsidR="002513EE" w:rsidRPr="002513EE">
        <w:rPr>
          <w:rtl/>
        </w:rPr>
        <w:t>المائة</w:t>
      </w:r>
      <w:proofErr w:type="gramEnd"/>
      <w:r w:rsidR="002513EE" w:rsidRPr="002513EE">
        <w:rPr>
          <w:rtl/>
        </w:rPr>
        <w:t xml:space="preserve"> في عام 2022 إلى 20 في المائة بحلول عام 2030 بسبب اتساع الفرق في جهود التدوير مقارنة بالنمو المذهل لتوليد المخلفات الإلكترونية.</w:t>
      </w:r>
      <w:r w:rsidR="0046764A">
        <w:rPr>
          <w:rtl/>
        </w:rPr>
        <w:t xml:space="preserve"> </w:t>
      </w:r>
      <w:r>
        <w:rPr>
          <w:rtl/>
          <w:lang w:bidi="ar-EG"/>
        </w:rPr>
        <w:t>ولدى 81 بلداً سياسات بشأن المخلفات الإلكترونية، ما يقترب من الهدف المتمثل في 97 بلداً. وظلت الانبعاثات التي تنتجها الاتصالات مستقرة عند 133 مليون طن من ثاني أكسيد الكربون.</w:t>
      </w:r>
    </w:p>
    <w:p w14:paraId="0DBDDD56" w14:textId="77777777" w:rsidR="00175758" w:rsidRPr="00F84026" w:rsidRDefault="00175758" w:rsidP="00F84026">
      <w:pPr>
        <w:pStyle w:val="Headingblue"/>
        <w:rPr>
          <w:b w:val="0"/>
          <w:bCs w:val="0"/>
          <w:rtl/>
        </w:rPr>
      </w:pPr>
      <w:r w:rsidRPr="00F84026">
        <w:rPr>
          <w:b w:val="0"/>
          <w:bCs w:val="0"/>
          <w:rtl/>
        </w:rPr>
        <w:t>المشاركة والتأثير العالميان</w:t>
      </w:r>
    </w:p>
    <w:p w14:paraId="47E0E7F6" w14:textId="4A540108" w:rsidR="00175758" w:rsidRDefault="00175758" w:rsidP="00175758">
      <w:pPr>
        <w:rPr>
          <w:rtl/>
          <w:lang w:bidi="ar-SY"/>
        </w:rPr>
      </w:pPr>
      <w:r>
        <w:rPr>
          <w:rtl/>
          <w:lang w:bidi="ar-EG"/>
        </w:rPr>
        <w:t>تدفع الشراكات الاستراتيجية للاتحاد التقدم نحو تحقيق أهداف التنمية المستدامة (</w:t>
      </w:r>
      <w:r>
        <w:rPr>
          <w:lang w:bidi="ar-EG"/>
        </w:rPr>
        <w:t>SDG</w:t>
      </w:r>
      <w:r>
        <w:rPr>
          <w:rtl/>
          <w:lang w:bidi="ar-EG"/>
        </w:rPr>
        <w:t xml:space="preserve">). ويقود الاتحاد الذكاء الاصطناعي من أجل تحقيق </w:t>
      </w:r>
      <w:r w:rsidR="007148E1">
        <w:rPr>
          <w:rtl/>
          <w:lang w:bidi="ar-EG"/>
        </w:rPr>
        <w:t>المصلحة العامة</w:t>
      </w:r>
      <w:r>
        <w:rPr>
          <w:rtl/>
          <w:lang w:bidi="ar-EG"/>
        </w:rPr>
        <w:t>، وتوسيع نطاق حلول الذكاء الاصطناعي لتحقيق أهداف التنمية المستدامة.</w:t>
      </w:r>
    </w:p>
    <w:p w14:paraId="1A2F994B" w14:textId="77777777" w:rsidR="00175758" w:rsidRDefault="00175758" w:rsidP="00175758">
      <w:pPr>
        <w:rPr>
          <w:rtl/>
          <w:lang w:bidi="ar-EG"/>
        </w:rPr>
      </w:pPr>
      <w:r>
        <w:rPr>
          <w:rtl/>
          <w:lang w:bidi="ar-EG"/>
        </w:rPr>
        <w:t>وقد استفاد الاتحاد من معاييره المتعلقة بإنترنت الأشياء (</w:t>
      </w:r>
      <w:r>
        <w:rPr>
          <w:lang w:bidi="ar-EG"/>
        </w:rPr>
        <w:t>IoT</w:t>
      </w:r>
      <w:r>
        <w:rPr>
          <w:rtl/>
          <w:lang w:bidi="ar-EG"/>
        </w:rPr>
        <w:t>) والتوائم الرقمية والذكاء الاصطناعي لتسهيل التنمية الرقمية المستدامة، ولا سيما في نمو المدن الذكية والمستدامة على الصعيد العالمي. واعتمدت أكثر من 150 مدينة مؤشرات الأداء الرئيسية لمبادرة "متحدون من أجل مدن ذكية مستدامة" (</w:t>
      </w:r>
      <w:r>
        <w:rPr>
          <w:lang w:bidi="ar-EG"/>
        </w:rPr>
        <w:t>U4SSC</w:t>
      </w:r>
      <w:r>
        <w:rPr>
          <w:rtl/>
          <w:lang w:bidi="ar-EG"/>
        </w:rPr>
        <w:t>)، وعرضت النتائج من خلال التقارير ودراسات الحالة، مما أدى إلى تقدم التحضر المستدام.</w:t>
      </w:r>
    </w:p>
    <w:p w14:paraId="2F188C51" w14:textId="77777777" w:rsidR="00175758" w:rsidRDefault="00175758" w:rsidP="0036715A">
      <w:pPr>
        <w:rPr>
          <w:rtl/>
          <w:lang w:bidi="ar-EG"/>
        </w:rPr>
      </w:pPr>
      <w:r>
        <w:rPr>
          <w:rtl/>
          <w:lang w:bidi="ar-EG"/>
        </w:rPr>
        <w:t>وأشركت لجنة النطاق العريض المعنية بالتنمية المستدامة - التي أنشأها ويديرها الاتحاد ومنظمة الأمم المتحدة للتربية والعلم والثقافة (اليونسكو) أكثر من 100 شريك، وأصدرت منشورات رئيسية واستضافت فعاليات المناصرة.</w:t>
      </w:r>
    </w:p>
    <w:p w14:paraId="5BCBD07F" w14:textId="0833CAD2" w:rsidR="00175758" w:rsidRPr="0036715A" w:rsidRDefault="00175758" w:rsidP="006707ED">
      <w:pPr>
        <w:rPr>
          <w:spacing w:val="-2"/>
          <w:rtl/>
          <w:lang w:bidi="ar-EG"/>
        </w:rPr>
      </w:pPr>
      <w:r w:rsidRPr="0036715A">
        <w:rPr>
          <w:spacing w:val="-2"/>
          <w:rtl/>
          <w:lang w:bidi="ar-EG"/>
        </w:rPr>
        <w:t>ويشارك الاتحاد بفعالية في شراكات مع مختلف وكالات الأمم المتحدة، بما في ذلك المنظمة العالمية للأرصاد الجوية (</w:t>
      </w:r>
      <w:r w:rsidRPr="0036715A">
        <w:rPr>
          <w:spacing w:val="-2"/>
          <w:lang w:bidi="ar-EG"/>
        </w:rPr>
        <w:t>WMO</w:t>
      </w:r>
      <w:r w:rsidRPr="0036715A">
        <w:rPr>
          <w:spacing w:val="-2"/>
          <w:rtl/>
          <w:lang w:bidi="ar-EG"/>
        </w:rPr>
        <w:t>) وبرنامج الأمم المتحدة للبيئة (</w:t>
      </w:r>
      <w:r w:rsidRPr="0036715A">
        <w:rPr>
          <w:spacing w:val="-2"/>
          <w:lang w:bidi="ar-EG"/>
        </w:rPr>
        <w:t>UNEP</w:t>
      </w:r>
      <w:r w:rsidRPr="0036715A">
        <w:rPr>
          <w:spacing w:val="-2"/>
          <w:rtl/>
          <w:lang w:bidi="ar-EG"/>
        </w:rPr>
        <w:t>) ومنظمة الأمم المتحدة للأغذية والزراعة (</w:t>
      </w:r>
      <w:r w:rsidRPr="0036715A">
        <w:rPr>
          <w:spacing w:val="-2"/>
          <w:lang w:bidi="ar-EG"/>
        </w:rPr>
        <w:t>FAO</w:t>
      </w:r>
      <w:r w:rsidRPr="0036715A">
        <w:rPr>
          <w:spacing w:val="-2"/>
          <w:rtl/>
          <w:lang w:bidi="ar-EG"/>
        </w:rPr>
        <w:t>) ومنظمة الصحة العالمية (</w:t>
      </w:r>
      <w:r w:rsidRPr="0036715A">
        <w:rPr>
          <w:spacing w:val="-2"/>
          <w:lang w:bidi="ar-EG"/>
        </w:rPr>
        <w:t>WHO</w:t>
      </w:r>
      <w:r w:rsidRPr="0036715A">
        <w:rPr>
          <w:spacing w:val="-2"/>
          <w:rtl/>
          <w:lang w:bidi="ar-EG"/>
        </w:rPr>
        <w:t>)، بشأن مبادرات مثل الذكاء الاصطناعي لإدارة الكوارث الطبيعية والزراعة الرقمية</w:t>
      </w:r>
      <w:r w:rsidR="006707ED">
        <w:rPr>
          <w:rFonts w:hint="cs"/>
          <w:spacing w:val="-2"/>
          <w:rtl/>
          <w:lang w:bidi="ar-EG"/>
        </w:rPr>
        <w:t>،</w:t>
      </w:r>
      <w:r w:rsidR="006707ED" w:rsidRPr="006707ED">
        <w:rPr>
          <w:rFonts w:ascii="Times New Roman" w:eastAsiaTheme="minorHAnsi" w:hAnsi="Times New Roman" w:cs="Traditional Arabic"/>
          <w:szCs w:val="30"/>
          <w:rtl/>
          <w:lang w:eastAsia="en-US"/>
        </w:rPr>
        <w:t xml:space="preserve"> </w:t>
      </w:r>
      <w:r w:rsidR="006707ED" w:rsidRPr="006707ED">
        <w:rPr>
          <w:spacing w:val="-2"/>
          <w:rtl/>
        </w:rPr>
        <w:t>وكذلك الرقمنة ل</w:t>
      </w:r>
      <w:r w:rsidR="00B81CAF">
        <w:rPr>
          <w:rFonts w:hint="cs"/>
          <w:spacing w:val="-2"/>
          <w:rtl/>
        </w:rPr>
        <w:t>تطوير ا</w:t>
      </w:r>
      <w:r w:rsidR="006707ED" w:rsidRPr="006707ED">
        <w:rPr>
          <w:spacing w:val="-2"/>
          <w:rtl/>
        </w:rPr>
        <w:t>لاقتصاد الدائري</w:t>
      </w:r>
      <w:r w:rsidRPr="0036715A">
        <w:rPr>
          <w:spacing w:val="-2"/>
          <w:rtl/>
          <w:lang w:bidi="ar-EG"/>
        </w:rPr>
        <w:t>. وجدير بالإشارة أيضاً إلى مجموعة أدوات الاتحاد بشأن المرونة في مجال الأمن السيبراني من أجل التمويل الرقمي، التي اعتمدتها منظمات الاتصالات في شرق إفريقيا والجنوب الإفريقي.</w:t>
      </w:r>
    </w:p>
    <w:p w14:paraId="350A8682" w14:textId="589D21EB" w:rsidR="00175758" w:rsidRDefault="00175758" w:rsidP="0036715A">
      <w:pPr>
        <w:rPr>
          <w:rtl/>
          <w:lang w:bidi="ar-EG"/>
        </w:rPr>
      </w:pPr>
      <w:r>
        <w:rPr>
          <w:rtl/>
          <w:lang w:bidi="ar-EG"/>
        </w:rPr>
        <w:t xml:space="preserve">وتعبّر مشاركات الاتحاد المتنوعة عن التزامه بالتوصيلية العالمية والاستدامة والتحول الرقمي. </w:t>
      </w:r>
      <w:r w:rsidR="007D4E8D">
        <w:rPr>
          <w:rFonts w:hint="cs"/>
          <w:rtl/>
          <w:lang w:bidi="ar-EG"/>
        </w:rPr>
        <w:t xml:space="preserve">وقد استمرت </w:t>
      </w:r>
      <w:r>
        <w:rPr>
          <w:rtl/>
          <w:lang w:bidi="ar-EG"/>
        </w:rPr>
        <w:t xml:space="preserve">الاجتماعات رفيعة المستوى مثل منتدى القمة العالمية لمجتمع المعلومات (الذي يستند إلى خطط العمل المنبثقة عن القمة العالمية لمجتمع المعلومات بعد مرور 20 عاماً على انعقادها) ومجموعة </w:t>
      </w:r>
      <w:r w:rsidR="007D4E8D">
        <w:rPr>
          <w:rFonts w:hint="cs"/>
          <w:rtl/>
          <w:lang w:bidi="ar-EG"/>
        </w:rPr>
        <w:t>واسعة</w:t>
      </w:r>
      <w:r>
        <w:rPr>
          <w:rtl/>
          <w:lang w:bidi="ar-EG"/>
        </w:rPr>
        <w:t xml:space="preserve"> من الحلقات الدراسية المتعمقة التي يقودها الاتحاد، </w:t>
      </w:r>
      <w:r w:rsidR="007D4E8D">
        <w:rPr>
          <w:rFonts w:hint="cs"/>
          <w:rtl/>
          <w:lang w:bidi="ar-EG"/>
        </w:rPr>
        <w:t>في</w:t>
      </w:r>
      <w:r w:rsidR="007D4E8D" w:rsidRPr="007D4E8D">
        <w:rPr>
          <w:rtl/>
        </w:rPr>
        <w:t xml:space="preserve"> </w:t>
      </w:r>
      <w:r w:rsidR="007D4E8D" w:rsidRPr="007D4E8D">
        <w:rPr>
          <w:rtl/>
          <w:lang w:bidi="ar-EG"/>
        </w:rPr>
        <w:t>تعز</w:t>
      </w:r>
      <w:r w:rsidR="007D4E8D">
        <w:rPr>
          <w:rFonts w:hint="cs"/>
          <w:rtl/>
          <w:lang w:bidi="ar-EG"/>
        </w:rPr>
        <w:t>ي</w:t>
      </w:r>
      <w:r w:rsidR="007D4E8D" w:rsidRPr="007D4E8D">
        <w:rPr>
          <w:rtl/>
          <w:lang w:bidi="ar-EG"/>
        </w:rPr>
        <w:t>ز</w:t>
      </w:r>
      <w:r w:rsidR="007D4E8D">
        <w:rPr>
          <w:rFonts w:hint="cs"/>
          <w:rtl/>
          <w:lang w:bidi="ar-EG"/>
        </w:rPr>
        <w:t xml:space="preserve"> </w:t>
      </w:r>
      <w:r>
        <w:rPr>
          <w:rtl/>
          <w:lang w:bidi="ar-EG"/>
        </w:rPr>
        <w:t>التعاون و</w:t>
      </w:r>
      <w:r w:rsidR="007D4E8D">
        <w:rPr>
          <w:rFonts w:hint="cs"/>
          <w:rtl/>
          <w:lang w:bidi="ar-EG"/>
        </w:rPr>
        <w:t>م</w:t>
      </w:r>
      <w:r>
        <w:rPr>
          <w:rtl/>
          <w:lang w:bidi="ar-EG"/>
        </w:rPr>
        <w:t>عالج</w:t>
      </w:r>
      <w:r w:rsidR="007D4E8D">
        <w:rPr>
          <w:rFonts w:hint="cs"/>
          <w:rtl/>
          <w:lang w:bidi="ar-EG"/>
        </w:rPr>
        <w:t>ة</w:t>
      </w:r>
      <w:r>
        <w:rPr>
          <w:rtl/>
          <w:lang w:bidi="ar-EG"/>
        </w:rPr>
        <w:t xml:space="preserve"> الاتجاهات الناشئة.</w:t>
      </w:r>
    </w:p>
    <w:p w14:paraId="6FD6F20E" w14:textId="154234E1" w:rsidR="00175758" w:rsidRDefault="00B40306" w:rsidP="00FC04DF">
      <w:pPr>
        <w:rPr>
          <w:rtl/>
          <w:lang w:bidi="ar-EG"/>
        </w:rPr>
      </w:pPr>
      <w:r>
        <w:rPr>
          <w:rFonts w:hint="cs"/>
          <w:rtl/>
          <w:lang w:bidi="ar-EG"/>
        </w:rPr>
        <w:t>ونشط</w:t>
      </w:r>
      <w:r w:rsidR="00175758">
        <w:rPr>
          <w:rtl/>
          <w:lang w:bidi="ar-EG"/>
        </w:rPr>
        <w:t xml:space="preserve"> التعاون العالمي في مجال المعايير، الذي يجمع بين الاتحاد والهيئات الرئيسية الأخرى المعنية بوضع المعايير،</w:t>
      </w:r>
      <w:r>
        <w:rPr>
          <w:rFonts w:hint="cs"/>
          <w:rtl/>
          <w:lang w:bidi="ar-EG"/>
        </w:rPr>
        <w:t xml:space="preserve"> خاصة </w:t>
      </w:r>
      <w:r w:rsidRPr="00B40306">
        <w:rPr>
          <w:rtl/>
          <w:lang w:bidi="ar-EG"/>
        </w:rPr>
        <w:t xml:space="preserve">المنظمة الدولية للتوحيد القياسي واللجنة </w:t>
      </w:r>
      <w:proofErr w:type="spellStart"/>
      <w:r w:rsidRPr="00B40306">
        <w:rPr>
          <w:rtl/>
          <w:lang w:bidi="ar-EG"/>
        </w:rPr>
        <w:t>الكهرتقنية</w:t>
      </w:r>
      <w:proofErr w:type="spellEnd"/>
      <w:r w:rsidRPr="00B40306">
        <w:rPr>
          <w:rtl/>
          <w:lang w:bidi="ar-EG"/>
        </w:rPr>
        <w:t xml:space="preserve"> الدولية</w:t>
      </w:r>
      <w:r>
        <w:rPr>
          <w:rFonts w:hint="cs"/>
          <w:rtl/>
          <w:lang w:bidi="ar-EG"/>
        </w:rPr>
        <w:t>،</w:t>
      </w:r>
      <w:r w:rsidR="00175758">
        <w:rPr>
          <w:rtl/>
          <w:lang w:bidi="ar-EG"/>
        </w:rPr>
        <w:t xml:space="preserve"> </w:t>
      </w:r>
      <w:r>
        <w:rPr>
          <w:rFonts w:hint="cs"/>
          <w:rtl/>
          <w:lang w:bidi="ar-EG"/>
        </w:rPr>
        <w:t xml:space="preserve">في العمل لدفع عجلة </w:t>
      </w:r>
      <w:r w:rsidR="00175758">
        <w:rPr>
          <w:rtl/>
          <w:lang w:bidi="ar-EG"/>
        </w:rPr>
        <w:t xml:space="preserve">المعايير الدولية المستدامة. </w:t>
      </w:r>
      <w:r w:rsidR="00FC04DF">
        <w:rPr>
          <w:rFonts w:hint="cs"/>
          <w:rtl/>
          <w:lang w:bidi="ar-EG"/>
        </w:rPr>
        <w:t>واستمرت</w:t>
      </w:r>
      <w:r w:rsidR="00175758">
        <w:rPr>
          <w:rtl/>
          <w:lang w:bidi="ar-EG"/>
        </w:rPr>
        <w:t xml:space="preserve"> مجلة الاتحاد بشأن التكنولوجيات المستقبلية والمتطورة </w:t>
      </w:r>
      <w:r w:rsidR="00FC04DF">
        <w:rPr>
          <w:rFonts w:hint="cs"/>
          <w:rtl/>
          <w:lang w:bidi="ar-EG"/>
        </w:rPr>
        <w:t xml:space="preserve">في استكشاف </w:t>
      </w:r>
      <w:r w:rsidR="00175758">
        <w:rPr>
          <w:rtl/>
          <w:lang w:bidi="ar-EG"/>
        </w:rPr>
        <w:t xml:space="preserve">الابتكارات في مجال التكنولوجيا والشبكات </w:t>
      </w:r>
      <w:r w:rsidR="00FC04DF" w:rsidRPr="00FC04DF">
        <w:rPr>
          <w:rtl/>
          <w:lang w:bidi="ar-EG"/>
        </w:rPr>
        <w:t>من خلال بحوث جديدة تدعم أعمال التقييس التقنية للاتحاد على نطاق واسع</w:t>
      </w:r>
      <w:r w:rsidR="00175758">
        <w:rPr>
          <w:rtl/>
          <w:lang w:bidi="ar-EG"/>
        </w:rPr>
        <w:t>.</w:t>
      </w:r>
    </w:p>
    <w:p w14:paraId="2410F235" w14:textId="77777777" w:rsidR="00175758" w:rsidRPr="0036715A" w:rsidRDefault="00175758" w:rsidP="0036715A">
      <w:pPr>
        <w:pStyle w:val="Headingblue"/>
        <w:rPr>
          <w:b w:val="0"/>
          <w:bCs w:val="0"/>
          <w:rtl/>
        </w:rPr>
      </w:pPr>
      <w:r w:rsidRPr="0036715A">
        <w:rPr>
          <w:b w:val="0"/>
          <w:bCs w:val="0"/>
          <w:rtl/>
        </w:rPr>
        <w:t>المؤتمر العالمي للاتصالات الراديوية</w:t>
      </w:r>
    </w:p>
    <w:p w14:paraId="39289D1E" w14:textId="6DF60C8B" w:rsidR="00175758" w:rsidRDefault="00175758" w:rsidP="00175758">
      <w:pPr>
        <w:rPr>
          <w:rtl/>
          <w:lang w:bidi="ar-EG"/>
        </w:rPr>
      </w:pPr>
      <w:r>
        <w:rPr>
          <w:rtl/>
          <w:lang w:bidi="ar-EG"/>
        </w:rPr>
        <w:t>حقق المؤتمر العالمي للاتصالات الراديوية (</w:t>
      </w:r>
      <w:r>
        <w:rPr>
          <w:lang w:bidi="ar-EG"/>
        </w:rPr>
        <w:t>WRC-23</w:t>
      </w:r>
      <w:r>
        <w:rPr>
          <w:rtl/>
          <w:lang w:bidi="ar-EG"/>
        </w:rPr>
        <w:t xml:space="preserve">) نتائج </w:t>
      </w:r>
      <w:proofErr w:type="gramStart"/>
      <w:r>
        <w:rPr>
          <w:rtl/>
          <w:lang w:bidi="ar-EG"/>
        </w:rPr>
        <w:t>هامة</w:t>
      </w:r>
      <w:proofErr w:type="gramEnd"/>
      <w:r>
        <w:rPr>
          <w:rtl/>
          <w:lang w:bidi="ar-EG"/>
        </w:rPr>
        <w:t>. وتشمل هذه النتائج منح طيف إضافي للاتصالات عريضة النطاق وتحديث النظام العالمي للاستغاثة والسلامة في البحر (</w:t>
      </w:r>
      <w:r>
        <w:rPr>
          <w:lang w:bidi="ar-EG"/>
        </w:rPr>
        <w:t>GMDSS</w:t>
      </w:r>
      <w:r>
        <w:rPr>
          <w:rtl/>
          <w:lang w:bidi="ar-EG"/>
        </w:rPr>
        <w:t xml:space="preserve">) ووضع أحكام </w:t>
      </w:r>
      <w:proofErr w:type="spellStart"/>
      <w:r>
        <w:rPr>
          <w:rtl/>
          <w:lang w:bidi="ar-EG"/>
        </w:rPr>
        <w:t>لرقمنة</w:t>
      </w:r>
      <w:proofErr w:type="spellEnd"/>
      <w:r>
        <w:rPr>
          <w:rtl/>
          <w:lang w:bidi="ar-EG"/>
        </w:rPr>
        <w:t xml:space="preserve"> ترددات الطيران واللوائح المتعلقة بالخدمات الساتلية ودعم الخدمات العلمية وإصدار قرار يدعم استخدام فلسطين للطيف. وحضر المؤتمر </w:t>
      </w:r>
      <w:r w:rsidR="0036715A">
        <w:rPr>
          <w:lang w:bidi="ar-EG"/>
        </w:rPr>
        <w:t>3 98</w:t>
      </w:r>
      <w:r w:rsidR="005B4B32">
        <w:rPr>
          <w:lang w:bidi="ar-EG"/>
        </w:rPr>
        <w:t>2</w:t>
      </w:r>
      <w:r>
        <w:rPr>
          <w:rtl/>
          <w:lang w:bidi="ar-EG"/>
        </w:rPr>
        <w:t xml:space="preserve"> مشاركاً من 163 دولة عضواً و151 منظمة بصفة مراقب.</w:t>
      </w:r>
    </w:p>
    <w:p w14:paraId="662054C6" w14:textId="087C97FD" w:rsidR="00175758" w:rsidRDefault="00175758" w:rsidP="002226A4">
      <w:pPr>
        <w:spacing w:after="120"/>
        <w:rPr>
          <w:rtl/>
          <w:lang w:bidi="ar-EG"/>
        </w:rPr>
      </w:pPr>
      <w:r>
        <w:rPr>
          <w:rtl/>
          <w:lang w:bidi="ar-EG"/>
        </w:rPr>
        <w:t xml:space="preserve">وحددت الجمعية </w:t>
      </w:r>
      <w:r>
        <w:rPr>
          <w:lang w:bidi="ar-EG"/>
        </w:rPr>
        <w:t>RA-23</w:t>
      </w:r>
      <w:r>
        <w:rPr>
          <w:rtl/>
          <w:lang w:bidi="ar-EG"/>
        </w:rPr>
        <w:t xml:space="preserve"> السابقة برامج العمل المستقبلية لقطاع الاتصالات الراديوية وراجعت القرارات ووافقت على التوصيات وعززت المساواة بين الجنسين والاستعمال المستدام للطيف.</w:t>
      </w:r>
    </w:p>
    <w:tbl>
      <w:tblPr>
        <w:tblStyle w:val="TableGrid"/>
        <w:bidiVisual/>
        <w:tblW w:w="5000" w:type="pct"/>
        <w:tblInd w:w="6" w:type="dxa"/>
        <w:tblLook w:val="04A0" w:firstRow="1" w:lastRow="0" w:firstColumn="1" w:lastColumn="0" w:noHBand="0" w:noVBand="1"/>
      </w:tblPr>
      <w:tblGrid>
        <w:gridCol w:w="9629"/>
      </w:tblGrid>
      <w:tr w:rsidR="002226A4" w14:paraId="6CCFBA0E" w14:textId="77777777" w:rsidTr="00371980">
        <w:tc>
          <w:tcPr>
            <w:tcW w:w="9629" w:type="dxa"/>
          </w:tcPr>
          <w:p w14:paraId="7F758FDE" w14:textId="77777777" w:rsidR="002226A4" w:rsidRPr="00171DFA" w:rsidRDefault="002226A4" w:rsidP="002226A4">
            <w:pPr>
              <w:pStyle w:val="Heading1"/>
              <w:spacing w:before="120"/>
              <w:jc w:val="center"/>
              <w:rPr>
                <w:rtl/>
              </w:rPr>
            </w:pPr>
            <w:bookmarkStart w:id="10" w:name="_Toc166504287"/>
            <w:r w:rsidRPr="00171DFA">
              <w:rPr>
                <w:rFonts w:hint="cs"/>
                <w:rtl/>
              </w:rPr>
              <w:lastRenderedPageBreak/>
              <w:t>أمثولة في التأثير</w:t>
            </w:r>
            <w:bookmarkEnd w:id="10"/>
          </w:p>
          <w:p w14:paraId="5C1D251E" w14:textId="147A2B30" w:rsidR="002226A4" w:rsidRPr="007219C5" w:rsidRDefault="002226A4" w:rsidP="002226A4">
            <w:pPr>
              <w:pStyle w:val="Headingb"/>
              <w:keepLines/>
            </w:pPr>
            <w:r w:rsidRPr="002226A4">
              <w:rPr>
                <w:rtl/>
              </w:rPr>
              <w:t xml:space="preserve">جائزة إيمي لتلفزيون </w:t>
            </w:r>
            <w:r w:rsidRPr="002226A4">
              <w:t>HDR</w:t>
            </w:r>
          </w:p>
          <w:p w14:paraId="0D9798A8" w14:textId="0F7ABCED" w:rsidR="002226A4" w:rsidRDefault="002226A4" w:rsidP="002226A4">
            <w:pPr>
              <w:keepNext/>
              <w:keepLines/>
              <w:rPr>
                <w:rtl/>
                <w:lang w:bidi="ar-EG"/>
              </w:rPr>
            </w:pPr>
            <w:r>
              <w:rPr>
                <w:rtl/>
                <w:lang w:bidi="ar-EG"/>
              </w:rPr>
              <w:t>أحدث التلفزيون عالي المدى الدينامي (</w:t>
            </w:r>
            <w:r>
              <w:rPr>
                <w:lang w:bidi="ar-EG"/>
              </w:rPr>
              <w:t>HDR-TV</w:t>
            </w:r>
            <w:r>
              <w:rPr>
                <w:rtl/>
                <w:lang w:bidi="ar-EG"/>
              </w:rPr>
              <w:t xml:space="preserve">) ثورة في الإنتاج التلفزيوني </w:t>
            </w:r>
            <w:r>
              <w:rPr>
                <w:rFonts w:hint="cs"/>
                <w:rtl/>
                <w:lang w:bidi="ar-EG"/>
              </w:rPr>
              <w:t>والإذاعة</w:t>
            </w:r>
            <w:r>
              <w:rPr>
                <w:rtl/>
                <w:lang w:bidi="ar-EG"/>
              </w:rPr>
              <w:t xml:space="preserve"> التلفزيوني</w:t>
            </w:r>
            <w:r>
              <w:rPr>
                <w:rFonts w:hint="cs"/>
                <w:rtl/>
                <w:lang w:bidi="ar-EG"/>
              </w:rPr>
              <w:t>ة</w:t>
            </w:r>
            <w:r>
              <w:rPr>
                <w:rtl/>
                <w:lang w:bidi="ar-EG"/>
              </w:rPr>
              <w:t xml:space="preserve">، مما أثر على سلسلة معالجة الصور بأكملها، من كيفية التقاط الصور، إلى مرحلة ما بعد الإنتاج وتصحيح الألوان، وكيفية عرضها على أجهزة التلفزيون التي تدعم </w:t>
            </w:r>
            <w:r w:rsidRPr="00054754">
              <w:rPr>
                <w:rtl/>
                <w:lang w:bidi="ar-EG"/>
              </w:rPr>
              <w:t>التلفزيون عالي المدى الدينامي</w:t>
            </w:r>
            <w:r>
              <w:rPr>
                <w:rtl/>
                <w:lang w:bidi="ar-EG"/>
              </w:rPr>
              <w:t xml:space="preserve">. </w:t>
            </w:r>
            <w:r>
              <w:rPr>
                <w:rFonts w:hint="cs"/>
                <w:rtl/>
                <w:lang w:bidi="ar-EG"/>
              </w:rPr>
              <w:t>ونالت</w:t>
            </w:r>
            <w:r>
              <w:rPr>
                <w:rtl/>
                <w:lang w:bidi="ar-EG"/>
              </w:rPr>
              <w:t xml:space="preserve"> توصية </w:t>
            </w:r>
            <w:r>
              <w:rPr>
                <w:rFonts w:hint="cs"/>
                <w:rtl/>
                <w:lang w:bidi="ar-EG"/>
              </w:rPr>
              <w:t>قطاع</w:t>
            </w:r>
            <w:r>
              <w:rPr>
                <w:rtl/>
                <w:lang w:bidi="ar-EG"/>
              </w:rPr>
              <w:t xml:space="preserve"> الاتصالات الراديوية </w:t>
            </w:r>
            <w:r>
              <w:rPr>
                <w:rFonts w:hint="cs"/>
                <w:rtl/>
                <w:lang w:bidi="ar-EG"/>
              </w:rPr>
              <w:t>ب</w:t>
            </w:r>
            <w:r w:rsidRPr="00D40882">
              <w:rPr>
                <w:rtl/>
                <w:lang w:bidi="ar-EG"/>
              </w:rPr>
              <w:t xml:space="preserve">الاتحاد </w:t>
            </w:r>
            <w:r>
              <w:rPr>
                <w:rtl/>
                <w:lang w:bidi="ar-EG"/>
              </w:rPr>
              <w:t xml:space="preserve">التي </w:t>
            </w:r>
            <w:r>
              <w:rPr>
                <w:rFonts w:hint="cs"/>
                <w:rtl/>
                <w:lang w:bidi="ar-EG"/>
              </w:rPr>
              <w:t>توجز</w:t>
            </w:r>
            <w:r>
              <w:rPr>
                <w:rtl/>
                <w:lang w:bidi="ar-EG"/>
              </w:rPr>
              <w:t xml:space="preserve"> هذه الابتكارات (</w:t>
            </w:r>
            <w:hyperlink r:id="rId21" w:history="1">
              <w:r w:rsidRPr="00B36E10">
                <w:rPr>
                  <w:rStyle w:val="Hyperlink"/>
                  <w:lang w:bidi="ar-EG"/>
                </w:rPr>
                <w:t>ITU</w:t>
              </w:r>
              <w:r w:rsidRPr="00B36E10">
                <w:rPr>
                  <w:rStyle w:val="Hyperlink"/>
                  <w:lang w:bidi="ar-EG"/>
                </w:rPr>
                <w:noBreakHyphen/>
                <w:t>R BT.2100</w:t>
              </w:r>
            </w:hyperlink>
            <w:r>
              <w:rPr>
                <w:rtl/>
                <w:lang w:bidi="ar-EG"/>
              </w:rPr>
              <w:t xml:space="preserve">)، </w:t>
            </w:r>
            <w:r>
              <w:rPr>
                <w:rFonts w:hint="cs"/>
                <w:rtl/>
                <w:lang w:bidi="ar-EG"/>
              </w:rPr>
              <w:t>و</w:t>
            </w:r>
            <w:r>
              <w:rPr>
                <w:rtl/>
                <w:lang w:bidi="ar-EG"/>
              </w:rPr>
              <w:t>التي ن</w:t>
            </w:r>
            <w:r>
              <w:rPr>
                <w:rFonts w:hint="cs"/>
                <w:rtl/>
                <w:lang w:bidi="ar-EG"/>
              </w:rPr>
              <w:t>ُ</w:t>
            </w:r>
            <w:r>
              <w:rPr>
                <w:rtl/>
                <w:lang w:bidi="ar-EG"/>
              </w:rPr>
              <w:t>شرت لأول مرة في عام 2016، جائزة إيمي عام 2023. وترفع جائزة إيمي للهندسة والعلوم والتكنولوجيا عام 2023</w:t>
            </w:r>
            <w:r>
              <w:rPr>
                <w:rFonts w:hint="cs"/>
                <w:rtl/>
                <w:lang w:bidi="ar-EG"/>
              </w:rPr>
              <w:t>،</w:t>
            </w:r>
            <w:r>
              <w:rPr>
                <w:rtl/>
                <w:lang w:bidi="ar-EG"/>
              </w:rPr>
              <w:t xml:space="preserve"> </w:t>
            </w:r>
            <w:r>
              <w:rPr>
                <w:rFonts w:hint="cs"/>
                <w:rtl/>
                <w:lang w:bidi="ar-EG"/>
              </w:rPr>
              <w:t xml:space="preserve">عن </w:t>
            </w:r>
            <w:r>
              <w:rPr>
                <w:rtl/>
                <w:lang w:bidi="ar-EG"/>
              </w:rPr>
              <w:t xml:space="preserve">توصية </w:t>
            </w:r>
            <w:r w:rsidRPr="00D40882">
              <w:rPr>
                <w:rtl/>
                <w:lang w:bidi="ar-EG"/>
              </w:rPr>
              <w:t>التلفزيون عالي المدى الدينامي</w:t>
            </w:r>
            <w:r>
              <w:rPr>
                <w:rFonts w:hint="cs"/>
                <w:rtl/>
                <w:lang w:bidi="ar-EG"/>
              </w:rPr>
              <w:t>،</w:t>
            </w:r>
            <w:r>
              <w:rPr>
                <w:rtl/>
                <w:lang w:bidi="ar-EG"/>
              </w:rPr>
              <w:t xml:space="preserve"> العدد الإجمالي لجوائز إيمي التي تلقاها الاتحاد إلى ستة.</w:t>
            </w:r>
          </w:p>
          <w:p w14:paraId="77E6D03D" w14:textId="105E8AAF" w:rsidR="002226A4" w:rsidRPr="002226A4" w:rsidRDefault="0030164E" w:rsidP="003D5F94">
            <w:pPr>
              <w:keepNext/>
              <w:keepLines/>
              <w:spacing w:after="120"/>
              <w:rPr>
                <w:spacing w:val="-4"/>
                <w:lang w:bidi="ar-EG"/>
              </w:rPr>
            </w:pPr>
            <w:hyperlink r:id="rId22" w:anchor="/ar" w:history="1">
              <w:r w:rsidR="002226A4" w:rsidRPr="002226A4">
                <w:rPr>
                  <w:rStyle w:val="Hyperlink"/>
                  <w:spacing w:val="-4"/>
                  <w:rtl/>
                  <w:lang w:bidi="ar-EG"/>
                </w:rPr>
                <w:t>تعر</w:t>
              </w:r>
              <w:r w:rsidR="002226A4" w:rsidRPr="002226A4">
                <w:rPr>
                  <w:rStyle w:val="Hyperlink"/>
                  <w:rFonts w:hint="cs"/>
                  <w:spacing w:val="-4"/>
                  <w:rtl/>
                  <w:lang w:bidi="ar-EG"/>
                </w:rPr>
                <w:t>َّ</w:t>
              </w:r>
              <w:r w:rsidR="002226A4" w:rsidRPr="002226A4">
                <w:rPr>
                  <w:rStyle w:val="Hyperlink"/>
                  <w:spacing w:val="-4"/>
                  <w:rtl/>
                  <w:lang w:bidi="ar-EG"/>
                </w:rPr>
                <w:t xml:space="preserve">ف على المزيد بشأن عملية دراسة قطاع الاتصالات الراديوية </w:t>
              </w:r>
              <w:r w:rsidR="002226A4" w:rsidRPr="002226A4">
                <w:rPr>
                  <w:rStyle w:val="Hyperlink"/>
                  <w:rFonts w:hint="cs"/>
                  <w:spacing w:val="-4"/>
                  <w:rtl/>
                  <w:lang w:bidi="ar-EG"/>
                </w:rPr>
                <w:t xml:space="preserve">الكامنة </w:t>
              </w:r>
              <w:r w:rsidR="002226A4" w:rsidRPr="002226A4">
                <w:rPr>
                  <w:rStyle w:val="Hyperlink"/>
                  <w:spacing w:val="-4"/>
                  <w:rtl/>
                  <w:lang w:bidi="ar-EG"/>
                </w:rPr>
                <w:t>وراء تلفزيون التلفزيون عالي المدى الدينامي (</w:t>
              </w:r>
              <w:r w:rsidR="002226A4" w:rsidRPr="002226A4">
                <w:rPr>
                  <w:rStyle w:val="Hyperlink"/>
                  <w:spacing w:val="-4"/>
                  <w:lang w:bidi="ar-EG"/>
                </w:rPr>
                <w:t>HDR</w:t>
              </w:r>
              <w:r w:rsidR="002226A4" w:rsidRPr="002226A4">
                <w:rPr>
                  <w:rStyle w:val="Hyperlink"/>
                  <w:spacing w:val="-4"/>
                  <w:lang w:bidi="ar-EG"/>
                </w:rPr>
                <w:noBreakHyphen/>
                <w:t>TV</w:t>
              </w:r>
              <w:r w:rsidR="002226A4" w:rsidRPr="002226A4">
                <w:rPr>
                  <w:rStyle w:val="Hyperlink"/>
                  <w:spacing w:val="-4"/>
                  <w:rtl/>
                  <w:lang w:bidi="ar-EG"/>
                </w:rPr>
                <w:t>).</w:t>
              </w:r>
            </w:hyperlink>
          </w:p>
        </w:tc>
      </w:tr>
    </w:tbl>
    <w:p w14:paraId="016117B6" w14:textId="73B4980A" w:rsidR="00175758" w:rsidRPr="0036715A" w:rsidRDefault="00175758" w:rsidP="0036715A">
      <w:pPr>
        <w:pStyle w:val="Headingblue"/>
        <w:rPr>
          <w:b w:val="0"/>
          <w:bCs w:val="0"/>
          <w:rtl/>
        </w:rPr>
      </w:pPr>
      <w:r w:rsidRPr="0036715A">
        <w:rPr>
          <w:b w:val="0"/>
          <w:bCs w:val="0"/>
          <w:rtl/>
        </w:rPr>
        <w:t>التميز المؤسسي</w:t>
      </w:r>
    </w:p>
    <w:p w14:paraId="04D74430" w14:textId="134C2FF4" w:rsidR="00175758" w:rsidRDefault="00175758" w:rsidP="00175758">
      <w:pPr>
        <w:rPr>
          <w:rtl/>
          <w:lang w:bidi="ar-EG"/>
        </w:rPr>
      </w:pPr>
      <w:r>
        <w:rPr>
          <w:rtl/>
          <w:lang w:bidi="ar-EG"/>
        </w:rPr>
        <w:t>يشهد الاتحاد تحولاً كبيراً لتعزيز الكفاءة والابتكار والشمولية في جميع عملياته. وتشمل خارطة طريق التحول الشامل التي وافق عليها مجلس الاتحاد إنشاء فريق للتحول.</w:t>
      </w:r>
    </w:p>
    <w:p w14:paraId="515F9937" w14:textId="633A8414" w:rsidR="00175758" w:rsidRDefault="00175758" w:rsidP="00175758">
      <w:pPr>
        <w:rPr>
          <w:rtl/>
          <w:lang w:bidi="ar-EG"/>
        </w:rPr>
      </w:pPr>
      <w:r>
        <w:rPr>
          <w:rtl/>
          <w:lang w:bidi="ar-EG"/>
        </w:rPr>
        <w:t>وتشجع المنظمة على تعزيز تغيير الثقافة الداخلية، حيث تم تدريب واحد من كل ثمانية موظفين ليكونوا صناع التغيير.</w:t>
      </w:r>
      <w:r>
        <w:rPr>
          <w:cs/>
          <w:lang w:bidi="ar-EG"/>
        </w:rPr>
        <w:t>‎</w:t>
      </w:r>
      <w:r>
        <w:rPr>
          <w:rtl/>
          <w:lang w:bidi="ar-EG"/>
        </w:rPr>
        <w:t xml:space="preserve"> وتزود مختبرات التعلم الموظفين بخبرة عملية في التعامل مع التكنولوجيات الناشئة، مثل </w:t>
      </w:r>
      <w:r w:rsidR="00F67ED2">
        <w:rPr>
          <w:rFonts w:hint="cs"/>
          <w:rtl/>
          <w:lang w:bidi="ar-EG"/>
        </w:rPr>
        <w:t>التكنولوجيات الكمومية والذكاء الاصطناعي</w:t>
      </w:r>
      <w:r>
        <w:rPr>
          <w:rtl/>
          <w:lang w:bidi="ar-EG"/>
        </w:rPr>
        <w:t>. ‏وتتيح الاجتماعات العامة المنتظمة تعزيز المشاركة والتواصل المفتوح مع القيادة.</w:t>
      </w:r>
      <w:r>
        <w:rPr>
          <w:cs/>
          <w:lang w:bidi="ar-EG"/>
        </w:rPr>
        <w:t>‎</w:t>
      </w:r>
      <w:r>
        <w:rPr>
          <w:rtl/>
          <w:lang w:bidi="ar-EG"/>
        </w:rPr>
        <w:t xml:space="preserve"> والغرض من إنشاء المجلس الاستشاري للشباب التابع للاتحاد السعي إلى الحصول على وجهات نظر جديدة بشأن التوصيلية العالمية.</w:t>
      </w:r>
    </w:p>
    <w:p w14:paraId="563F9AB6" w14:textId="48B6CBB4" w:rsidR="00807EAD" w:rsidRPr="00807EAD" w:rsidRDefault="00175758" w:rsidP="00EC7550">
      <w:pPr>
        <w:rPr>
          <w:rtl/>
          <w:lang w:bidi="ar-EG"/>
        </w:rPr>
      </w:pPr>
      <w:r>
        <w:rPr>
          <w:rtl/>
          <w:lang w:bidi="ar-EG"/>
        </w:rPr>
        <w:t xml:space="preserve">وتركز اجتماعات المجلس على القيادة أثناء التحول، في حين تُبقي </w:t>
      </w:r>
      <w:proofErr w:type="spellStart"/>
      <w:r>
        <w:rPr>
          <w:rtl/>
          <w:lang w:bidi="ar-EG"/>
        </w:rPr>
        <w:t>الإحاطات</w:t>
      </w:r>
      <w:proofErr w:type="spellEnd"/>
      <w:r>
        <w:rPr>
          <w:rtl/>
          <w:lang w:bidi="ar-EG"/>
        </w:rPr>
        <w:t xml:space="preserve"> الإعلامية الدبلوماسيين على اطلاع بمبادرات الاتحاد. وبالإضافة إلى ذلك، تساعد مجموعة أدوات الدبلوماسيين المعينين حديثاً في إدارة شؤون الاتحاد.</w:t>
      </w:r>
      <w:r w:rsidR="00EC7550">
        <w:rPr>
          <w:rFonts w:hint="cs"/>
          <w:rtl/>
          <w:lang w:bidi="ar-EG"/>
        </w:rPr>
        <w:t xml:space="preserve"> و</w:t>
      </w:r>
      <w:r w:rsidR="00807EAD" w:rsidRPr="00807EAD">
        <w:rPr>
          <w:rtl/>
          <w:lang w:bidi="ar-EG"/>
        </w:rPr>
        <w:t xml:space="preserve">تهدف سلسلة إزالة الغموض الرقمي إلى شرح </w:t>
      </w:r>
      <w:r w:rsidR="00EC7550">
        <w:rPr>
          <w:rFonts w:hint="cs"/>
          <w:rtl/>
          <w:lang w:bidi="ar-EG"/>
        </w:rPr>
        <w:t>التكنولوجيات</w:t>
      </w:r>
      <w:r w:rsidR="00807EAD" w:rsidRPr="00807EAD">
        <w:rPr>
          <w:rtl/>
          <w:lang w:bidi="ar-EG"/>
        </w:rPr>
        <w:t xml:space="preserve"> الرئيسية وعمليات التعاون التقني لجمهور غير تقني في الغالب. وهي تجمع بين موظفي الاتحاد وخبرائه وأعضاء السلك الدبلوماسي، مما يسهل</w:t>
      </w:r>
      <w:r w:rsidR="00EC7550">
        <w:rPr>
          <w:rFonts w:hint="cs"/>
          <w:rtl/>
          <w:lang w:bidi="ar-EG"/>
        </w:rPr>
        <w:t xml:space="preserve"> تحسين</w:t>
      </w:r>
      <w:r w:rsidR="00807EAD" w:rsidRPr="00807EAD">
        <w:rPr>
          <w:rtl/>
          <w:lang w:bidi="ar-EG"/>
        </w:rPr>
        <w:t xml:space="preserve"> فهم </w:t>
      </w:r>
      <w:r w:rsidR="00EC7550">
        <w:rPr>
          <w:rFonts w:hint="cs"/>
          <w:rtl/>
          <w:lang w:bidi="ar-EG"/>
        </w:rPr>
        <w:t>ا</w:t>
      </w:r>
      <w:r w:rsidR="00807EAD" w:rsidRPr="00807EAD">
        <w:rPr>
          <w:rtl/>
          <w:lang w:bidi="ar-EG"/>
        </w:rPr>
        <w:t>لاتجاهات الناشئة ويعزز المناقشات بشأن تأثيرها المحتمل</w:t>
      </w:r>
      <w:r w:rsidR="00EC7550">
        <w:rPr>
          <w:rFonts w:hint="cs"/>
          <w:rtl/>
          <w:lang w:bidi="ar-EG"/>
        </w:rPr>
        <w:t>.</w:t>
      </w:r>
    </w:p>
    <w:p w14:paraId="09564962" w14:textId="60112FA8" w:rsidR="00EC7550" w:rsidRDefault="00EC7550" w:rsidP="00EC7550">
      <w:pPr>
        <w:rPr>
          <w:rtl/>
          <w:lang w:bidi="ar-EG"/>
        </w:rPr>
      </w:pPr>
      <w:r w:rsidRPr="00EC7550">
        <w:rPr>
          <w:rtl/>
          <w:lang w:bidi="ar-EG"/>
        </w:rPr>
        <w:t>وتهدف استراتيجية جديدة لتعبئة الموارد إلى تعزيز التمويل من خلال الشراكات.</w:t>
      </w:r>
    </w:p>
    <w:p w14:paraId="3ECB91AA" w14:textId="5D174078" w:rsidR="00856665" w:rsidRDefault="00175758" w:rsidP="00EC7550">
      <w:pPr>
        <w:rPr>
          <w:rtl/>
          <w:lang w:bidi="ar-EG"/>
        </w:rPr>
      </w:pPr>
      <w:r>
        <w:rPr>
          <w:rtl/>
          <w:lang w:bidi="ar-EG"/>
        </w:rPr>
        <w:t xml:space="preserve">ويواصل الاتحاد تطوير وتنفيذ نظام إدارة بيئية بهدف مواصلة تحسين بصمته البيئية التشغيلية. ووفقاً لتقرير </w:t>
      </w:r>
      <w:proofErr w:type="spellStart"/>
      <w:r>
        <w:rPr>
          <w:rtl/>
          <w:lang w:bidi="ar-EG"/>
        </w:rPr>
        <w:t>خضرنة</w:t>
      </w:r>
      <w:proofErr w:type="spellEnd"/>
      <w:r>
        <w:rPr>
          <w:rtl/>
          <w:lang w:bidi="ar-EG"/>
        </w:rPr>
        <w:t xml:space="preserve"> المنظمة الزرقاء </w:t>
      </w:r>
      <w:r w:rsidR="00383BEF">
        <w:rPr>
          <w:rtl/>
          <w:lang w:bidi="ar-EG"/>
        </w:rPr>
        <w:t xml:space="preserve">عام </w:t>
      </w:r>
      <w:r>
        <w:rPr>
          <w:rtl/>
          <w:lang w:bidi="ar-EG"/>
        </w:rPr>
        <w:t>2023، ارتفعت انبعاثات ثاني أكسيد الكربون من</w:t>
      </w:r>
      <w:r w:rsidR="00155237">
        <w:rPr>
          <w:rFonts w:hint="cs"/>
          <w:rtl/>
          <w:lang w:bidi="ar-SY"/>
        </w:rPr>
        <w:t xml:space="preserve"> </w:t>
      </w:r>
      <w:r w:rsidR="00155237">
        <w:rPr>
          <w:lang w:bidi="ar-SY"/>
        </w:rPr>
        <w:t>1 674</w:t>
      </w:r>
      <w:r w:rsidR="00155237">
        <w:rPr>
          <w:rFonts w:hint="cs"/>
          <w:rtl/>
          <w:lang w:bidi="ar-EG"/>
        </w:rPr>
        <w:t xml:space="preserve"> </w:t>
      </w:r>
      <w:r>
        <w:rPr>
          <w:rtl/>
          <w:lang w:bidi="ar-EG"/>
        </w:rPr>
        <w:t>طناً في عام 2021 إلى</w:t>
      </w:r>
      <w:r w:rsidR="00155237">
        <w:rPr>
          <w:rFonts w:hint="cs"/>
          <w:rtl/>
          <w:lang w:bidi="ar-SY"/>
        </w:rPr>
        <w:t xml:space="preserve"> </w:t>
      </w:r>
      <w:r w:rsidR="00155237">
        <w:rPr>
          <w:lang w:bidi="ar-SY"/>
        </w:rPr>
        <w:t>1 969</w:t>
      </w:r>
      <w:r>
        <w:rPr>
          <w:rtl/>
          <w:lang w:bidi="ar-EG"/>
        </w:rPr>
        <w:t xml:space="preserve"> طناً في عام 2022. ويعزى ذلك في المقام الأول إلى زيادة السفر الرسمي بعد نهاية جائحة كوفيد-19.</w:t>
      </w:r>
    </w:p>
    <w:p w14:paraId="42E6468A" w14:textId="77777777" w:rsidR="00175758" w:rsidRDefault="00175758" w:rsidP="00175758">
      <w:pPr>
        <w:rPr>
          <w:rtl/>
          <w:lang w:bidi="ar-EG"/>
        </w:rPr>
      </w:pPr>
      <w:r>
        <w:rPr>
          <w:rtl/>
          <w:lang w:bidi="ar-EG"/>
        </w:rPr>
        <w:t>وتبيّن خطط تحديث المقر في جنيف التطور التنظيمي المستمر للاتحاد واستعداده للمستقبل والتزامه الثابت بالتحول الرقمي المستدام.</w:t>
      </w:r>
    </w:p>
    <w:p w14:paraId="172CFC6B" w14:textId="77777777" w:rsidR="00175758" w:rsidRDefault="00175758" w:rsidP="00155237">
      <w:pPr>
        <w:pStyle w:val="Headingblue"/>
        <w:rPr>
          <w:rtl/>
        </w:rPr>
      </w:pPr>
      <w:r>
        <w:rPr>
          <w:rtl/>
        </w:rPr>
        <w:t>هل ترغب في المشاركة؟</w:t>
      </w:r>
    </w:p>
    <w:p w14:paraId="33DC5802" w14:textId="26EADE4C" w:rsidR="00175758" w:rsidRDefault="00175758" w:rsidP="00155237">
      <w:pPr>
        <w:rPr>
          <w:rtl/>
          <w:lang w:bidi="ar-EG"/>
        </w:rPr>
      </w:pPr>
      <w:r>
        <w:rPr>
          <w:rtl/>
          <w:lang w:bidi="ar-EG"/>
        </w:rPr>
        <w:t>يدخل الاتحاد فترة مثيرة، إذ يضطلع بدور رئيسي في اتخاذ القرارات العالمية التي ستكون حاسمة بالنسبة لمستقبل البشرية وكوكبنا. وتتضمن قمة المستقبل التي ستعقدها الأمم المتحدة في سبتمبر 2024 مكوناً رقمياً بارزاً، حيث تهدف المناقشات إلى تأمين أول ميثاق رقمي عالمي. وإن الأنشطة واسعة النطاق التي يضطلع بها الاتحاد والتركيز الاستراتيجي الواضح يجهلانه مساهماً رئيسياً في هذه العمليات.</w:t>
      </w:r>
    </w:p>
    <w:p w14:paraId="272914FA" w14:textId="0E5E27BC" w:rsidR="00175758" w:rsidRDefault="00175758" w:rsidP="00155237">
      <w:pPr>
        <w:rPr>
          <w:rtl/>
          <w:lang w:bidi="ar-EG"/>
        </w:rPr>
      </w:pPr>
      <w:r>
        <w:rPr>
          <w:rtl/>
          <w:lang w:bidi="ar-EG"/>
        </w:rPr>
        <w:t xml:space="preserve">ومن المقرر أن يعقد المؤتمر النظامي المقبل للاتحاد، وهو الجمعية العالمية لتقييس الاتصالات </w:t>
      </w:r>
      <w:r w:rsidR="00383BEF">
        <w:rPr>
          <w:rtl/>
          <w:lang w:bidi="ar-EG"/>
        </w:rPr>
        <w:t xml:space="preserve">عام </w:t>
      </w:r>
      <w:r>
        <w:rPr>
          <w:rtl/>
          <w:lang w:bidi="ar-EG"/>
        </w:rPr>
        <w:t>2024 (</w:t>
      </w:r>
      <w:r w:rsidRPr="00155237">
        <w:rPr>
          <w:i/>
          <w:iCs/>
          <w:lang w:bidi="ar-EG"/>
        </w:rPr>
        <w:t>WTSA-24</w:t>
      </w:r>
      <w:r>
        <w:rPr>
          <w:rtl/>
          <w:lang w:bidi="ar-EG"/>
        </w:rPr>
        <w:t xml:space="preserve">) في الفترة من 15 إلى 24 أكتوبر 2024 في نيودلهي، الهند. وستكون هذه لحظة رئيسية لتعزيز المعايير الشاملة بما يتماشى مع التنمية المستدامة والعمل المناخي. ويعد تنوع معايير الاتحاد ومصداقيتها أحد الأصول الرئيسية أيضاً مع استمرار مسار العمل الرقمي </w:t>
      </w:r>
      <w:r w:rsidR="006F29F0" w:rsidRPr="006F29F0">
        <w:rPr>
          <w:rtl/>
          <w:lang w:bidi="ar-EG"/>
        </w:rPr>
        <w:t xml:space="preserve">الأخضر </w:t>
      </w:r>
      <w:r>
        <w:rPr>
          <w:rtl/>
          <w:lang w:bidi="ar-EG"/>
        </w:rPr>
        <w:t xml:space="preserve">في </w:t>
      </w:r>
      <w:r w:rsidR="00CD5E7E" w:rsidRPr="00CD5E7E">
        <w:rPr>
          <w:rtl/>
          <w:lang w:bidi="ar-EG"/>
        </w:rPr>
        <w:t xml:space="preserve">الدورة التاسعة والعشرين لمؤتمر الأطراف في اتفاقية الأمم المتحدة الإطارية بشأن تغيُّر المناخ </w:t>
      </w:r>
      <w:r>
        <w:rPr>
          <w:rtl/>
          <w:lang w:bidi="ar-EG"/>
        </w:rPr>
        <w:t>(</w:t>
      </w:r>
      <w:r>
        <w:rPr>
          <w:lang w:bidi="ar-EG"/>
        </w:rPr>
        <w:t>COP29</w:t>
      </w:r>
      <w:r>
        <w:rPr>
          <w:rtl/>
          <w:lang w:bidi="ar-EG"/>
        </w:rPr>
        <w:t>).</w:t>
      </w:r>
    </w:p>
    <w:p w14:paraId="6E1682E6" w14:textId="77777777" w:rsidR="00175758" w:rsidRDefault="00175758" w:rsidP="00155237">
      <w:pPr>
        <w:rPr>
          <w:rtl/>
          <w:lang w:bidi="ar-EG"/>
        </w:rPr>
      </w:pPr>
      <w:r>
        <w:rPr>
          <w:rtl/>
          <w:lang w:bidi="ar-EG"/>
        </w:rPr>
        <w:t>ويواصل المجتمع العالمي للاتحاد البحث عن أعضاء وشركاء جدد ملتزمين بتوصيل العالم - وما بعده.</w:t>
      </w:r>
    </w:p>
    <w:p w14:paraId="7EB32785" w14:textId="70A8A7B7" w:rsidR="00175758" w:rsidRPr="00155237" w:rsidRDefault="00175758" w:rsidP="00155237">
      <w:pPr>
        <w:rPr>
          <w:spacing w:val="-2"/>
          <w:rtl/>
          <w:lang w:bidi="ar-EG"/>
        </w:rPr>
      </w:pPr>
      <w:r w:rsidRPr="00155237">
        <w:rPr>
          <w:spacing w:val="-2"/>
          <w:rtl/>
          <w:lang w:bidi="ar-EG"/>
        </w:rPr>
        <w:t>ومن المؤكد أن السنوات الأربع القادمة ستحمل معها تحديات جديدة، كثير منها لا يمكن التنبؤ به في الوقت الحالي. ولكن الاتحاد، بوصفه وكالة الأمم المتحدة المعنية بالتكنولوجيا الرقمية، سيظل مكرساً لتوصيل البشرية جمعاء وتشكيل مستقبل أفضل للجميع.</w:t>
      </w:r>
    </w:p>
    <w:p w14:paraId="4C9214ED" w14:textId="7F2AC261" w:rsidR="00175758" w:rsidRDefault="00175758" w:rsidP="00155237">
      <w:pPr>
        <w:pStyle w:val="Heading1"/>
        <w:rPr>
          <w:rtl/>
          <w:lang w:bidi="ar-EG"/>
        </w:rPr>
      </w:pPr>
      <w:bookmarkStart w:id="11" w:name="_Toc166504288"/>
      <w:r>
        <w:rPr>
          <w:rtl/>
          <w:lang w:bidi="ar-EG"/>
        </w:rPr>
        <w:lastRenderedPageBreak/>
        <w:t>2</w:t>
      </w:r>
      <w:r>
        <w:rPr>
          <w:rtl/>
          <w:lang w:bidi="ar-EG"/>
        </w:rPr>
        <w:tab/>
      </w:r>
      <w:bookmarkEnd w:id="11"/>
      <w:r w:rsidR="002513EE" w:rsidRPr="002513EE">
        <w:rPr>
          <w:rtl/>
          <w:lang w:bidi="ar-EG"/>
        </w:rPr>
        <w:t>المؤتمرات النظامية العالمية عام 2023</w:t>
      </w:r>
    </w:p>
    <w:p w14:paraId="1B39B68B" w14:textId="0D29057E" w:rsidR="00175758" w:rsidRDefault="00155237" w:rsidP="00155237">
      <w:pPr>
        <w:pStyle w:val="Heading2"/>
        <w:rPr>
          <w:rtl/>
          <w:lang w:bidi="ar-EG"/>
        </w:rPr>
      </w:pPr>
      <w:bookmarkStart w:id="12" w:name="_Toc166504289"/>
      <w:r>
        <w:rPr>
          <w:lang w:bidi="ar-EG"/>
        </w:rPr>
        <w:t>1.2</w:t>
      </w:r>
      <w:r w:rsidR="00175758">
        <w:rPr>
          <w:rtl/>
          <w:lang w:bidi="ar-EG"/>
        </w:rPr>
        <w:tab/>
        <w:t xml:space="preserve">المؤتمر العالمي للاتصالات الراديوية </w:t>
      </w:r>
      <w:r w:rsidR="00383BEF">
        <w:rPr>
          <w:rtl/>
          <w:lang w:bidi="ar-EG"/>
        </w:rPr>
        <w:t xml:space="preserve">عام </w:t>
      </w:r>
      <w:r w:rsidR="00175758">
        <w:rPr>
          <w:rtl/>
          <w:lang w:bidi="ar-EG"/>
        </w:rPr>
        <w:t>2023</w:t>
      </w:r>
      <w:bookmarkEnd w:id="12"/>
    </w:p>
    <w:p w14:paraId="101CC24C" w14:textId="2865868A" w:rsidR="00175758" w:rsidRDefault="00175758" w:rsidP="00155237">
      <w:pPr>
        <w:rPr>
          <w:rtl/>
          <w:lang w:bidi="ar-EG"/>
        </w:rPr>
      </w:pPr>
      <w:r>
        <w:rPr>
          <w:rtl/>
          <w:lang w:bidi="ar-EG"/>
        </w:rPr>
        <w:t xml:space="preserve">حقق المؤتمر العالمي للاتصالات الراديوية </w:t>
      </w:r>
      <w:r w:rsidR="00383BEF">
        <w:rPr>
          <w:rtl/>
          <w:lang w:bidi="ar-EG"/>
        </w:rPr>
        <w:t xml:space="preserve">عام </w:t>
      </w:r>
      <w:r>
        <w:rPr>
          <w:rtl/>
          <w:lang w:bidi="ar-EG"/>
        </w:rPr>
        <w:t>2023 إنجازات تنظيمية رئيسية فيما يتعلق بتوزيع الطيف للخدمات الفضائية</w:t>
      </w:r>
      <w:r w:rsidR="004805EA">
        <w:rPr>
          <w:rFonts w:hint="cs"/>
          <w:rtl/>
          <w:lang w:bidi="ar-EG"/>
        </w:rPr>
        <w:t> </w:t>
      </w:r>
      <w:r>
        <w:rPr>
          <w:rtl/>
          <w:lang w:bidi="ar-EG"/>
        </w:rPr>
        <w:t>والعلمية والراديوية وخدمات الأرض، استناداً إلى زخم العمل الجاري في الاتحاد لتحقيق التوصيلية الشاملة والتحول الرقمي المستدام.</w:t>
      </w:r>
    </w:p>
    <w:p w14:paraId="289B0D0D" w14:textId="26F11FA3" w:rsidR="00175758" w:rsidRDefault="00175758" w:rsidP="00155237">
      <w:pPr>
        <w:rPr>
          <w:rtl/>
          <w:lang w:bidi="ar-EG"/>
        </w:rPr>
      </w:pPr>
      <w:r>
        <w:rPr>
          <w:rtl/>
          <w:lang w:bidi="ar-EG"/>
        </w:rPr>
        <w:t>ووافقت الدول الأعضاء في الاتحاد على تحديث لوائح الراديو، وتحديد موارد</w:t>
      </w:r>
      <w:r w:rsidR="005616C9">
        <w:rPr>
          <w:rtl/>
          <w:lang w:bidi="ar-EG"/>
        </w:rPr>
        <w:t xml:space="preserve"> </w:t>
      </w:r>
      <w:r>
        <w:rPr>
          <w:rtl/>
          <w:lang w:bidi="ar-EG"/>
        </w:rPr>
        <w:t>جديدة من الطيف لدعم الابتكار</w:t>
      </w:r>
      <w:r w:rsidR="005616C9">
        <w:rPr>
          <w:rtl/>
          <w:lang w:bidi="ar-EG"/>
        </w:rPr>
        <w:t xml:space="preserve"> </w:t>
      </w:r>
      <w:r>
        <w:rPr>
          <w:rtl/>
          <w:lang w:bidi="ar-EG"/>
        </w:rPr>
        <w:t>التكنولوجي، وتوسيع التوصيلية</w:t>
      </w:r>
      <w:r w:rsidR="005616C9">
        <w:rPr>
          <w:rtl/>
          <w:lang w:bidi="ar-EG"/>
        </w:rPr>
        <w:t xml:space="preserve"> </w:t>
      </w:r>
      <w:r>
        <w:rPr>
          <w:rtl/>
          <w:lang w:bidi="ar-EG"/>
        </w:rPr>
        <w:t xml:space="preserve">العالمية، وزيادة النفاذ إلى الموارد الراديوية الفضائية واستعمالها المنصف، وتعزيز السلامة في البحر والجو والبر. وعقد المؤتمر في دبي، الإمارات العربية المتحدة، في الفترة بين 20 نوفمبر و15 ديسمبر 2023. وقد ساعد المؤتمر </w:t>
      </w:r>
      <w:r>
        <w:rPr>
          <w:lang w:bidi="ar-EG"/>
        </w:rPr>
        <w:t>WRC-23</w:t>
      </w:r>
      <w:r>
        <w:rPr>
          <w:rtl/>
          <w:lang w:bidi="ar-EG"/>
        </w:rPr>
        <w:t xml:space="preserve"> - إلى جانب الجمعية السابقة للاتصالات الراديوية (</w:t>
      </w:r>
      <w:r>
        <w:rPr>
          <w:lang w:bidi="ar-EG"/>
        </w:rPr>
        <w:t>RA-23</w:t>
      </w:r>
      <w:r>
        <w:rPr>
          <w:rtl/>
          <w:lang w:bidi="ar-EG"/>
        </w:rPr>
        <w:t>) - في وضع العالم على الطريق نحو مستقبل رقمي أكثر توصيلاً واستدامة وإنصافاً وشمولاً للجميع.</w:t>
      </w:r>
    </w:p>
    <w:p w14:paraId="2B9CFF77" w14:textId="6163AAAC" w:rsidR="00175758" w:rsidRDefault="00175758" w:rsidP="00155237">
      <w:pPr>
        <w:rPr>
          <w:rtl/>
          <w:lang w:bidi="ar-EG"/>
        </w:rPr>
      </w:pPr>
      <w:r>
        <w:rPr>
          <w:rtl/>
          <w:lang w:bidi="ar-EG"/>
        </w:rPr>
        <w:t xml:space="preserve">واجتذب المؤتمر </w:t>
      </w:r>
      <w:r>
        <w:rPr>
          <w:lang w:bidi="ar-EG"/>
        </w:rPr>
        <w:t>WRC-23</w:t>
      </w:r>
      <w:r>
        <w:rPr>
          <w:rtl/>
          <w:lang w:bidi="ar-EG"/>
        </w:rPr>
        <w:t xml:space="preserve"> ما مجموعه </w:t>
      </w:r>
      <w:r w:rsidR="004805EA">
        <w:rPr>
          <w:lang w:bidi="ar-EG"/>
        </w:rPr>
        <w:t>3 982</w:t>
      </w:r>
      <w:r>
        <w:rPr>
          <w:rtl/>
          <w:lang w:bidi="ar-EG"/>
        </w:rPr>
        <w:t xml:space="preserve"> مشاركاً يمثلون 163 دولة عضواً في الاتحاد، بما في ذلك 88 مشاركاً على المستوى الوزاري و151 منظمة بصفة مراقب. وشكلت النساء 22 في </w:t>
      </w:r>
      <w:proofErr w:type="gramStart"/>
      <w:r>
        <w:rPr>
          <w:rtl/>
          <w:lang w:bidi="ar-EG"/>
        </w:rPr>
        <w:t>المائة</w:t>
      </w:r>
      <w:proofErr w:type="gramEnd"/>
      <w:r>
        <w:rPr>
          <w:rtl/>
          <w:lang w:bidi="ar-EG"/>
        </w:rPr>
        <w:t xml:space="preserve"> من جميع المندوبين في المؤتمر العالمي للاتصالات الراديوية </w:t>
      </w:r>
      <w:r w:rsidR="00383BEF">
        <w:rPr>
          <w:rtl/>
          <w:lang w:bidi="ar-EG"/>
        </w:rPr>
        <w:t xml:space="preserve">عام </w:t>
      </w:r>
      <w:r>
        <w:rPr>
          <w:rtl/>
          <w:lang w:bidi="ar-EG"/>
        </w:rPr>
        <w:t xml:space="preserve">2023، بزيادة من 18 في المائة في المؤتمر </w:t>
      </w:r>
      <w:r>
        <w:rPr>
          <w:lang w:bidi="ar-EG"/>
        </w:rPr>
        <w:t>WRC-19</w:t>
      </w:r>
      <w:r>
        <w:rPr>
          <w:rtl/>
          <w:lang w:bidi="ar-EG"/>
        </w:rPr>
        <w:t xml:space="preserve"> في عام 2019.</w:t>
      </w:r>
    </w:p>
    <w:p w14:paraId="687A47F2" w14:textId="1130544F" w:rsidR="00175758" w:rsidRDefault="00175758" w:rsidP="004805EA">
      <w:pPr>
        <w:pStyle w:val="Headingb"/>
        <w:rPr>
          <w:rtl/>
          <w:lang w:bidi="ar-EG"/>
        </w:rPr>
      </w:pPr>
      <w:r>
        <w:rPr>
          <w:rtl/>
          <w:lang w:bidi="ar-EG"/>
        </w:rPr>
        <w:t xml:space="preserve">النتائج الرئيسية للمؤتمر </w:t>
      </w:r>
      <w:r>
        <w:rPr>
          <w:lang w:bidi="ar-EG"/>
        </w:rPr>
        <w:t>WRC-23</w:t>
      </w:r>
    </w:p>
    <w:p w14:paraId="3626F6C4" w14:textId="57DB521E" w:rsidR="00175758" w:rsidRDefault="00175758" w:rsidP="00175758">
      <w:pPr>
        <w:rPr>
          <w:rtl/>
          <w:lang w:bidi="ar-EG"/>
        </w:rPr>
      </w:pPr>
      <w:r>
        <w:rPr>
          <w:rtl/>
          <w:lang w:bidi="ar-EG"/>
        </w:rPr>
        <w:t xml:space="preserve">تناول المؤتمر </w:t>
      </w:r>
      <w:r>
        <w:rPr>
          <w:lang w:bidi="ar-EG"/>
        </w:rPr>
        <w:t>WRC-23</w:t>
      </w:r>
      <w:r>
        <w:rPr>
          <w:rtl/>
          <w:lang w:bidi="ar-EG"/>
        </w:rPr>
        <w:t xml:space="preserve"> أكثر من 30 موضوعاً تتعلق بتوزيع الترددات والتشارك في الترددات من أجل الاستعمال الفعال للموارد الطيفية والمدارية. وفيما يلي النتائج الرئيسية للمؤتمر:</w:t>
      </w:r>
    </w:p>
    <w:p w14:paraId="0EA622F7" w14:textId="44B1605E" w:rsidR="00175758" w:rsidRDefault="00175758" w:rsidP="004805EA">
      <w:pPr>
        <w:pStyle w:val="Headingb"/>
        <w:rPr>
          <w:rtl/>
          <w:lang w:bidi="ar-EG"/>
        </w:rPr>
      </w:pPr>
      <w:r>
        <w:rPr>
          <w:rtl/>
          <w:lang w:bidi="ar-EG"/>
        </w:rPr>
        <w:t>الاتصالات المتنقلة والثابتة عريضة النطاق</w:t>
      </w:r>
    </w:p>
    <w:p w14:paraId="1698254A" w14:textId="2D41A244" w:rsidR="00175758" w:rsidRDefault="00175758" w:rsidP="00175758">
      <w:pPr>
        <w:rPr>
          <w:rtl/>
          <w:lang w:bidi="ar-EG"/>
        </w:rPr>
      </w:pPr>
      <w:r>
        <w:rPr>
          <w:rtl/>
          <w:lang w:bidi="ar-EG"/>
        </w:rPr>
        <w:t xml:space="preserve">حدد المؤتمر </w:t>
      </w:r>
      <w:r>
        <w:rPr>
          <w:lang w:bidi="ar-EG"/>
        </w:rPr>
        <w:t>WRC-23</w:t>
      </w:r>
      <w:r>
        <w:rPr>
          <w:rtl/>
          <w:lang w:bidi="ar-EG"/>
        </w:rPr>
        <w:t xml:space="preserve"> ما مجموعه </w:t>
      </w:r>
      <w:r>
        <w:rPr>
          <w:lang w:bidi="ar-EG"/>
        </w:rPr>
        <w:t>MHz 1 300</w:t>
      </w:r>
      <w:r>
        <w:rPr>
          <w:rtl/>
          <w:lang w:bidi="ar-EG"/>
        </w:rPr>
        <w:t xml:space="preserve"> إضافية للاتصالات المتنقلة الدولية </w:t>
      </w:r>
      <w:r w:rsidR="002226A4">
        <w:rPr>
          <w:lang w:bidi="ar-EG"/>
        </w:rPr>
        <w:t>(IMT)</w:t>
      </w:r>
      <w:r w:rsidR="002226A4">
        <w:rPr>
          <w:rFonts w:hint="cs"/>
          <w:rtl/>
          <w:lang w:bidi="ar-EG"/>
        </w:rPr>
        <w:t xml:space="preserve"> </w:t>
      </w:r>
      <w:r>
        <w:rPr>
          <w:rtl/>
          <w:lang w:bidi="ar-EG"/>
        </w:rPr>
        <w:t xml:space="preserve">وتوسعة تحديد الاتصالات المتنقلة الدولية في مديي الترددات بين </w:t>
      </w:r>
      <w:r>
        <w:rPr>
          <w:lang w:bidi="ar-EG"/>
        </w:rPr>
        <w:t>MHz 3 300</w:t>
      </w:r>
      <w:r>
        <w:rPr>
          <w:rtl/>
          <w:lang w:bidi="ar-EG"/>
        </w:rPr>
        <w:t xml:space="preserve"> و</w:t>
      </w:r>
      <w:r>
        <w:rPr>
          <w:lang w:bidi="ar-EG"/>
        </w:rPr>
        <w:t>GHz 10,5</w:t>
      </w:r>
      <w:r>
        <w:rPr>
          <w:rtl/>
          <w:lang w:bidi="ar-EG"/>
        </w:rPr>
        <w:t xml:space="preserve"> لتلبية الطلب العالمي على طيف الاتصالات المتنقلة الدولية في النطاق المتوسط. وإن ‏النطاقات </w:t>
      </w:r>
      <w:r>
        <w:rPr>
          <w:cs/>
          <w:lang w:bidi="ar-EG"/>
        </w:rPr>
        <w:t>‎</w:t>
      </w:r>
      <w:r>
        <w:rPr>
          <w:lang w:bidi="ar-EG"/>
        </w:rPr>
        <w:t>MHz 3 400-3 300</w:t>
      </w:r>
      <w:r>
        <w:rPr>
          <w:rtl/>
          <w:lang w:bidi="ar-EG"/>
        </w:rPr>
        <w:t xml:space="preserve"> ‏و</w:t>
      </w:r>
      <w:r>
        <w:rPr>
          <w:cs/>
          <w:lang w:bidi="ar-EG"/>
        </w:rPr>
        <w:t>‎</w:t>
      </w:r>
      <w:r>
        <w:rPr>
          <w:lang w:bidi="ar-EG"/>
        </w:rPr>
        <w:t>MHz 3 800-3 600</w:t>
      </w:r>
      <w:r>
        <w:rPr>
          <w:rtl/>
          <w:lang w:bidi="ar-EG"/>
        </w:rPr>
        <w:t xml:space="preserve"> ‏و</w:t>
      </w:r>
      <w:r>
        <w:rPr>
          <w:cs/>
          <w:lang w:bidi="ar-EG"/>
        </w:rPr>
        <w:t>‎</w:t>
      </w:r>
      <w:r>
        <w:rPr>
          <w:lang w:bidi="ar-EG"/>
        </w:rPr>
        <w:t>MHz 7 125-6 425</w:t>
      </w:r>
      <w:r>
        <w:rPr>
          <w:rtl/>
          <w:lang w:bidi="ar-EG"/>
        </w:rPr>
        <w:t xml:space="preserve"> ‏و</w:t>
      </w:r>
      <w:r>
        <w:rPr>
          <w:cs/>
          <w:lang w:bidi="ar-EG"/>
        </w:rPr>
        <w:t>‎</w:t>
      </w:r>
      <w:r>
        <w:rPr>
          <w:lang w:bidi="ar-EG"/>
        </w:rPr>
        <w:t>GHz 10,5-10</w:t>
      </w:r>
      <w:r>
        <w:rPr>
          <w:rtl/>
          <w:lang w:bidi="ar-EG"/>
        </w:rPr>
        <w:t xml:space="preserve"> أو أجزاء منها محددة للاتصالات المتنقلة الدولية على أساس إقليمي أو قطري بشروط لحماية الخدمات القائمة مثل خدمة التحديد الراديوي للموقع أو الخدمة الثابتة الساتلية. ويحتفظ ببعض المرونة للقرارات الوطنية والإقليمية بشأن إسناد النطاق </w:t>
      </w:r>
      <w:r>
        <w:rPr>
          <w:lang w:bidi="ar-EG"/>
        </w:rPr>
        <w:t>GHz 6</w:t>
      </w:r>
      <w:r>
        <w:rPr>
          <w:rtl/>
          <w:lang w:bidi="ar-EG"/>
        </w:rPr>
        <w:t xml:space="preserve"> للشبكات المحلية الراديوية</w:t>
      </w:r>
      <w:r w:rsidR="002226A4">
        <w:rPr>
          <w:rFonts w:hint="cs"/>
          <w:rtl/>
          <w:lang w:bidi="ar-EG"/>
        </w:rPr>
        <w:t xml:space="preserve"> </w:t>
      </w:r>
      <w:r w:rsidR="002226A4">
        <w:rPr>
          <w:lang w:bidi="ar-EG"/>
        </w:rPr>
        <w:t>(RLAN)</w:t>
      </w:r>
      <w:r>
        <w:rPr>
          <w:rtl/>
          <w:lang w:bidi="ar-EG"/>
        </w:rPr>
        <w:t xml:space="preserve"> أو للاتصالات المتنقلة الدولية.</w:t>
      </w:r>
    </w:p>
    <w:p w14:paraId="65DB4D44" w14:textId="77777777" w:rsidR="00175758" w:rsidRDefault="00175758" w:rsidP="00175758">
      <w:pPr>
        <w:rPr>
          <w:rtl/>
          <w:lang w:bidi="ar-EG"/>
        </w:rPr>
      </w:pPr>
      <w:r>
        <w:rPr>
          <w:rtl/>
          <w:lang w:bidi="ar-EG"/>
        </w:rPr>
        <w:t xml:space="preserve">وبالإضافة إلى ذلك، وزع المؤتمر </w:t>
      </w:r>
      <w:r>
        <w:rPr>
          <w:lang w:bidi="ar-EG"/>
        </w:rPr>
        <w:t>WRC-23</w:t>
      </w:r>
      <w:r>
        <w:rPr>
          <w:rtl/>
          <w:lang w:bidi="ar-EG"/>
        </w:rPr>
        <w:t xml:space="preserve"> النطاق </w:t>
      </w:r>
      <w:r>
        <w:rPr>
          <w:lang w:bidi="ar-EG"/>
        </w:rPr>
        <w:t>MHz 694-470</w:t>
      </w:r>
      <w:r>
        <w:rPr>
          <w:rtl/>
          <w:lang w:bidi="ar-EG"/>
        </w:rPr>
        <w:t xml:space="preserve"> للخدمات المتنقلة في الإقليم 1، مما يعزز التوصيلية في المناطق الريفية والحضرية مع توفير ضمانات للإذاعة. وأُسند النطاق </w:t>
      </w:r>
      <w:r>
        <w:rPr>
          <w:lang w:bidi="ar-EG"/>
        </w:rPr>
        <w:t>MHz 694-614</w:t>
      </w:r>
      <w:r>
        <w:rPr>
          <w:rtl/>
          <w:lang w:bidi="ar-EG"/>
        </w:rPr>
        <w:t xml:space="preserve"> للاتصالات المتنقلة الدولية في بعض بلدان الإقليم 1.</w:t>
      </w:r>
    </w:p>
    <w:p w14:paraId="29300B30" w14:textId="6FC081B9" w:rsidR="00175758" w:rsidRDefault="00175758" w:rsidP="00175758">
      <w:pPr>
        <w:rPr>
          <w:rtl/>
          <w:lang w:bidi="ar-EG"/>
        </w:rPr>
      </w:pPr>
      <w:r>
        <w:rPr>
          <w:rtl/>
          <w:lang w:bidi="ar-EG"/>
        </w:rPr>
        <w:t>وعلاوة</w:t>
      </w:r>
      <w:r w:rsidR="00FB3614">
        <w:rPr>
          <w:rFonts w:hint="cs"/>
          <w:rtl/>
          <w:lang w:bidi="ar-EG"/>
        </w:rPr>
        <w:t>ً</w:t>
      </w:r>
      <w:r>
        <w:rPr>
          <w:rtl/>
          <w:lang w:bidi="ar-EG"/>
        </w:rPr>
        <w:t xml:space="preserve"> على ذلك، خصص المؤتمر</w:t>
      </w:r>
      <w:r w:rsidR="002A442B">
        <w:rPr>
          <w:rFonts w:hint="cs"/>
          <w:rtl/>
          <w:lang w:bidi="ar-EG"/>
        </w:rPr>
        <w:t xml:space="preserve"> </w:t>
      </w:r>
      <w:r>
        <w:rPr>
          <w:lang w:bidi="ar-EG"/>
        </w:rPr>
        <w:t>WRC-23</w:t>
      </w:r>
      <w:r>
        <w:rPr>
          <w:rtl/>
          <w:lang w:bidi="ar-EG"/>
        </w:rPr>
        <w:t xml:space="preserve"> نطاقات مثل النطاقين </w:t>
      </w:r>
      <w:r>
        <w:rPr>
          <w:lang w:bidi="ar-EG"/>
        </w:rPr>
        <w:t>MHz 1 980-1 710</w:t>
      </w:r>
      <w:r>
        <w:rPr>
          <w:rtl/>
          <w:lang w:bidi="ar-EG"/>
        </w:rPr>
        <w:t xml:space="preserve"> </w:t>
      </w:r>
      <w:r w:rsidR="00D37ECA">
        <w:rPr>
          <w:rFonts w:hint="cs"/>
          <w:rtl/>
          <w:lang w:bidi="ar-EG"/>
        </w:rPr>
        <w:t>و</w:t>
      </w:r>
      <w:r w:rsidR="00D37ECA">
        <w:rPr>
          <w:lang w:bidi="ar-EG"/>
        </w:rPr>
        <w:t>MHz 2 160-2 110</w:t>
      </w:r>
      <w:r>
        <w:rPr>
          <w:rtl/>
          <w:lang w:bidi="ar-EG"/>
        </w:rPr>
        <w:t xml:space="preserve"> على الصعيد العالمي لمحطات المنصات عالية الارتفاع (</w:t>
      </w:r>
      <w:r>
        <w:rPr>
          <w:lang w:bidi="ar-EG"/>
        </w:rPr>
        <w:t>HIBS</w:t>
      </w:r>
      <w:r>
        <w:rPr>
          <w:rtl/>
          <w:lang w:bidi="ar-EG"/>
        </w:rPr>
        <w:t xml:space="preserve">) كمحطات قاعدة للاتصالات المتنقلة الدولية، إلى جانب نطاقات أخرى على الصعيد الإقليمي يبلغ مجموعها </w:t>
      </w:r>
      <w:r>
        <w:rPr>
          <w:lang w:bidi="ar-EG"/>
        </w:rPr>
        <w:t>MHz 801</w:t>
      </w:r>
      <w:r>
        <w:rPr>
          <w:rtl/>
          <w:lang w:bidi="ar-EG"/>
        </w:rPr>
        <w:t xml:space="preserve">. وهذا يدعم تطوير المحطات </w:t>
      </w:r>
      <w:r>
        <w:rPr>
          <w:lang w:bidi="ar-EG"/>
        </w:rPr>
        <w:t>HIBS</w:t>
      </w:r>
      <w:r>
        <w:rPr>
          <w:rtl/>
          <w:lang w:bidi="ar-EG"/>
        </w:rPr>
        <w:t xml:space="preserve"> لتوفير الاتصالات والنطاق العريض المتنقل الموسع في المجتمعات المحرومة من الخدمات، بما في ذلك الاتصالات في مرحلة التعافي من الكوارث.</w:t>
      </w:r>
    </w:p>
    <w:p w14:paraId="3329EFFA" w14:textId="318E1441" w:rsidR="00175758" w:rsidRDefault="00175758" w:rsidP="00D37ECA">
      <w:pPr>
        <w:pStyle w:val="Headingb"/>
        <w:rPr>
          <w:rtl/>
          <w:lang w:bidi="ar-EG"/>
        </w:rPr>
      </w:pPr>
      <w:r>
        <w:rPr>
          <w:rtl/>
          <w:lang w:bidi="ar-EG"/>
        </w:rPr>
        <w:t>تحديث النظام العالمي للاستغاثة والسلامة في البحر (</w:t>
      </w:r>
      <w:r>
        <w:rPr>
          <w:lang w:bidi="ar-EG"/>
        </w:rPr>
        <w:t>GMDSS</w:t>
      </w:r>
      <w:r>
        <w:rPr>
          <w:rtl/>
          <w:lang w:bidi="ar-EG"/>
        </w:rPr>
        <w:t xml:space="preserve">) ومقدم إضافي لنظام </w:t>
      </w:r>
      <w:r>
        <w:rPr>
          <w:lang w:bidi="ar-EG"/>
        </w:rPr>
        <w:t>GMDSS</w:t>
      </w:r>
      <w:r>
        <w:rPr>
          <w:rtl/>
          <w:lang w:bidi="ar-EG"/>
        </w:rPr>
        <w:t xml:space="preserve"> </w:t>
      </w:r>
      <w:proofErr w:type="spellStart"/>
      <w:r>
        <w:rPr>
          <w:rtl/>
          <w:lang w:bidi="ar-EG"/>
        </w:rPr>
        <w:t>الساتلي</w:t>
      </w:r>
      <w:proofErr w:type="spellEnd"/>
    </w:p>
    <w:p w14:paraId="6AE824DB" w14:textId="5C65372B" w:rsidR="00175758" w:rsidRDefault="00175758" w:rsidP="00EC3894">
      <w:pPr>
        <w:rPr>
          <w:rtl/>
          <w:lang w:bidi="ar-SY"/>
        </w:rPr>
      </w:pPr>
      <w:r>
        <w:rPr>
          <w:rtl/>
          <w:lang w:bidi="ar-EG"/>
        </w:rPr>
        <w:t xml:space="preserve">أدخل المؤتمر </w:t>
      </w:r>
      <w:r>
        <w:rPr>
          <w:lang w:bidi="ar-EG"/>
        </w:rPr>
        <w:t>WRC-23</w:t>
      </w:r>
      <w:r>
        <w:rPr>
          <w:rtl/>
          <w:lang w:bidi="ar-EG"/>
        </w:rPr>
        <w:t xml:space="preserve"> نتائج تحديث النظام العالمي للاستغاثة والسلامة في البحر (</w:t>
      </w:r>
      <w:r>
        <w:rPr>
          <w:lang w:bidi="ar-EG"/>
        </w:rPr>
        <w:t>GMDSS</w:t>
      </w:r>
      <w:r>
        <w:rPr>
          <w:rtl/>
          <w:lang w:bidi="ar-EG"/>
        </w:rPr>
        <w:t>) في لوائح الراديو. ويوائم ذلك لوائح الراديو مع القرارات الأخيرة للمنظمة البحرية الدولية ويشمل عدة تكنولوجيات ناشئة. وسيضمن نظام التوصيل التلقائي (</w:t>
      </w:r>
      <w:r>
        <w:rPr>
          <w:lang w:bidi="ar-EG"/>
        </w:rPr>
        <w:t>ACS</w:t>
      </w:r>
      <w:r>
        <w:rPr>
          <w:rtl/>
          <w:lang w:bidi="ar-EG"/>
        </w:rPr>
        <w:t>) الجديد نفاذاً موثوقاً للبحارة إلى الوصلات الراديوية. وسيساعد إدخال نظام بيانات الملاحة الرقمية (</w:t>
      </w:r>
      <w:r>
        <w:rPr>
          <w:lang w:bidi="ar-EG"/>
        </w:rPr>
        <w:t>NAVDAT</w:t>
      </w:r>
      <w:r>
        <w:rPr>
          <w:rtl/>
          <w:lang w:bidi="ar-EG"/>
        </w:rPr>
        <w:t>) في تزويد السفن بأحدث إنذارات الأرصاد الجوية والملاحة. وسيسهل استعمال مرسلات البحث والإنقاذ لنظام التعرف التلقائي (</w:t>
      </w:r>
      <w:r>
        <w:rPr>
          <w:lang w:bidi="ar-EG"/>
        </w:rPr>
        <w:t>AIS</w:t>
      </w:r>
      <w:r w:rsidR="000E53EC">
        <w:rPr>
          <w:lang w:bidi="ar-EG"/>
        </w:rPr>
        <w:noBreakHyphen/>
      </w:r>
      <w:r>
        <w:rPr>
          <w:lang w:bidi="ar-EG"/>
        </w:rPr>
        <w:t>SART</w:t>
      </w:r>
      <w:r>
        <w:rPr>
          <w:rtl/>
          <w:lang w:bidi="ar-EG"/>
        </w:rPr>
        <w:t>) تحديد موقع المركبات في حالة استغاثة لأغراض الإنقاذ.</w:t>
      </w:r>
    </w:p>
    <w:p w14:paraId="66DAD9FF" w14:textId="77777777" w:rsidR="00175758" w:rsidRDefault="00175758" w:rsidP="00EC3894">
      <w:pPr>
        <w:rPr>
          <w:rtl/>
          <w:lang w:bidi="ar-EG"/>
        </w:rPr>
      </w:pPr>
      <w:r>
        <w:rPr>
          <w:rtl/>
          <w:lang w:bidi="ar-EG"/>
        </w:rPr>
        <w:t xml:space="preserve">واعترف المؤتمر مؤقتا أيضاً بنظام خدمة الرسائل الساتلية </w:t>
      </w:r>
      <w:r>
        <w:rPr>
          <w:lang w:bidi="ar-EG"/>
        </w:rPr>
        <w:t xml:space="preserve">(BDMSS) </w:t>
      </w:r>
      <w:proofErr w:type="spellStart"/>
      <w:r>
        <w:rPr>
          <w:lang w:bidi="ar-EG"/>
        </w:rPr>
        <w:t>BeiDou</w:t>
      </w:r>
      <w:proofErr w:type="spellEnd"/>
      <w:r>
        <w:rPr>
          <w:rtl/>
          <w:lang w:bidi="ar-EG"/>
        </w:rPr>
        <w:t xml:space="preserve"> لاستعماله في النظام العالمي للاستغاثة والسلامة في البحر (</w:t>
      </w:r>
      <w:r>
        <w:rPr>
          <w:lang w:bidi="ar-EG"/>
        </w:rPr>
        <w:t>GMDSS</w:t>
      </w:r>
      <w:r>
        <w:rPr>
          <w:rtl/>
          <w:lang w:bidi="ar-EG"/>
        </w:rPr>
        <w:t>) شريطة استكمال التنسيق بنجاح مع الشبكات القائمة وإزالة التداخل.</w:t>
      </w:r>
    </w:p>
    <w:p w14:paraId="4DA7B8E3" w14:textId="32024350" w:rsidR="00175758" w:rsidRDefault="00175758" w:rsidP="000E53EC">
      <w:pPr>
        <w:pStyle w:val="Headingb"/>
        <w:rPr>
          <w:rtl/>
          <w:lang w:bidi="ar-EG"/>
        </w:rPr>
      </w:pPr>
      <w:r>
        <w:rPr>
          <w:rtl/>
          <w:lang w:bidi="ar-EG"/>
        </w:rPr>
        <w:lastRenderedPageBreak/>
        <w:t xml:space="preserve">رقمنة ترددات الطيران بالموجات </w:t>
      </w:r>
      <w:proofErr w:type="spellStart"/>
      <w:r>
        <w:rPr>
          <w:rtl/>
          <w:lang w:bidi="ar-EG"/>
        </w:rPr>
        <w:t>الديكامترية</w:t>
      </w:r>
      <w:proofErr w:type="spellEnd"/>
      <w:r>
        <w:rPr>
          <w:rtl/>
          <w:lang w:bidi="ar-EG"/>
        </w:rPr>
        <w:t xml:space="preserve"> (</w:t>
      </w:r>
      <w:r>
        <w:rPr>
          <w:lang w:bidi="ar-EG"/>
        </w:rPr>
        <w:t>HF</w:t>
      </w:r>
      <w:r>
        <w:rPr>
          <w:rtl/>
          <w:lang w:bidi="ar-EG"/>
        </w:rPr>
        <w:t>)</w:t>
      </w:r>
    </w:p>
    <w:p w14:paraId="366CB482" w14:textId="7470C4BF" w:rsidR="00175758" w:rsidRDefault="00175758" w:rsidP="00E36FA0">
      <w:pPr>
        <w:rPr>
          <w:lang w:bidi="ar-EG"/>
        </w:rPr>
      </w:pPr>
      <w:r>
        <w:rPr>
          <w:rtl/>
          <w:lang w:bidi="ar-EG"/>
        </w:rPr>
        <w:t xml:space="preserve">أضاف المؤتمر </w:t>
      </w:r>
      <w:r>
        <w:rPr>
          <w:lang w:bidi="ar-EG"/>
        </w:rPr>
        <w:t>WRC-23</w:t>
      </w:r>
      <w:r>
        <w:rPr>
          <w:rtl/>
          <w:lang w:bidi="ar-EG"/>
        </w:rPr>
        <w:t xml:space="preserve"> بعض الأحكام لخطة ترددات الطيران للخدمة المتنقلة للطيران (عبر المسير) في نطاقات الموجات </w:t>
      </w:r>
      <w:proofErr w:type="spellStart"/>
      <w:r>
        <w:rPr>
          <w:rtl/>
          <w:lang w:bidi="ar-EG"/>
        </w:rPr>
        <w:t>الديكامترية</w:t>
      </w:r>
      <w:proofErr w:type="spellEnd"/>
      <w:r>
        <w:rPr>
          <w:rtl/>
          <w:lang w:bidi="ar-EG"/>
        </w:rPr>
        <w:t xml:space="preserve"> (</w:t>
      </w:r>
      <w:r>
        <w:rPr>
          <w:lang w:bidi="ar-EG"/>
        </w:rPr>
        <w:t>HF</w:t>
      </w:r>
      <w:r>
        <w:rPr>
          <w:rtl/>
          <w:lang w:bidi="ar-EG"/>
        </w:rPr>
        <w:t xml:space="preserve">) الواردة في التذييل 27 للوائح الراديو للسماح بإدخال أنظمة رقمية جديدة واسعة النطاق عاملة بالموجات </w:t>
      </w:r>
      <w:proofErr w:type="spellStart"/>
      <w:r>
        <w:rPr>
          <w:rtl/>
          <w:lang w:bidi="ar-EG"/>
        </w:rPr>
        <w:t>الديكامترية</w:t>
      </w:r>
      <w:proofErr w:type="spellEnd"/>
      <w:r>
        <w:rPr>
          <w:rtl/>
          <w:lang w:bidi="ar-EG"/>
        </w:rPr>
        <w:t xml:space="preserve"> (</w:t>
      </w:r>
      <w:r>
        <w:rPr>
          <w:lang w:bidi="ar-EG"/>
        </w:rPr>
        <w:t>HF</w:t>
      </w:r>
      <w:r>
        <w:rPr>
          <w:rtl/>
          <w:lang w:bidi="ar-EG"/>
        </w:rPr>
        <w:t>).</w:t>
      </w:r>
      <w:r w:rsidR="00B52910">
        <w:rPr>
          <w:rFonts w:hint="cs"/>
          <w:rtl/>
          <w:lang w:bidi="ar-EG"/>
        </w:rPr>
        <w:t xml:space="preserve"> </w:t>
      </w:r>
    </w:p>
    <w:p w14:paraId="075F58BE" w14:textId="25DC9443" w:rsidR="00175758" w:rsidRDefault="00175758" w:rsidP="00E36FA0">
      <w:pPr>
        <w:pStyle w:val="Headingb"/>
        <w:rPr>
          <w:rtl/>
          <w:lang w:bidi="ar-SY"/>
        </w:rPr>
      </w:pPr>
      <w:r>
        <w:rPr>
          <w:rtl/>
          <w:lang w:bidi="ar-EG"/>
        </w:rPr>
        <w:t>الطيف لتطبيقات الطيران غير المتعلقة بالسلامة</w:t>
      </w:r>
    </w:p>
    <w:p w14:paraId="6FDC3641" w14:textId="49FADA6D" w:rsidR="00175758" w:rsidRDefault="00175758" w:rsidP="00E36FA0">
      <w:pPr>
        <w:rPr>
          <w:rtl/>
          <w:lang w:bidi="ar-EG"/>
        </w:rPr>
      </w:pPr>
      <w:r>
        <w:rPr>
          <w:rtl/>
          <w:lang w:bidi="ar-EG"/>
        </w:rPr>
        <w:t xml:space="preserve">أقر المؤتمر العالمي للاتصالات الراديوية </w:t>
      </w:r>
      <w:r w:rsidR="00383BEF">
        <w:rPr>
          <w:rtl/>
          <w:lang w:bidi="ar-EG"/>
        </w:rPr>
        <w:t xml:space="preserve">عام </w:t>
      </w:r>
      <w:r>
        <w:rPr>
          <w:rtl/>
          <w:lang w:bidi="ar-EG"/>
        </w:rPr>
        <w:t xml:space="preserve">2023 توزيعاً للخدمة المتنقلة للطيران (خارج المسير </w:t>
      </w:r>
      <w:r>
        <w:rPr>
          <w:lang w:bidi="ar-EG"/>
        </w:rPr>
        <w:t>(OR)</w:t>
      </w:r>
      <w:r>
        <w:rPr>
          <w:rtl/>
          <w:lang w:bidi="ar-EG"/>
        </w:rPr>
        <w:t xml:space="preserve">) في نطاقي الترددات </w:t>
      </w:r>
      <w:r>
        <w:rPr>
          <w:lang w:bidi="ar-EG"/>
        </w:rPr>
        <w:t>GHz 15,7-15,41</w:t>
      </w:r>
      <w:r>
        <w:rPr>
          <w:rtl/>
          <w:lang w:bidi="ar-EG"/>
        </w:rPr>
        <w:t xml:space="preserve"> على أساس ثانوي و</w:t>
      </w:r>
      <w:r>
        <w:rPr>
          <w:lang w:bidi="ar-EG"/>
        </w:rPr>
        <w:t>GHz 22,2-22</w:t>
      </w:r>
      <w:r>
        <w:rPr>
          <w:rtl/>
          <w:lang w:bidi="ar-EG"/>
        </w:rPr>
        <w:t xml:space="preserve"> على أساس أولي في الإقليم 1 وفي بعض بلدان الإقليم 3 على أساس عدم التداخل على الخدمات القائمة.</w:t>
      </w:r>
    </w:p>
    <w:p w14:paraId="034FBD8A" w14:textId="782CF2D0" w:rsidR="00175758" w:rsidRDefault="00175758" w:rsidP="00E36FA0">
      <w:pPr>
        <w:pStyle w:val="Headingb"/>
        <w:rPr>
          <w:rtl/>
          <w:lang w:bidi="ar-EG"/>
        </w:rPr>
      </w:pPr>
      <w:r>
        <w:rPr>
          <w:rtl/>
          <w:lang w:bidi="ar-EG"/>
        </w:rPr>
        <w:t>الخدمات الساتلية</w:t>
      </w:r>
    </w:p>
    <w:p w14:paraId="66EE4769" w14:textId="6ED76203" w:rsidR="00175758" w:rsidRDefault="00175758" w:rsidP="00E36FA0">
      <w:pPr>
        <w:rPr>
          <w:rtl/>
          <w:lang w:bidi="ar-EG"/>
        </w:rPr>
      </w:pPr>
      <w:r>
        <w:rPr>
          <w:rtl/>
          <w:lang w:bidi="ar-EG"/>
        </w:rPr>
        <w:t xml:space="preserve">اعتمد المؤتمر </w:t>
      </w:r>
      <w:r>
        <w:rPr>
          <w:lang w:bidi="ar-EG"/>
        </w:rPr>
        <w:t>WRC-23</w:t>
      </w:r>
      <w:r>
        <w:rPr>
          <w:rtl/>
          <w:lang w:bidi="ar-EG"/>
        </w:rPr>
        <w:t xml:space="preserve"> شروطاً تنظيمية وتشغيلية وتقنية يمكن بموجبها للمحطات الأرضية المتحركة (</w:t>
      </w:r>
      <w:r>
        <w:rPr>
          <w:lang w:bidi="ar-EG"/>
        </w:rPr>
        <w:t>ESIM</w:t>
      </w:r>
      <w:r>
        <w:rPr>
          <w:rtl/>
          <w:lang w:bidi="ar-EG"/>
        </w:rPr>
        <w:t>) أن تتواصل مع محطات فضائية مستقرة بالنسبة إلى الأرض (</w:t>
      </w:r>
      <w:r>
        <w:rPr>
          <w:lang w:bidi="ar-EG"/>
        </w:rPr>
        <w:t>GSO</w:t>
      </w:r>
      <w:r>
        <w:rPr>
          <w:rtl/>
          <w:lang w:bidi="ar-EG"/>
        </w:rPr>
        <w:t xml:space="preserve">) في الخدمة الثابتة الساتلية في نطاق الترددات </w:t>
      </w:r>
      <w:r>
        <w:rPr>
          <w:lang w:bidi="ar-EG"/>
        </w:rPr>
        <w:t>GHz 13,25-12,75</w:t>
      </w:r>
      <w:r>
        <w:rPr>
          <w:rtl/>
          <w:lang w:bidi="ar-EG"/>
        </w:rPr>
        <w:t xml:space="preserve"> أو مع أنظمة ساتلية غير مستقرة بالنسبة إلى الأرض (</w:t>
      </w:r>
      <w:r>
        <w:rPr>
          <w:lang w:bidi="ar-EG"/>
        </w:rPr>
        <w:t>non-GSO</w:t>
      </w:r>
      <w:r>
        <w:rPr>
          <w:rtl/>
          <w:lang w:bidi="ar-EG"/>
        </w:rPr>
        <w:t xml:space="preserve">) في مدى الترددات </w:t>
      </w:r>
      <w:r w:rsidR="00D0068E">
        <w:rPr>
          <w:lang w:bidi="ar-EG"/>
        </w:rPr>
        <w:t xml:space="preserve">GHz </w:t>
      </w:r>
      <w:r w:rsidR="00CC3C67">
        <w:rPr>
          <w:lang w:bidi="ar-EG"/>
        </w:rPr>
        <w:t>30/20</w:t>
      </w:r>
      <w:r>
        <w:rPr>
          <w:rtl/>
          <w:lang w:bidi="ar-EG"/>
        </w:rPr>
        <w:t xml:space="preserve"> وسيوفر هذا القرار المزيد من عرض النطاق المتاح للتوصيلية في السفن أو الطائرات.</w:t>
      </w:r>
    </w:p>
    <w:p w14:paraId="5E36816D" w14:textId="4BBEA541" w:rsidR="00175758" w:rsidRDefault="00175758" w:rsidP="00E36FA0">
      <w:pPr>
        <w:rPr>
          <w:rtl/>
          <w:lang w:bidi="ar-EG"/>
        </w:rPr>
      </w:pPr>
      <w:r>
        <w:rPr>
          <w:rtl/>
          <w:lang w:bidi="ar-EG"/>
        </w:rPr>
        <w:t xml:space="preserve">واستنبط المؤتمر </w:t>
      </w:r>
      <w:r>
        <w:rPr>
          <w:lang w:bidi="ar-EG"/>
        </w:rPr>
        <w:t>WRC-23</w:t>
      </w:r>
      <w:r>
        <w:rPr>
          <w:rtl/>
          <w:lang w:bidi="ar-EG"/>
        </w:rPr>
        <w:t xml:space="preserve"> أيضاً آلية جديدة يمكن بموجبها تشغيل الوصلات بين السواتل في مدى الترددات </w:t>
      </w:r>
      <w:r>
        <w:rPr>
          <w:lang w:bidi="ar-EG"/>
        </w:rPr>
        <w:t>GHz</w:t>
      </w:r>
      <w:r w:rsidR="00CC3C67">
        <w:rPr>
          <w:lang w:bidi="ar-EG"/>
        </w:rPr>
        <w:t> 3</w:t>
      </w:r>
      <w:r>
        <w:rPr>
          <w:lang w:bidi="ar-EG"/>
        </w:rPr>
        <w:t>0</w:t>
      </w:r>
      <w:r w:rsidR="00847469">
        <w:rPr>
          <w:lang w:bidi="ar-EG"/>
        </w:rPr>
        <w:t>-</w:t>
      </w:r>
      <w:r w:rsidR="00CC3C67">
        <w:rPr>
          <w:lang w:bidi="ar-EG"/>
        </w:rPr>
        <w:t>2</w:t>
      </w:r>
      <w:r>
        <w:rPr>
          <w:lang w:bidi="ar-EG"/>
        </w:rPr>
        <w:t>0</w:t>
      </w:r>
      <w:r w:rsidR="005616C9">
        <w:rPr>
          <w:rtl/>
          <w:lang w:bidi="ar-EG"/>
        </w:rPr>
        <w:t xml:space="preserve"> </w:t>
      </w:r>
      <w:r>
        <w:rPr>
          <w:rtl/>
          <w:lang w:bidi="ar-EG"/>
        </w:rPr>
        <w:t xml:space="preserve">مما سيمكن من نقل البيانات التي تجمعها أجهزة الاستشعار العلمية أو التجريبية إلى الأرض على نحو أسرع. </w:t>
      </w:r>
    </w:p>
    <w:p w14:paraId="413DD964" w14:textId="6FF2FEF0" w:rsidR="00175758" w:rsidRDefault="00175758" w:rsidP="00175758">
      <w:pPr>
        <w:rPr>
          <w:rtl/>
          <w:lang w:bidi="ar-EG"/>
        </w:rPr>
      </w:pPr>
      <w:r>
        <w:rPr>
          <w:rtl/>
          <w:lang w:bidi="ar-EG"/>
        </w:rPr>
        <w:t xml:space="preserve">وضبط المؤتمر </w:t>
      </w:r>
      <w:r>
        <w:rPr>
          <w:lang w:bidi="ar-EG"/>
        </w:rPr>
        <w:t>WRC-23</w:t>
      </w:r>
      <w:r>
        <w:rPr>
          <w:rtl/>
          <w:lang w:bidi="ar-EG"/>
        </w:rPr>
        <w:t xml:space="preserve"> الإطار التنظيمي المتعلق بوضع </w:t>
      </w:r>
      <w:proofErr w:type="spellStart"/>
      <w:r>
        <w:rPr>
          <w:rtl/>
          <w:lang w:bidi="ar-EG"/>
        </w:rPr>
        <w:t>الكوكبات</w:t>
      </w:r>
      <w:proofErr w:type="spellEnd"/>
      <w:r>
        <w:rPr>
          <w:rtl/>
          <w:lang w:bidi="ar-EG"/>
        </w:rPr>
        <w:t xml:space="preserve"> </w:t>
      </w:r>
      <w:proofErr w:type="spellStart"/>
      <w:r>
        <w:rPr>
          <w:rtl/>
          <w:lang w:bidi="ar-EG"/>
        </w:rPr>
        <w:t>الساتلية</w:t>
      </w:r>
      <w:proofErr w:type="spellEnd"/>
      <w:r>
        <w:rPr>
          <w:rtl/>
          <w:lang w:bidi="ar-EG"/>
        </w:rPr>
        <w:t xml:space="preserve"> غير المستقرة بالنسبة إلى الأرض في الخدمة والنهج القائم على مراحل لنشر </w:t>
      </w:r>
      <w:proofErr w:type="spellStart"/>
      <w:r>
        <w:rPr>
          <w:rtl/>
          <w:lang w:bidi="ar-EG"/>
        </w:rPr>
        <w:t>الكوكبات</w:t>
      </w:r>
      <w:proofErr w:type="spellEnd"/>
      <w:r>
        <w:rPr>
          <w:rtl/>
          <w:lang w:bidi="ar-EG"/>
        </w:rPr>
        <w:t xml:space="preserve"> </w:t>
      </w:r>
      <w:proofErr w:type="spellStart"/>
      <w:r>
        <w:rPr>
          <w:rtl/>
          <w:lang w:bidi="ar-EG"/>
        </w:rPr>
        <w:t>الساتلية</w:t>
      </w:r>
      <w:proofErr w:type="spellEnd"/>
      <w:r>
        <w:rPr>
          <w:rtl/>
          <w:lang w:bidi="ar-EG"/>
        </w:rPr>
        <w:t xml:space="preserve"> غير المستقرة بالنسبة إلى الأرض في نطاقات ترددات وخدمات محددة. وعلى وجه الخصوص اعتمد المؤتمر العالمي للاتصالات الراديوية </w:t>
      </w:r>
      <w:r w:rsidR="00383BEF">
        <w:rPr>
          <w:rtl/>
          <w:lang w:bidi="ar-EG"/>
        </w:rPr>
        <w:t xml:space="preserve">عام </w:t>
      </w:r>
      <w:r>
        <w:rPr>
          <w:rtl/>
          <w:lang w:bidi="ar-EG"/>
        </w:rPr>
        <w:t>2023 (</w:t>
      </w:r>
      <w:r>
        <w:rPr>
          <w:lang w:bidi="ar-EG"/>
        </w:rPr>
        <w:t>WRC-23</w:t>
      </w:r>
      <w:r>
        <w:rPr>
          <w:rtl/>
          <w:lang w:bidi="ar-EG"/>
        </w:rPr>
        <w:t xml:space="preserve">) مجموعة من التفاوتات المدارية بشأن القيم المبلغ عنها ووافق على آلية لما بعد المراحل. وسيحسن هذا النهج من دقة السجل الأساسي الدولي للترددات فيما يتعلق بالنشر الفعلي للأنظمة الساتلية غير المستقرة بالنسبة إلى الأرض. وعند اتخاذ هذه القرارات، عزز المؤتمر العالمي للاتصالات الراديوية </w:t>
      </w:r>
      <w:r w:rsidR="00383BEF">
        <w:rPr>
          <w:rtl/>
          <w:lang w:bidi="ar-EG"/>
        </w:rPr>
        <w:t xml:space="preserve">عام </w:t>
      </w:r>
      <w:r>
        <w:rPr>
          <w:rtl/>
          <w:lang w:bidi="ar-EG"/>
        </w:rPr>
        <w:t xml:space="preserve">2023 التوازن الذي وجده المؤتمر العالمي للاتصالات الراديوية </w:t>
      </w:r>
      <w:r w:rsidR="00383BEF">
        <w:rPr>
          <w:rtl/>
          <w:lang w:bidi="ar-EG"/>
        </w:rPr>
        <w:t xml:space="preserve">عام </w:t>
      </w:r>
      <w:r>
        <w:rPr>
          <w:rtl/>
          <w:lang w:bidi="ar-EG"/>
        </w:rPr>
        <w:t xml:space="preserve">2019 بين منع تخزين الطيف، والعمل السليم لآليات التنسيق والتبليغ والتسجيل، والمتطلبات التشغيلية المتعلقة بنشر الأنظمة غير المستقرة بالنسبة إلى الأرض. </w:t>
      </w:r>
    </w:p>
    <w:p w14:paraId="5F50E6F2" w14:textId="63AE498E" w:rsidR="00175758" w:rsidRDefault="00175758" w:rsidP="00847469">
      <w:pPr>
        <w:rPr>
          <w:rtl/>
          <w:lang w:bidi="ar-EG"/>
        </w:rPr>
      </w:pPr>
      <w:r>
        <w:rPr>
          <w:rtl/>
          <w:lang w:bidi="ar-EG"/>
        </w:rPr>
        <w:t xml:space="preserve">واعتمد المؤتمر </w:t>
      </w:r>
      <w:r>
        <w:rPr>
          <w:lang w:bidi="ar-EG"/>
        </w:rPr>
        <w:t>WRC-23</w:t>
      </w:r>
      <w:r>
        <w:rPr>
          <w:rtl/>
          <w:lang w:bidi="ar-EG"/>
        </w:rPr>
        <w:t xml:space="preserve"> أيضاً تدابير تعزز النفاذ المنصف إلى موارد المدار</w:t>
      </w:r>
      <w:r w:rsidR="00847469">
        <w:rPr>
          <w:rFonts w:hint="cs"/>
          <w:rtl/>
          <w:lang w:bidi="ar-EG"/>
        </w:rPr>
        <w:t xml:space="preserve"> و</w:t>
      </w:r>
      <w:r>
        <w:rPr>
          <w:rtl/>
          <w:lang w:bidi="ar-EG"/>
        </w:rPr>
        <w:t xml:space="preserve">الطيف من خلال ضمان الحماية طويلة الأجل </w:t>
      </w:r>
      <w:r w:rsidR="00847469">
        <w:rPr>
          <w:rFonts w:hint="cs"/>
          <w:rtl/>
          <w:lang w:bidi="ar-EG"/>
        </w:rPr>
        <w:t>للاستعمالات</w:t>
      </w:r>
      <w:r>
        <w:rPr>
          <w:rtl/>
          <w:lang w:bidi="ar-EG"/>
        </w:rPr>
        <w:t xml:space="preserve"> الوطنية المخططة في خطط الخدمة الإذاعية الساتلية</w:t>
      </w:r>
      <w:r w:rsidR="002226A4">
        <w:rPr>
          <w:rFonts w:hint="cs"/>
          <w:rtl/>
          <w:lang w:bidi="ar-EG"/>
        </w:rPr>
        <w:t xml:space="preserve"> </w:t>
      </w:r>
      <w:r w:rsidR="002226A4">
        <w:rPr>
          <w:lang w:bidi="ar-EG"/>
        </w:rPr>
        <w:t>(BSS)</w:t>
      </w:r>
      <w:r>
        <w:rPr>
          <w:rtl/>
          <w:lang w:bidi="ar-EG"/>
        </w:rPr>
        <w:t xml:space="preserve"> ووصلات التغذية للخدمة الإذاعية الساتلية وخطط الخدمة الثابتة الساتلية</w:t>
      </w:r>
      <w:r w:rsidR="002226A4">
        <w:rPr>
          <w:rFonts w:hint="cs"/>
          <w:rtl/>
          <w:lang w:bidi="ar-SY"/>
        </w:rPr>
        <w:t xml:space="preserve"> </w:t>
      </w:r>
      <w:r w:rsidR="002226A4">
        <w:rPr>
          <w:lang w:bidi="ar-SY"/>
        </w:rPr>
        <w:t>(FSS)</w:t>
      </w:r>
      <w:r>
        <w:rPr>
          <w:rtl/>
          <w:lang w:bidi="ar-EG"/>
        </w:rPr>
        <w:t xml:space="preserve">، وتسهيل </w:t>
      </w:r>
      <w:r w:rsidR="00847469">
        <w:rPr>
          <w:rFonts w:hint="cs"/>
          <w:rtl/>
          <w:lang w:bidi="ar-EG"/>
        </w:rPr>
        <w:t>المشاورات بشأن</w:t>
      </w:r>
      <w:r>
        <w:rPr>
          <w:rtl/>
          <w:lang w:bidi="ar-EG"/>
        </w:rPr>
        <w:t xml:space="preserve"> </w:t>
      </w:r>
      <w:proofErr w:type="spellStart"/>
      <w:r>
        <w:rPr>
          <w:rtl/>
          <w:lang w:bidi="ar-EG"/>
        </w:rPr>
        <w:t>التذييلات</w:t>
      </w:r>
      <w:proofErr w:type="spellEnd"/>
      <w:r>
        <w:rPr>
          <w:rtl/>
          <w:lang w:bidi="ar-EG"/>
        </w:rPr>
        <w:t xml:space="preserve"> 30 و</w:t>
      </w:r>
      <w:r w:rsidR="00CC3C67">
        <w:rPr>
          <w:lang w:bidi="ar-EG"/>
        </w:rPr>
        <w:t>A</w:t>
      </w:r>
      <w:r>
        <w:rPr>
          <w:rtl/>
          <w:lang w:bidi="ar-EG"/>
        </w:rPr>
        <w:t>30 و</w:t>
      </w:r>
      <w:r w:rsidR="00CC3C67">
        <w:rPr>
          <w:lang w:bidi="ar-EG"/>
        </w:rPr>
        <w:t>B</w:t>
      </w:r>
      <w:r>
        <w:rPr>
          <w:rtl/>
          <w:lang w:bidi="ar-EG"/>
        </w:rPr>
        <w:t>30 للبلدان الجديدة أو للبلدان التي لم تستعمل</w:t>
      </w:r>
      <w:r w:rsidR="00847469" w:rsidRPr="00847469">
        <w:rPr>
          <w:rtl/>
          <w:lang w:bidi="ar-EG"/>
        </w:rPr>
        <w:t xml:space="preserve"> بعد</w:t>
      </w:r>
      <w:r>
        <w:rPr>
          <w:rtl/>
          <w:lang w:bidi="ar-EG"/>
        </w:rPr>
        <w:t xml:space="preserve"> </w:t>
      </w:r>
      <w:r w:rsidR="00847469">
        <w:rPr>
          <w:rFonts w:hint="cs"/>
          <w:rtl/>
          <w:lang w:bidi="ar-EG"/>
        </w:rPr>
        <w:t>ال</w:t>
      </w:r>
      <w:r>
        <w:rPr>
          <w:rtl/>
          <w:lang w:bidi="ar-EG"/>
        </w:rPr>
        <w:t>قوائم</w:t>
      </w:r>
      <w:r w:rsidR="00847469">
        <w:rPr>
          <w:rFonts w:hint="cs"/>
          <w:rtl/>
          <w:lang w:bidi="ar-EG"/>
        </w:rPr>
        <w:t xml:space="preserve"> الرسمية لقطاع الاتصالات الراديوية</w:t>
      </w:r>
      <w:r>
        <w:rPr>
          <w:rtl/>
          <w:lang w:bidi="ar-EG"/>
        </w:rPr>
        <w:t xml:space="preserve">. وفي السياق نفسه، قرر المؤتمر </w:t>
      </w:r>
      <w:r>
        <w:rPr>
          <w:lang w:bidi="ar-EG"/>
        </w:rPr>
        <w:t>WRC-23</w:t>
      </w:r>
      <w:r>
        <w:rPr>
          <w:rtl/>
          <w:lang w:bidi="ar-EG"/>
        </w:rPr>
        <w:t xml:space="preserve"> الاستعاضة عن الموارد المخططة للخدمة الإذاعية الساتلية في 41 بلداً مواردها متردية في خطط وصلات التغذية للخدمة الإذاعية الساتلية أو الخدمة الإذاعية الساتلية واتفق على إدراج تعيينات وطنية جديدة لتسعة بلدان في خطط الخدمة الثابتة الساتلية.</w:t>
      </w:r>
    </w:p>
    <w:p w14:paraId="7592A3E1" w14:textId="34EF3C4D" w:rsidR="00175758" w:rsidRDefault="00175758" w:rsidP="00FB3053">
      <w:pPr>
        <w:pStyle w:val="Headingb"/>
        <w:rPr>
          <w:rtl/>
          <w:lang w:bidi="ar-EG"/>
        </w:rPr>
      </w:pPr>
      <w:r>
        <w:rPr>
          <w:rtl/>
          <w:lang w:bidi="ar-EG"/>
        </w:rPr>
        <w:t>دعم خدمات العلوم</w:t>
      </w:r>
    </w:p>
    <w:p w14:paraId="15A5E44E" w14:textId="78CAF910" w:rsidR="00175758" w:rsidRDefault="00175758" w:rsidP="00FB3053">
      <w:pPr>
        <w:rPr>
          <w:lang w:bidi="ar-EG"/>
        </w:rPr>
      </w:pPr>
      <w:r>
        <w:rPr>
          <w:rtl/>
          <w:lang w:bidi="ar-EG"/>
        </w:rPr>
        <w:t xml:space="preserve">وزع المؤتمر </w:t>
      </w:r>
      <w:r>
        <w:rPr>
          <w:lang w:bidi="ar-EG"/>
        </w:rPr>
        <w:t>WRC-23</w:t>
      </w:r>
      <w:r>
        <w:rPr>
          <w:rtl/>
          <w:lang w:bidi="ar-EG"/>
        </w:rPr>
        <w:t xml:space="preserve"> نطاق الترددات </w:t>
      </w:r>
      <w:r>
        <w:rPr>
          <w:lang w:bidi="ar-EG"/>
        </w:rPr>
        <w:t>MHz</w:t>
      </w:r>
      <w:r w:rsidR="00CC3C67">
        <w:rPr>
          <w:lang w:bidi="ar-EG"/>
        </w:rPr>
        <w:t> 5</w:t>
      </w:r>
      <w:r>
        <w:rPr>
          <w:lang w:bidi="ar-EG"/>
        </w:rPr>
        <w:t>0-</w:t>
      </w:r>
      <w:r w:rsidR="00CC3C67">
        <w:rPr>
          <w:lang w:bidi="ar-EG"/>
        </w:rPr>
        <w:t>4</w:t>
      </w:r>
      <w:r>
        <w:rPr>
          <w:lang w:bidi="ar-EG"/>
        </w:rPr>
        <w:t>0</w:t>
      </w:r>
      <w:r>
        <w:rPr>
          <w:rtl/>
          <w:lang w:bidi="ar-EG"/>
        </w:rPr>
        <w:t xml:space="preserve"> لأجهزة استشعار خدمة استكشاف الأرض الساتلية (النشيطة) لتحسين عمليات رصد ثخانة الجليد في المناطق القطبية.</w:t>
      </w:r>
      <w:r w:rsidR="00D91EC1">
        <w:rPr>
          <w:rFonts w:hint="cs"/>
          <w:rtl/>
          <w:lang w:bidi="ar-EG"/>
        </w:rPr>
        <w:t xml:space="preserve"> </w:t>
      </w:r>
    </w:p>
    <w:p w14:paraId="183437AA" w14:textId="77777777" w:rsidR="00175758" w:rsidRDefault="00175758" w:rsidP="00FB3053">
      <w:pPr>
        <w:rPr>
          <w:rtl/>
          <w:lang w:bidi="ar-EG"/>
        </w:rPr>
      </w:pPr>
      <w:r>
        <w:rPr>
          <w:rtl/>
          <w:lang w:bidi="ar-EG"/>
        </w:rPr>
        <w:t xml:space="preserve">ورقَّى المؤتمر </w:t>
      </w:r>
      <w:r>
        <w:rPr>
          <w:lang w:bidi="ar-EG"/>
        </w:rPr>
        <w:t>WRC-23</w:t>
      </w:r>
      <w:r>
        <w:rPr>
          <w:rtl/>
          <w:lang w:bidi="ar-EG"/>
        </w:rPr>
        <w:t xml:space="preserve"> التوزيع لخدمة الأبحاث الفضائية في نطاق الترددات </w:t>
      </w:r>
      <w:r>
        <w:rPr>
          <w:lang w:bidi="ar-EG"/>
        </w:rPr>
        <w:t>GHz 15,35-14,8</w:t>
      </w:r>
      <w:r>
        <w:rPr>
          <w:rtl/>
          <w:lang w:bidi="ar-EG"/>
        </w:rPr>
        <w:t xml:space="preserve"> إلى توزيع أولي من أجل تحسين الوضع التنظيمي لأنظمة ترحيل البيانات الساتلية التي تستعمل نطاق الترددات هذا. </w:t>
      </w:r>
    </w:p>
    <w:p w14:paraId="2648387F" w14:textId="26E6689C" w:rsidR="00175758" w:rsidRDefault="00175758" w:rsidP="00FB3053">
      <w:pPr>
        <w:rPr>
          <w:rtl/>
          <w:lang w:bidi="ar-EG"/>
        </w:rPr>
      </w:pPr>
      <w:r>
        <w:rPr>
          <w:rtl/>
          <w:lang w:bidi="ar-EG"/>
        </w:rPr>
        <w:t xml:space="preserve">وأعاد المؤتمر </w:t>
      </w:r>
      <w:r>
        <w:rPr>
          <w:lang w:bidi="ar-EG"/>
        </w:rPr>
        <w:t>WRC-23</w:t>
      </w:r>
      <w:r>
        <w:rPr>
          <w:rtl/>
          <w:lang w:bidi="ar-EG"/>
        </w:rPr>
        <w:t xml:space="preserve"> تنظيم التوزيعات لخدمة استكشاف الأرض الساتلية (المنفعلة) في مدى الترددات </w:t>
      </w:r>
      <w:r w:rsidR="00B96F19">
        <w:rPr>
          <w:lang w:bidi="ar-EG"/>
        </w:rPr>
        <w:t>GHz 252-231,5</w:t>
      </w:r>
      <w:r>
        <w:rPr>
          <w:rtl/>
          <w:lang w:bidi="ar-EG"/>
        </w:rPr>
        <w:t xml:space="preserve"> لضمان المواءمة مع أحدث متطلبات رصد الاستشعار عن بعد. واستتبعت إعادة التنظيم هذه تعديلاً مترتباً على ذلك في التوزيعات للخدمتين الثابتة والمتنقلة.</w:t>
      </w:r>
    </w:p>
    <w:p w14:paraId="3BAC1B68" w14:textId="0DEED8F1" w:rsidR="00175758" w:rsidRPr="00B96F19" w:rsidRDefault="00175758" w:rsidP="00FB3053">
      <w:pPr>
        <w:rPr>
          <w:spacing w:val="-4"/>
          <w:rtl/>
          <w:lang w:bidi="ar-EG"/>
        </w:rPr>
      </w:pPr>
      <w:r w:rsidRPr="00B96F19">
        <w:rPr>
          <w:spacing w:val="-4"/>
          <w:rtl/>
          <w:lang w:bidi="ar-EG"/>
        </w:rPr>
        <w:t xml:space="preserve">وفيما يتعلق بالطقس الفضائي، خلص المؤتمر </w:t>
      </w:r>
      <w:r w:rsidRPr="00B96F19">
        <w:rPr>
          <w:spacing w:val="-4"/>
          <w:lang w:bidi="ar-EG"/>
        </w:rPr>
        <w:t>WRC-23</w:t>
      </w:r>
      <w:r w:rsidRPr="00B96F19">
        <w:rPr>
          <w:spacing w:val="-4"/>
          <w:rtl/>
          <w:lang w:bidi="ar-EG"/>
        </w:rPr>
        <w:t xml:space="preserve"> إلى أن مستشعرات الأحوال الجوية الفضائية يمكن أن تعمل في إطار خدمة مساعدات الأرصاد الجوية، مع توزيعات في مجموعة فرعية من "مساعدات الأرصاد الجوية (الأحوال الجوية الفضائية)". وستستمر الدراسات حتى المؤتمر العالمي للاتصالات الراديوية </w:t>
      </w:r>
      <w:r w:rsidR="00383BEF">
        <w:rPr>
          <w:spacing w:val="-4"/>
          <w:rtl/>
          <w:lang w:bidi="ar-EG"/>
        </w:rPr>
        <w:t xml:space="preserve">عام </w:t>
      </w:r>
      <w:r w:rsidRPr="00B96F19">
        <w:rPr>
          <w:spacing w:val="-4"/>
          <w:rtl/>
          <w:lang w:bidi="ar-EG"/>
        </w:rPr>
        <w:t>2027 لتحديد نطاقات الترددات المناسبة لمثل هذه التوزيعات.</w:t>
      </w:r>
    </w:p>
    <w:p w14:paraId="54A43242" w14:textId="286B654C" w:rsidR="00175758" w:rsidRDefault="00175758" w:rsidP="00175758">
      <w:pPr>
        <w:rPr>
          <w:rtl/>
          <w:lang w:bidi="ar-EG"/>
        </w:rPr>
      </w:pPr>
      <w:r>
        <w:rPr>
          <w:rtl/>
          <w:lang w:bidi="ar-EG"/>
        </w:rPr>
        <w:lastRenderedPageBreak/>
        <w:t xml:space="preserve">وأخيراً، اعتمد المؤتمر </w:t>
      </w:r>
      <w:r>
        <w:rPr>
          <w:lang w:bidi="ar-EG"/>
        </w:rPr>
        <w:t>WRC-23</w:t>
      </w:r>
      <w:r>
        <w:rPr>
          <w:rtl/>
          <w:lang w:bidi="ar-EG"/>
        </w:rPr>
        <w:t xml:space="preserve"> حداً لكثافة القدرة المشعة المكافئة </w:t>
      </w:r>
      <w:proofErr w:type="spellStart"/>
      <w:r>
        <w:rPr>
          <w:rtl/>
          <w:lang w:bidi="ar-EG"/>
        </w:rPr>
        <w:t>المتناحية</w:t>
      </w:r>
      <w:proofErr w:type="spellEnd"/>
      <w:r>
        <w:rPr>
          <w:rtl/>
          <w:lang w:bidi="ar-EG"/>
        </w:rPr>
        <w:t xml:space="preserve"> </w:t>
      </w:r>
      <w:r w:rsidR="00B96F19">
        <w:rPr>
          <w:lang w:bidi="ar-EG"/>
        </w:rPr>
        <w:t>(</w:t>
      </w:r>
      <w:proofErr w:type="spellStart"/>
      <w:r w:rsidR="00B96F19">
        <w:rPr>
          <w:lang w:bidi="ar-EG"/>
        </w:rPr>
        <w:t>e.i.r.p</w:t>
      </w:r>
      <w:proofErr w:type="spellEnd"/>
      <w:r w:rsidR="00B96F19">
        <w:rPr>
          <w:lang w:bidi="ar-EG"/>
        </w:rPr>
        <w:t>.)</w:t>
      </w:r>
      <w:r>
        <w:rPr>
          <w:rtl/>
          <w:lang w:bidi="ar-EG"/>
        </w:rPr>
        <w:t xml:space="preserve"> لكل محطة فضائية غير مستقرة بالنسبة إلى الأرض لحماية مستشعرات خدمة استكشاف الأرض الساتلية (المنفعلة) في نطاق الترددات </w:t>
      </w:r>
      <w:r w:rsidR="00B96F19">
        <w:rPr>
          <w:lang w:bidi="ar-EG"/>
        </w:rPr>
        <w:t>GHz 37-36</w:t>
      </w:r>
      <w:r>
        <w:rPr>
          <w:rtl/>
          <w:lang w:bidi="ar-EG"/>
        </w:rPr>
        <w:t xml:space="preserve"> من أنظمة الخدمة الثابتة الساتلية غير المستقرة بالنسبة إلى الأرض العاملة في النطاق </w:t>
      </w:r>
      <w:r w:rsidR="00B96F19">
        <w:rPr>
          <w:lang w:bidi="ar-EG"/>
        </w:rPr>
        <w:t>GHz 38-37,5</w:t>
      </w:r>
      <w:r>
        <w:rPr>
          <w:rtl/>
          <w:lang w:bidi="ar-EG"/>
        </w:rPr>
        <w:t>.</w:t>
      </w:r>
    </w:p>
    <w:p w14:paraId="4D43DAC1" w14:textId="3B19DE90" w:rsidR="00175758" w:rsidRDefault="00175758" w:rsidP="00B96F19">
      <w:pPr>
        <w:pStyle w:val="Headingb"/>
        <w:rPr>
          <w:rtl/>
          <w:lang w:bidi="ar-EG"/>
        </w:rPr>
      </w:pPr>
      <w:r>
        <w:rPr>
          <w:rtl/>
          <w:lang w:bidi="ar-EG"/>
        </w:rPr>
        <w:t>فلسطين</w:t>
      </w:r>
    </w:p>
    <w:p w14:paraId="3F2BFB40" w14:textId="1F054788" w:rsidR="00175758" w:rsidRDefault="00175758" w:rsidP="00805AF7">
      <w:pPr>
        <w:rPr>
          <w:rtl/>
          <w:lang w:bidi="ar-EG"/>
        </w:rPr>
      </w:pPr>
      <w:r>
        <w:rPr>
          <w:rtl/>
          <w:lang w:bidi="ar-EG"/>
        </w:rPr>
        <w:t xml:space="preserve">اعتمد المؤتمر العالمي للاتصالات الراديوية </w:t>
      </w:r>
      <w:r w:rsidR="00383BEF">
        <w:rPr>
          <w:rtl/>
          <w:lang w:bidi="ar-EG"/>
        </w:rPr>
        <w:t xml:space="preserve">عام </w:t>
      </w:r>
      <w:r>
        <w:rPr>
          <w:rtl/>
          <w:lang w:bidi="ar-EG"/>
        </w:rPr>
        <w:t xml:space="preserve">2023 القرار </w:t>
      </w:r>
      <w:r w:rsidR="00194480">
        <w:rPr>
          <w:lang w:bidi="ar-EG"/>
        </w:rPr>
        <w:t xml:space="preserve">12 </w:t>
      </w:r>
      <w:r>
        <w:rPr>
          <w:lang w:bidi="ar-EG"/>
        </w:rPr>
        <w:t>(Rev.WRC-23)</w:t>
      </w:r>
      <w:r w:rsidR="005616C9">
        <w:rPr>
          <w:rtl/>
          <w:lang w:bidi="ar-EG"/>
        </w:rPr>
        <w:t xml:space="preserve"> </w:t>
      </w:r>
      <w:r>
        <w:rPr>
          <w:rtl/>
          <w:lang w:bidi="ar-EG"/>
        </w:rPr>
        <w:t>بشأن التدابير اللازمة لضمان استمرار المساعدة والدعم لتمكين فلسطين من إدارة طيفها الراديوي واستثماره؛ وتحديث شبكات اتصالاتها، بما في ذلك بناء وتشغيل شبكات الجيل الرابع والجيل الخامس؛ والحصول على الترددات اللازمة لوصلات الموجات الصغرية وإدارتها، والتي تعتبر ضرورية لتشغيل خدمات الجيل الرابع والجيل الخامس؛ وتوسيع وتركيب وامتلاك وإدارة وتشغيل شبكات الاتصالات عريضة النطاق بالألياف البصرية (ووصلات الألياف البصرية) بين المحافظات والمدن الكبرى لضمان تحقيق تحول رقمي أكثر متانة؛ والحصول على ترددات الموجات المترية (</w:t>
      </w:r>
      <w:r>
        <w:rPr>
          <w:lang w:bidi="ar-EG"/>
        </w:rPr>
        <w:t>VHF</w:t>
      </w:r>
      <w:r>
        <w:rPr>
          <w:rtl/>
          <w:lang w:bidi="ar-EG"/>
        </w:rPr>
        <w:t xml:space="preserve">) </w:t>
      </w:r>
      <w:proofErr w:type="spellStart"/>
      <w:r>
        <w:rPr>
          <w:rtl/>
          <w:lang w:bidi="ar-EG"/>
        </w:rPr>
        <w:t>والديسيمترية</w:t>
      </w:r>
      <w:proofErr w:type="spellEnd"/>
      <w:r>
        <w:rPr>
          <w:rtl/>
          <w:lang w:bidi="ar-EG"/>
        </w:rPr>
        <w:t xml:space="preserve"> (</w:t>
      </w:r>
      <w:r>
        <w:rPr>
          <w:lang w:bidi="ar-EG"/>
        </w:rPr>
        <w:t>UHF</w:t>
      </w:r>
      <w:r>
        <w:rPr>
          <w:rtl/>
          <w:lang w:bidi="ar-EG"/>
        </w:rPr>
        <w:t xml:space="preserve">) لخدمات الاتصالات الثابتة والمتنقلة؛ والحصول على ترددات </w:t>
      </w:r>
      <w:r>
        <w:rPr>
          <w:lang w:bidi="ar-EG"/>
        </w:rPr>
        <w:t>FM</w:t>
      </w:r>
      <w:r>
        <w:rPr>
          <w:rtl/>
          <w:lang w:bidi="ar-EG"/>
        </w:rPr>
        <w:t xml:space="preserve"> للخدمة الإذاعية.</w:t>
      </w:r>
    </w:p>
    <w:p w14:paraId="1C8F92A5" w14:textId="462288D3" w:rsidR="00175758" w:rsidRDefault="00175758" w:rsidP="00805AF7">
      <w:pPr>
        <w:rPr>
          <w:rtl/>
          <w:lang w:bidi="ar-EG"/>
        </w:rPr>
      </w:pPr>
      <w:r>
        <w:rPr>
          <w:rtl/>
          <w:lang w:bidi="ar-EG"/>
        </w:rPr>
        <w:t xml:space="preserve">كما يحث القرار المراجع الأطراف المعنية على تسهيل استيراد ونشر المعدات لتنفيذ الاتفاق الموقع في 27 ديسمبر 2022 فيما يتعلق بتشغيل خدمات الجيل الرابع </w:t>
      </w:r>
      <w:r w:rsidR="00D6165C">
        <w:rPr>
          <w:lang w:bidi="ar-EG"/>
        </w:rPr>
        <w:t>(4G)</w:t>
      </w:r>
      <w:r>
        <w:rPr>
          <w:rtl/>
          <w:lang w:bidi="ar-EG"/>
        </w:rPr>
        <w:t xml:space="preserve"> والجيل الخامس </w:t>
      </w:r>
      <w:r w:rsidR="00D6165C">
        <w:rPr>
          <w:lang w:bidi="ar-EG"/>
        </w:rPr>
        <w:t>(5G)</w:t>
      </w:r>
      <w:r>
        <w:rPr>
          <w:rtl/>
          <w:lang w:bidi="ar-EG"/>
        </w:rPr>
        <w:t xml:space="preserve"> وتمكين إنشاء شبكات النفاذ الدولية الخاصة بفلسطين، بما في ذلك المحطات الأرضية </w:t>
      </w:r>
      <w:proofErr w:type="spellStart"/>
      <w:r>
        <w:rPr>
          <w:rtl/>
          <w:lang w:bidi="ar-EG"/>
        </w:rPr>
        <w:t>الساتلية</w:t>
      </w:r>
      <w:proofErr w:type="spellEnd"/>
      <w:r>
        <w:rPr>
          <w:rtl/>
          <w:lang w:bidi="ar-EG"/>
        </w:rPr>
        <w:t xml:space="preserve"> </w:t>
      </w:r>
      <w:proofErr w:type="spellStart"/>
      <w:r>
        <w:rPr>
          <w:rtl/>
          <w:lang w:bidi="ar-EG"/>
        </w:rPr>
        <w:t>والكبلات</w:t>
      </w:r>
      <w:proofErr w:type="spellEnd"/>
      <w:r>
        <w:rPr>
          <w:rtl/>
          <w:lang w:bidi="ar-EG"/>
        </w:rPr>
        <w:t xml:space="preserve"> البحرية والألياف البصرية وأنظمة الموجات الصغرية وفقاً للاتفاق </w:t>
      </w:r>
      <w:r w:rsidR="00630958">
        <w:rPr>
          <w:rFonts w:hint="cs"/>
          <w:rtl/>
          <w:lang w:bidi="ar-EG"/>
        </w:rPr>
        <w:t>المرحلي</w:t>
      </w:r>
      <w:r>
        <w:rPr>
          <w:rtl/>
          <w:lang w:bidi="ar-EG"/>
        </w:rPr>
        <w:t>.</w:t>
      </w:r>
    </w:p>
    <w:p w14:paraId="6021ED23" w14:textId="2895E5CE" w:rsidR="00175758" w:rsidRDefault="00805AF7" w:rsidP="00805AF7">
      <w:pPr>
        <w:pStyle w:val="Heading2"/>
        <w:rPr>
          <w:rtl/>
          <w:lang w:bidi="ar-EG"/>
        </w:rPr>
      </w:pPr>
      <w:bookmarkStart w:id="13" w:name="_Toc166504290"/>
      <w:r>
        <w:rPr>
          <w:lang w:bidi="ar-EG"/>
        </w:rPr>
        <w:t>2.2</w:t>
      </w:r>
      <w:r w:rsidR="00175758">
        <w:rPr>
          <w:rtl/>
          <w:lang w:bidi="ar-EG"/>
        </w:rPr>
        <w:tab/>
        <w:t xml:space="preserve">جمعية الاتصالات الراديوية </w:t>
      </w:r>
      <w:r w:rsidR="00383BEF">
        <w:rPr>
          <w:rtl/>
          <w:lang w:bidi="ar-EG"/>
        </w:rPr>
        <w:t xml:space="preserve">عام </w:t>
      </w:r>
      <w:r w:rsidR="00175758">
        <w:rPr>
          <w:rtl/>
          <w:lang w:bidi="ar-EG"/>
        </w:rPr>
        <w:t>2023 (</w:t>
      </w:r>
      <w:r w:rsidR="00175758">
        <w:rPr>
          <w:lang w:bidi="ar-EG"/>
        </w:rPr>
        <w:t>RA-23</w:t>
      </w:r>
      <w:r w:rsidR="00175758">
        <w:rPr>
          <w:rtl/>
          <w:lang w:bidi="ar-EG"/>
        </w:rPr>
        <w:t>)</w:t>
      </w:r>
      <w:bookmarkEnd w:id="13"/>
    </w:p>
    <w:p w14:paraId="109331C8" w14:textId="0D5B6206" w:rsidR="00175758" w:rsidRDefault="00175758" w:rsidP="00D6165C">
      <w:pPr>
        <w:rPr>
          <w:rtl/>
          <w:lang w:bidi="ar-EG"/>
        </w:rPr>
      </w:pPr>
      <w:r>
        <w:rPr>
          <w:rtl/>
          <w:lang w:bidi="ar-EG"/>
        </w:rPr>
        <w:t xml:space="preserve">حضر الجمعية </w:t>
      </w:r>
      <w:r>
        <w:rPr>
          <w:lang w:bidi="ar-EG"/>
        </w:rPr>
        <w:t>RA-23</w:t>
      </w:r>
      <w:r>
        <w:rPr>
          <w:rtl/>
          <w:lang w:bidi="ar-EG"/>
        </w:rPr>
        <w:t xml:space="preserve"> 566 مشاركاً يمثلون 95 إدارة و41 عضواً من أعضاء القطاع وهيئة أكاديمية واحدة ووكالتين متخصصتين تابعتين للأمم المتحدة. وفي معرض رسم الاتجاهات المستقبلية لأنظمة الاتصالات الراديوية وتكنولوجيا المعلومات والاتصالات، حددت الجمعية برامج العمل المستقبلية لقطاع الاتصالات الراديوية ووافقت على مجموعة من توصيات القطاع وقراراته التي سيكون لها تأثير عالمي على تكنولوجيات الاتصالات الراديوية في المستقبل.</w:t>
      </w:r>
    </w:p>
    <w:p w14:paraId="79E985DE" w14:textId="77777777" w:rsidR="00175758" w:rsidRDefault="00175758" w:rsidP="00044ADE">
      <w:pPr>
        <w:pStyle w:val="Headingb"/>
        <w:rPr>
          <w:rtl/>
          <w:lang w:bidi="ar-EG"/>
        </w:rPr>
      </w:pPr>
      <w:r>
        <w:rPr>
          <w:rtl/>
          <w:lang w:bidi="ar-EG"/>
        </w:rPr>
        <w:t xml:space="preserve">النتائج الرئيسية للجمعية </w:t>
      </w:r>
      <w:r>
        <w:rPr>
          <w:lang w:bidi="ar-EG"/>
        </w:rPr>
        <w:t>RA-23</w:t>
      </w:r>
    </w:p>
    <w:p w14:paraId="0EC1890B" w14:textId="77777777" w:rsidR="00175758" w:rsidRDefault="00175758" w:rsidP="00175758">
      <w:pPr>
        <w:rPr>
          <w:rtl/>
          <w:lang w:bidi="ar-EG"/>
        </w:rPr>
      </w:pPr>
      <w:r>
        <w:rPr>
          <w:rtl/>
          <w:lang w:bidi="ar-EG"/>
        </w:rPr>
        <w:t>في المجموع، راجعت الجمعية 26 قراراً لقطاع الاتصالات الراديوية، منها ما يلي:</w:t>
      </w:r>
    </w:p>
    <w:p w14:paraId="31B313FC" w14:textId="07E98F12" w:rsidR="00175758" w:rsidRDefault="00044ADE" w:rsidP="00044ADE">
      <w:pPr>
        <w:pStyle w:val="enumlev1"/>
        <w:rPr>
          <w:rtl/>
        </w:rPr>
      </w:pPr>
      <w:r>
        <w:sym w:font="Symbol" w:char="F0B7"/>
      </w:r>
      <w:r w:rsidR="00175758">
        <w:rPr>
          <w:rtl/>
        </w:rPr>
        <w:tab/>
        <w:t xml:space="preserve">روجع </w:t>
      </w:r>
      <w:r w:rsidR="00175758" w:rsidRPr="00CF38BB">
        <w:rPr>
          <w:b/>
          <w:bCs/>
          <w:rtl/>
        </w:rPr>
        <w:t xml:space="preserve">القرار </w:t>
      </w:r>
      <w:r w:rsidR="00175758" w:rsidRPr="00CF38BB">
        <w:rPr>
          <w:b/>
          <w:bCs/>
        </w:rPr>
        <w:t xml:space="preserve">ITU-R </w:t>
      </w:r>
      <w:hyperlink r:id="rId23" w:history="1">
        <w:r w:rsidR="00175758" w:rsidRPr="00CF38BB">
          <w:rPr>
            <w:rStyle w:val="Hyperlink"/>
            <w:b/>
            <w:bCs/>
          </w:rPr>
          <w:t>1</w:t>
        </w:r>
      </w:hyperlink>
      <w:r w:rsidR="00175758">
        <w:rPr>
          <w:rtl/>
        </w:rPr>
        <w:t xml:space="preserve"> بشأن "أساليب عمل جمعية الاتصالات الراديوية ولجان دراسات الاتصالات الراديوية والفريق الاستشاري للاتصالات الراديوية والأفرقة الأخرى التابعة لقطاع الاتصالات الراديوية".</w:t>
      </w:r>
    </w:p>
    <w:p w14:paraId="3E126BBC" w14:textId="1D60D0E0" w:rsidR="00175758" w:rsidRDefault="00044ADE" w:rsidP="00044ADE">
      <w:pPr>
        <w:pStyle w:val="enumlev1"/>
        <w:rPr>
          <w:rtl/>
        </w:rPr>
      </w:pPr>
      <w:r>
        <w:sym w:font="Symbol" w:char="F0B7"/>
      </w:r>
      <w:r w:rsidR="00175758">
        <w:rPr>
          <w:rtl/>
        </w:rPr>
        <w:tab/>
        <w:t>واستُبقي هيكل لجان دراسات قطاع الاتصالات الراديوية.</w:t>
      </w:r>
    </w:p>
    <w:p w14:paraId="63BBE62F" w14:textId="35E7F15A" w:rsidR="00175758" w:rsidRDefault="00044ADE" w:rsidP="00044ADE">
      <w:pPr>
        <w:pStyle w:val="enumlev1"/>
        <w:rPr>
          <w:rtl/>
        </w:rPr>
      </w:pPr>
      <w:r>
        <w:sym w:font="Symbol" w:char="F0B7"/>
      </w:r>
      <w:r w:rsidR="00175758">
        <w:rPr>
          <w:rtl/>
        </w:rPr>
        <w:tab/>
        <w:t xml:space="preserve">ووافقت جمعية الاتصالات الراديوية </w:t>
      </w:r>
      <w:r w:rsidR="00383BEF">
        <w:rPr>
          <w:rtl/>
        </w:rPr>
        <w:t xml:space="preserve">عام </w:t>
      </w:r>
      <w:r w:rsidR="00175758">
        <w:rPr>
          <w:rtl/>
        </w:rPr>
        <w:t xml:space="preserve">2023 على برنامج عمل لجان دراسات الاتصالات الراديوية والمسائل المسندة إليها (انظر </w:t>
      </w:r>
      <w:r w:rsidR="00175758" w:rsidRPr="00CF38BB">
        <w:rPr>
          <w:b/>
          <w:bCs/>
          <w:rtl/>
        </w:rPr>
        <w:t xml:space="preserve">القرار </w:t>
      </w:r>
      <w:r w:rsidR="00175758" w:rsidRPr="00CF38BB">
        <w:rPr>
          <w:b/>
          <w:bCs/>
        </w:rPr>
        <w:t xml:space="preserve">ITU-R </w:t>
      </w:r>
      <w:hyperlink r:id="rId24" w:history="1">
        <w:r w:rsidR="00175758" w:rsidRPr="00CF38BB">
          <w:rPr>
            <w:rStyle w:val="Hyperlink"/>
            <w:b/>
            <w:bCs/>
          </w:rPr>
          <w:t>5</w:t>
        </w:r>
      </w:hyperlink>
      <w:r w:rsidR="00175758">
        <w:rPr>
          <w:rtl/>
        </w:rPr>
        <w:t>) وكذلك أربع توصيات لقطاع الاتصالات الراديوية.</w:t>
      </w:r>
    </w:p>
    <w:p w14:paraId="3A7A7F94" w14:textId="1E22D659" w:rsidR="00175758" w:rsidRDefault="00044ADE" w:rsidP="00044ADE">
      <w:pPr>
        <w:pStyle w:val="enumlev1"/>
        <w:rPr>
          <w:rtl/>
        </w:rPr>
      </w:pPr>
      <w:r>
        <w:sym w:font="Symbol" w:char="F0B7"/>
      </w:r>
      <w:r w:rsidR="00175758">
        <w:rPr>
          <w:rtl/>
        </w:rPr>
        <w:tab/>
        <w:t xml:space="preserve">روجع أيضاً </w:t>
      </w:r>
      <w:r w:rsidR="00175758" w:rsidRPr="00CF38BB">
        <w:rPr>
          <w:b/>
          <w:bCs/>
          <w:rtl/>
        </w:rPr>
        <w:t xml:space="preserve">القرار </w:t>
      </w:r>
      <w:r w:rsidR="00175758" w:rsidRPr="00CF38BB">
        <w:rPr>
          <w:b/>
          <w:bCs/>
        </w:rPr>
        <w:t xml:space="preserve">ITU-R </w:t>
      </w:r>
      <w:hyperlink r:id="rId25" w:history="1">
        <w:r w:rsidR="00175758" w:rsidRPr="00CF38BB">
          <w:rPr>
            <w:rStyle w:val="Hyperlink"/>
            <w:b/>
            <w:bCs/>
          </w:rPr>
          <w:t>56</w:t>
        </w:r>
      </w:hyperlink>
      <w:r w:rsidR="00175758">
        <w:rPr>
          <w:rtl/>
        </w:rPr>
        <w:t xml:space="preserve"> بشأن "تسمية الاتصالات المتنقلة الدولية" مراجعة ذات دلالة ليشمل مصطلح "الاتصالات المتنقلة الدولية-2030" وإحالة إلى التوصية </w:t>
      </w:r>
      <w:r w:rsidR="00175758">
        <w:t>ITU-R M.2160</w:t>
      </w:r>
      <w:r w:rsidR="00175758">
        <w:rPr>
          <w:rtl/>
        </w:rPr>
        <w:t xml:space="preserve"> التي تصف الإطار والأهداف العامة للتطوير المستقبلي "للاتصالات المتنقلة الدولية </w:t>
      </w:r>
      <w:r w:rsidR="00383BEF">
        <w:rPr>
          <w:rtl/>
        </w:rPr>
        <w:t xml:space="preserve">عام </w:t>
      </w:r>
      <w:r w:rsidR="00175758">
        <w:rPr>
          <w:rtl/>
        </w:rPr>
        <w:t>2030 وما بعده".</w:t>
      </w:r>
    </w:p>
    <w:p w14:paraId="087D16D4" w14:textId="65E0B339" w:rsidR="00175758" w:rsidRDefault="00044ADE" w:rsidP="00044ADE">
      <w:pPr>
        <w:pStyle w:val="enumlev1"/>
        <w:rPr>
          <w:rtl/>
        </w:rPr>
      </w:pPr>
      <w:r>
        <w:sym w:font="Symbol" w:char="F0B7"/>
      </w:r>
      <w:r w:rsidR="00175758">
        <w:rPr>
          <w:rtl/>
        </w:rPr>
        <w:tab/>
        <w:t xml:space="preserve">روجع أيضاً </w:t>
      </w:r>
      <w:r w:rsidR="00175758" w:rsidRPr="000B6819">
        <w:rPr>
          <w:b/>
          <w:bCs/>
          <w:rtl/>
        </w:rPr>
        <w:t xml:space="preserve">القرار </w:t>
      </w:r>
      <w:r w:rsidR="00175758" w:rsidRPr="000B6819">
        <w:rPr>
          <w:b/>
          <w:bCs/>
        </w:rPr>
        <w:t xml:space="preserve">ITU-R </w:t>
      </w:r>
      <w:hyperlink r:id="rId26" w:history="1">
        <w:r w:rsidR="00175758" w:rsidRPr="000B6819">
          <w:rPr>
            <w:rStyle w:val="Hyperlink"/>
            <w:b/>
            <w:bCs/>
          </w:rPr>
          <w:t>65</w:t>
        </w:r>
      </w:hyperlink>
      <w:r w:rsidR="00175758">
        <w:rPr>
          <w:rtl/>
        </w:rPr>
        <w:t xml:space="preserve"> بشأن "المبادئ المتعلقة بعملية التطوير المستقبلي للاتصالات المتنقلة الدولية-‏</w:t>
      </w:r>
      <w:r w:rsidR="00175758">
        <w:rPr>
          <w:cs/>
        </w:rPr>
        <w:t>‎</w:t>
      </w:r>
      <w:r w:rsidR="00175758">
        <w:t>2020</w:t>
      </w:r>
      <w:r w:rsidR="00175758">
        <w:rPr>
          <w:cs/>
        </w:rPr>
        <w:t>‎</w:t>
      </w:r>
      <w:r w:rsidR="00175758">
        <w:rPr>
          <w:rtl/>
        </w:rPr>
        <w:t xml:space="preserve">‏ والاتصالات المتنقلة الدولية-2030" لتضمينه نفس المفاهيم الواردة في القرار </w:t>
      </w:r>
      <w:r w:rsidR="00175758">
        <w:t>ITU-R 65</w:t>
      </w:r>
      <w:r w:rsidR="00175758">
        <w:rPr>
          <w:rtl/>
        </w:rPr>
        <w:t>.</w:t>
      </w:r>
    </w:p>
    <w:p w14:paraId="41E1701F" w14:textId="77777777" w:rsidR="00175758" w:rsidRDefault="00175758" w:rsidP="00CF38BB">
      <w:pPr>
        <w:rPr>
          <w:rtl/>
          <w:lang w:bidi="ar-SY"/>
        </w:rPr>
      </w:pPr>
      <w:r>
        <w:rPr>
          <w:rtl/>
        </w:rPr>
        <w:t xml:space="preserve">وبالإضافة إلى ذلك، تمت الموافقة على </w:t>
      </w:r>
      <w:proofErr w:type="gramStart"/>
      <w:r>
        <w:rPr>
          <w:rtl/>
        </w:rPr>
        <w:t>أربعة</w:t>
      </w:r>
      <w:proofErr w:type="gramEnd"/>
      <w:r>
        <w:rPr>
          <w:rtl/>
        </w:rPr>
        <w:t xml:space="preserve"> قرارات جديدة لقطاع الاتصالات الراديوية:</w:t>
      </w:r>
    </w:p>
    <w:p w14:paraId="00973C71" w14:textId="4E907400" w:rsidR="00175758" w:rsidRDefault="00044ADE" w:rsidP="00044ADE">
      <w:pPr>
        <w:pStyle w:val="enumlev1"/>
        <w:rPr>
          <w:rtl/>
        </w:rPr>
      </w:pPr>
      <w:r>
        <w:sym w:font="Symbol" w:char="F0B7"/>
      </w:r>
      <w:r w:rsidR="00175758">
        <w:rPr>
          <w:rtl/>
        </w:rPr>
        <w:tab/>
      </w:r>
      <w:r w:rsidR="00175758" w:rsidRPr="000B6819">
        <w:rPr>
          <w:b/>
          <w:bCs/>
          <w:rtl/>
        </w:rPr>
        <w:t xml:space="preserve">القرار </w:t>
      </w:r>
      <w:r w:rsidR="00175758" w:rsidRPr="000B6819">
        <w:rPr>
          <w:b/>
          <w:bCs/>
        </w:rPr>
        <w:t xml:space="preserve">ITU-R </w:t>
      </w:r>
      <w:hyperlink r:id="rId27" w:history="1">
        <w:r w:rsidR="00175758" w:rsidRPr="000B6819">
          <w:rPr>
            <w:rStyle w:val="Hyperlink"/>
            <w:b/>
            <w:bCs/>
          </w:rPr>
          <w:t>72</w:t>
        </w:r>
      </w:hyperlink>
      <w:r w:rsidR="00175758">
        <w:rPr>
          <w:rtl/>
        </w:rPr>
        <w:t xml:space="preserve"> - تعزيز المساواة والإنصاف بين الجنسين، وسد الفجوة بين النساء والرجال من حيث المشاركة والمساهمة في أنشطة قطاع الاتصالات الراديوية بالاتحاد الدولي للاتصالات.</w:t>
      </w:r>
    </w:p>
    <w:p w14:paraId="44F67319" w14:textId="20FB9387" w:rsidR="00175758" w:rsidRDefault="00044ADE" w:rsidP="00044ADE">
      <w:pPr>
        <w:pStyle w:val="enumlev1"/>
        <w:rPr>
          <w:rtl/>
        </w:rPr>
      </w:pPr>
      <w:r>
        <w:sym w:font="Symbol" w:char="F0B7"/>
      </w:r>
      <w:r w:rsidR="00175758">
        <w:rPr>
          <w:rtl/>
        </w:rPr>
        <w:tab/>
      </w:r>
      <w:r w:rsidR="00175758" w:rsidRPr="000B6819">
        <w:rPr>
          <w:b/>
          <w:bCs/>
          <w:rtl/>
        </w:rPr>
        <w:t xml:space="preserve">القرار </w:t>
      </w:r>
      <w:r w:rsidR="00175758" w:rsidRPr="000B6819">
        <w:rPr>
          <w:b/>
          <w:bCs/>
        </w:rPr>
        <w:t xml:space="preserve">ITU-R </w:t>
      </w:r>
      <w:hyperlink r:id="rId28" w:history="1">
        <w:r w:rsidR="00175758" w:rsidRPr="000B6819">
          <w:rPr>
            <w:rStyle w:val="Hyperlink"/>
            <w:b/>
            <w:bCs/>
          </w:rPr>
          <w:t>73</w:t>
        </w:r>
      </w:hyperlink>
      <w:r w:rsidR="00175758">
        <w:rPr>
          <w:rtl/>
        </w:rPr>
        <w:t xml:space="preserve"> - استعمال تكنولوجيات الاتصالات المتنقلة الدولية من أجل النطاق العريض اللاسلكي الثابت في نطاقات التردد الموزعة على أساس أولي للخدمة الثابتة.</w:t>
      </w:r>
    </w:p>
    <w:p w14:paraId="3DAA5AD4" w14:textId="26029B1C" w:rsidR="00175758" w:rsidRDefault="00044ADE" w:rsidP="00044ADE">
      <w:pPr>
        <w:pStyle w:val="enumlev1"/>
        <w:rPr>
          <w:rtl/>
        </w:rPr>
      </w:pPr>
      <w:r>
        <w:sym w:font="Symbol" w:char="F0B7"/>
      </w:r>
      <w:r w:rsidR="00175758">
        <w:rPr>
          <w:rtl/>
        </w:rPr>
        <w:tab/>
      </w:r>
      <w:r w:rsidR="00175758" w:rsidRPr="000B6819">
        <w:rPr>
          <w:b/>
          <w:bCs/>
          <w:rtl/>
        </w:rPr>
        <w:t xml:space="preserve">القرار </w:t>
      </w:r>
      <w:r w:rsidR="00175758" w:rsidRPr="000B6819">
        <w:rPr>
          <w:b/>
          <w:bCs/>
        </w:rPr>
        <w:t xml:space="preserve">ITU-R </w:t>
      </w:r>
      <w:hyperlink r:id="rId29" w:history="1">
        <w:r w:rsidR="00175758" w:rsidRPr="000B6819">
          <w:rPr>
            <w:rStyle w:val="Hyperlink"/>
            <w:b/>
            <w:bCs/>
          </w:rPr>
          <w:t>74</w:t>
        </w:r>
      </w:hyperlink>
      <w:r w:rsidR="00175758">
        <w:rPr>
          <w:rtl/>
        </w:rPr>
        <w:t xml:space="preserve"> - الأنشطة المتعلقة بالاستعمال المستدام للموارد من طيف الترددات الراديوية وما يرتبط به من مدارات ساتلية تستعملها الخدمات الفضائية.</w:t>
      </w:r>
    </w:p>
    <w:p w14:paraId="4B6B46AA" w14:textId="71683D84" w:rsidR="00175758" w:rsidRPr="00EE500C" w:rsidRDefault="00044ADE" w:rsidP="00044ADE">
      <w:pPr>
        <w:pStyle w:val="enumlev1"/>
        <w:rPr>
          <w:spacing w:val="4"/>
          <w:rtl/>
        </w:rPr>
      </w:pPr>
      <w:r>
        <w:lastRenderedPageBreak/>
        <w:sym w:font="Symbol" w:char="F0B7"/>
      </w:r>
      <w:r w:rsidR="00175758">
        <w:rPr>
          <w:rtl/>
        </w:rPr>
        <w:tab/>
      </w:r>
      <w:r w:rsidR="00175758" w:rsidRPr="00EE500C">
        <w:rPr>
          <w:b/>
          <w:bCs/>
          <w:spacing w:val="4"/>
          <w:rtl/>
        </w:rPr>
        <w:t xml:space="preserve">القرار </w:t>
      </w:r>
      <w:r w:rsidR="00175758" w:rsidRPr="00EE500C">
        <w:rPr>
          <w:b/>
          <w:bCs/>
          <w:spacing w:val="4"/>
        </w:rPr>
        <w:t xml:space="preserve">ITU-R </w:t>
      </w:r>
      <w:hyperlink r:id="rId30" w:history="1">
        <w:r w:rsidR="00175758" w:rsidRPr="00EE500C">
          <w:rPr>
            <w:rStyle w:val="Hyperlink"/>
            <w:b/>
            <w:bCs/>
            <w:spacing w:val="4"/>
          </w:rPr>
          <w:t>75</w:t>
        </w:r>
      </w:hyperlink>
      <w:r w:rsidR="00175758" w:rsidRPr="00EE500C">
        <w:rPr>
          <w:b/>
          <w:bCs/>
          <w:spacing w:val="4"/>
          <w:rtl/>
        </w:rPr>
        <w:t xml:space="preserve"> </w:t>
      </w:r>
      <w:r w:rsidR="00175758" w:rsidRPr="00EE500C">
        <w:rPr>
          <w:spacing w:val="4"/>
          <w:rtl/>
        </w:rPr>
        <w:t>- تعزيز التنسيق والتعاون فيما بين القطاعات الثلاثة للاتحاد الدولي للاتصالات بشأن المسائل ذات الاهتمام المشترك.</w:t>
      </w:r>
      <w:r w:rsidR="005616C9" w:rsidRPr="00EE500C">
        <w:rPr>
          <w:spacing w:val="4"/>
          <w:rtl/>
        </w:rPr>
        <w:t xml:space="preserve"> </w:t>
      </w:r>
      <w:r w:rsidR="00175758" w:rsidRPr="00EE500C">
        <w:rPr>
          <w:spacing w:val="4"/>
          <w:rtl/>
        </w:rPr>
        <w:t xml:space="preserve">ويدمج هذا القرار الجديد نصوص القرارات </w:t>
      </w:r>
      <w:r w:rsidR="00175758" w:rsidRPr="00EE500C">
        <w:rPr>
          <w:spacing w:val="4"/>
        </w:rPr>
        <w:t>ITU-R 6</w:t>
      </w:r>
      <w:r w:rsidR="00175758" w:rsidRPr="00EE500C">
        <w:rPr>
          <w:spacing w:val="4"/>
          <w:rtl/>
        </w:rPr>
        <w:t xml:space="preserve"> و</w:t>
      </w:r>
      <w:r w:rsidR="00175758" w:rsidRPr="00EE500C">
        <w:rPr>
          <w:spacing w:val="4"/>
        </w:rPr>
        <w:t>ITU-R 7</w:t>
      </w:r>
      <w:r w:rsidR="00175758" w:rsidRPr="00EE500C">
        <w:rPr>
          <w:spacing w:val="4"/>
          <w:rtl/>
        </w:rPr>
        <w:t xml:space="preserve"> و</w:t>
      </w:r>
      <w:r w:rsidR="00175758" w:rsidRPr="00EE500C">
        <w:rPr>
          <w:spacing w:val="4"/>
        </w:rPr>
        <w:t>ITU-R 48</w:t>
      </w:r>
      <w:r w:rsidR="00175758" w:rsidRPr="00EE500C">
        <w:rPr>
          <w:spacing w:val="4"/>
          <w:rtl/>
        </w:rPr>
        <w:t xml:space="preserve"> التي ألغيت فيما بعد.</w:t>
      </w:r>
    </w:p>
    <w:p w14:paraId="6D82C4D1" w14:textId="61BC7CBF" w:rsidR="00175758" w:rsidRPr="000B6819" w:rsidRDefault="00175758" w:rsidP="00175758">
      <w:pPr>
        <w:rPr>
          <w:rtl/>
          <w:lang w:bidi="ar-EG"/>
        </w:rPr>
      </w:pPr>
      <w:r w:rsidRPr="000B6819">
        <w:rPr>
          <w:rtl/>
          <w:lang w:bidi="ar-EG"/>
        </w:rPr>
        <w:t xml:space="preserve">وترد في الوثيقة </w:t>
      </w:r>
      <w:hyperlink r:id="rId31" w:history="1">
        <w:r w:rsidR="000B6819" w:rsidRPr="000B6819">
          <w:rPr>
            <w:color w:val="0563C1"/>
            <w:u w:val="single"/>
          </w:rPr>
          <w:t>WRC-23/217</w:t>
        </w:r>
      </w:hyperlink>
      <w:r w:rsidRPr="000B6819">
        <w:rPr>
          <w:rtl/>
          <w:lang w:bidi="ar-EG"/>
        </w:rPr>
        <w:t xml:space="preserve"> قرارات الجمعية </w:t>
      </w:r>
      <w:r w:rsidRPr="000B6819">
        <w:rPr>
          <w:lang w:bidi="ar-EG"/>
        </w:rPr>
        <w:t>RA-23</w:t>
      </w:r>
      <w:r w:rsidRPr="000B6819">
        <w:rPr>
          <w:rtl/>
          <w:lang w:bidi="ar-EG"/>
        </w:rPr>
        <w:t xml:space="preserve"> ذات الصلة بالمؤتمر </w:t>
      </w:r>
      <w:r w:rsidRPr="000B6819">
        <w:rPr>
          <w:lang w:bidi="ar-EG"/>
        </w:rPr>
        <w:t>WRC-23</w:t>
      </w:r>
      <w:r w:rsidRPr="000B6819">
        <w:rPr>
          <w:rtl/>
          <w:lang w:bidi="ar-EG"/>
        </w:rPr>
        <w:t>.</w:t>
      </w:r>
    </w:p>
    <w:p w14:paraId="4CC576B1" w14:textId="49702EA5" w:rsidR="00175758" w:rsidRDefault="00175758" w:rsidP="00CB3ACC">
      <w:pPr>
        <w:pStyle w:val="Heading1"/>
        <w:rPr>
          <w:rtl/>
          <w:lang w:bidi="ar-EG"/>
        </w:rPr>
      </w:pPr>
      <w:bookmarkStart w:id="14" w:name="_Toc166504291"/>
      <w:r>
        <w:rPr>
          <w:rtl/>
          <w:lang w:bidi="ar-EG"/>
        </w:rPr>
        <w:t>3</w:t>
      </w:r>
      <w:r>
        <w:rPr>
          <w:rtl/>
          <w:lang w:bidi="ar-EG"/>
        </w:rPr>
        <w:tab/>
        <w:t>أثر عمل الاتحاد</w:t>
      </w:r>
      <w:r w:rsidR="00445AA7">
        <w:rPr>
          <w:rFonts w:hint="cs"/>
          <w:rtl/>
          <w:lang w:bidi="ar-EG"/>
        </w:rPr>
        <w:t xml:space="preserve">: </w:t>
      </w:r>
      <w:r w:rsidR="00CB3ACC">
        <w:rPr>
          <w:rFonts w:hint="cs"/>
          <w:rtl/>
          <w:lang w:bidi="ar-EG"/>
        </w:rPr>
        <w:t xml:space="preserve">التقدم المحرَز نحو </w:t>
      </w:r>
      <w:r w:rsidR="006A07CF">
        <w:rPr>
          <w:rFonts w:hint="cs"/>
          <w:rtl/>
          <w:lang w:bidi="ar-EG"/>
        </w:rPr>
        <w:t xml:space="preserve">إنجاز </w:t>
      </w:r>
      <w:r w:rsidR="00CB3ACC" w:rsidRPr="00CB3ACC">
        <w:rPr>
          <w:rtl/>
          <w:lang w:bidi="ar-EG"/>
        </w:rPr>
        <w:t>برنامج التوصيل في 2030</w:t>
      </w:r>
      <w:bookmarkEnd w:id="14"/>
    </w:p>
    <w:p w14:paraId="4E674C60" w14:textId="3674487B" w:rsidR="00175758" w:rsidRDefault="00A526B7" w:rsidP="00175758">
      <w:pPr>
        <w:rPr>
          <w:rtl/>
          <w:lang w:bidi="ar-EG"/>
        </w:rPr>
      </w:pPr>
      <w:r>
        <w:rPr>
          <w:rFonts w:hint="cs"/>
          <w:rtl/>
          <w:lang w:bidi="ar-EG"/>
        </w:rPr>
        <w:t>تركز</w:t>
      </w:r>
      <w:r w:rsidR="00175758">
        <w:rPr>
          <w:rtl/>
          <w:lang w:bidi="ar-EG"/>
        </w:rPr>
        <w:t xml:space="preserve"> </w:t>
      </w:r>
      <w:r w:rsidRPr="00A526B7">
        <w:rPr>
          <w:rtl/>
          <w:lang w:bidi="ar-EG"/>
        </w:rPr>
        <w:t xml:space="preserve">الخطة الاستراتيجية </w:t>
      </w:r>
      <w:r>
        <w:rPr>
          <w:rFonts w:hint="cs"/>
          <w:rtl/>
          <w:lang w:bidi="ar-EG"/>
        </w:rPr>
        <w:t>الجديدة ل</w:t>
      </w:r>
      <w:r w:rsidR="00175758">
        <w:rPr>
          <w:rtl/>
          <w:lang w:bidi="ar-EG"/>
        </w:rPr>
        <w:t xml:space="preserve">لاتحاد للفترة 2024-2027 على هدفين استراتيجيين رئيسيين </w:t>
      </w:r>
      <w:r>
        <w:rPr>
          <w:rFonts w:hint="cs"/>
          <w:rtl/>
          <w:lang w:bidi="ar-EG"/>
        </w:rPr>
        <w:t xml:space="preserve">شاملين </w:t>
      </w:r>
      <w:r w:rsidR="00175758">
        <w:rPr>
          <w:rtl/>
          <w:lang w:bidi="ar-EG"/>
        </w:rPr>
        <w:t>هما التوصيلية الشاملة والتحول الرقمي المستدام.</w:t>
      </w:r>
    </w:p>
    <w:p w14:paraId="6BE9E42D" w14:textId="0DAA4389" w:rsidR="00175758" w:rsidRDefault="003E08A7" w:rsidP="003E08A7">
      <w:pPr>
        <w:pStyle w:val="Heading2"/>
        <w:rPr>
          <w:rtl/>
          <w:lang w:bidi="ar-EG"/>
        </w:rPr>
      </w:pPr>
      <w:bookmarkStart w:id="15" w:name="_Toc166504292"/>
      <w:r>
        <w:rPr>
          <w:rFonts w:hint="cs"/>
          <w:rtl/>
          <w:lang w:bidi="ar-EG"/>
        </w:rPr>
        <w:t>1.3</w:t>
      </w:r>
      <w:r w:rsidR="00175758">
        <w:rPr>
          <w:rtl/>
          <w:lang w:bidi="ar-EG"/>
        </w:rPr>
        <w:tab/>
      </w:r>
      <w:bookmarkStart w:id="16" w:name="_Hlk166411869"/>
      <w:r w:rsidR="00123013" w:rsidRPr="00123013">
        <w:rPr>
          <w:rtl/>
          <w:lang w:bidi="ar-EG"/>
        </w:rPr>
        <w:t xml:space="preserve">الخطة الاستراتيجية </w:t>
      </w:r>
      <w:bookmarkEnd w:id="16"/>
      <w:r w:rsidR="00123013">
        <w:rPr>
          <w:rFonts w:hint="cs"/>
          <w:rtl/>
          <w:lang w:bidi="ar-EG"/>
        </w:rPr>
        <w:t>للفترة 2020-2023 (النتائج النهائية)</w:t>
      </w:r>
      <w:bookmarkEnd w:id="15"/>
    </w:p>
    <w:p w14:paraId="06E3825F" w14:textId="2A5D421D" w:rsidR="00175758" w:rsidRDefault="00175758" w:rsidP="005D045F">
      <w:pPr>
        <w:rPr>
          <w:rtl/>
          <w:lang w:bidi="ar-EG"/>
        </w:rPr>
      </w:pPr>
      <w:r>
        <w:rPr>
          <w:rtl/>
          <w:lang w:bidi="ar-EG"/>
        </w:rPr>
        <w:t xml:space="preserve">يلخص هذا القسم النتائج الرئيسية والتقدم المحرز </w:t>
      </w:r>
      <w:r w:rsidR="005D045F" w:rsidRPr="005D045F">
        <w:rPr>
          <w:rtl/>
          <w:lang w:bidi="ar-EG"/>
        </w:rPr>
        <w:t xml:space="preserve">فيما يتعلق بالأهداف العامة </w:t>
      </w:r>
      <w:r w:rsidR="00BA1B6A">
        <w:rPr>
          <w:rFonts w:hint="cs"/>
          <w:rtl/>
          <w:lang w:bidi="ar-EG"/>
        </w:rPr>
        <w:t>و</w:t>
      </w:r>
      <w:r w:rsidR="00BA1B6A" w:rsidRPr="00BA1B6A">
        <w:rPr>
          <w:rtl/>
          <w:lang w:bidi="ar-EG"/>
        </w:rPr>
        <w:t>المق</w:t>
      </w:r>
      <w:r w:rsidR="00F101C7">
        <w:rPr>
          <w:rFonts w:hint="cs"/>
          <w:rtl/>
          <w:lang w:bidi="ar-EG"/>
        </w:rPr>
        <w:t>ا</w:t>
      </w:r>
      <w:r w:rsidR="00BA1B6A" w:rsidRPr="00BA1B6A">
        <w:rPr>
          <w:rtl/>
          <w:lang w:bidi="ar-EG"/>
        </w:rPr>
        <w:t xml:space="preserve">صد </w:t>
      </w:r>
      <w:r w:rsidR="005D045F" w:rsidRPr="005D045F">
        <w:rPr>
          <w:rtl/>
          <w:lang w:bidi="ar-EG"/>
        </w:rPr>
        <w:t xml:space="preserve">المحددة لعام </w:t>
      </w:r>
      <w:r>
        <w:rPr>
          <w:rtl/>
          <w:lang w:bidi="ar-EG"/>
        </w:rPr>
        <w:t xml:space="preserve">2023 </w:t>
      </w:r>
      <w:r w:rsidR="005D045F">
        <w:rPr>
          <w:rFonts w:hint="cs"/>
          <w:rtl/>
          <w:lang w:bidi="ar-EG"/>
        </w:rPr>
        <w:t>الواردة</w:t>
      </w:r>
      <w:r>
        <w:rPr>
          <w:rtl/>
          <w:lang w:bidi="ar-EG"/>
        </w:rPr>
        <w:t xml:space="preserve"> في الخطة الاستراتيجية للاتحاد</w:t>
      </w:r>
      <w:r w:rsidR="005D045F" w:rsidRPr="005D045F">
        <w:rPr>
          <w:rtl/>
          <w:lang w:bidi="ar-EG"/>
        </w:rPr>
        <w:t xml:space="preserve"> للفترة</w:t>
      </w:r>
      <w:r>
        <w:rPr>
          <w:rtl/>
          <w:lang w:bidi="ar-EG"/>
        </w:rPr>
        <w:t xml:space="preserve"> 2020</w:t>
      </w:r>
      <w:r w:rsidR="003E08A7">
        <w:rPr>
          <w:rtl/>
          <w:lang w:bidi="ar-EG"/>
        </w:rPr>
        <w:noBreakHyphen/>
      </w:r>
      <w:r>
        <w:rPr>
          <w:rtl/>
          <w:lang w:bidi="ar-EG"/>
        </w:rPr>
        <w:t>2023</w:t>
      </w:r>
      <w:r w:rsidR="005616C9">
        <w:rPr>
          <w:rtl/>
          <w:lang w:bidi="ar-EG"/>
        </w:rPr>
        <w:t xml:space="preserve"> </w:t>
      </w:r>
      <w:r>
        <w:rPr>
          <w:rtl/>
          <w:lang w:bidi="ar-EG"/>
        </w:rPr>
        <w:t>التي التزمت بها الدول الأعضاء في قرار</w:t>
      </w:r>
      <w:r w:rsidR="005D045F">
        <w:rPr>
          <w:rFonts w:hint="cs"/>
          <w:rtl/>
          <w:lang w:bidi="ar-EG"/>
        </w:rPr>
        <w:t xml:space="preserve"> الاتحاد</w:t>
      </w:r>
      <w:r>
        <w:rPr>
          <w:rtl/>
          <w:lang w:bidi="ar-EG"/>
        </w:rPr>
        <w:t xml:space="preserve"> 200 (المراجَع في بوخارست، 2022)، </w:t>
      </w:r>
      <w:r w:rsidR="005D045F">
        <w:rPr>
          <w:rFonts w:hint="cs"/>
          <w:rtl/>
          <w:lang w:bidi="ar-EG"/>
        </w:rPr>
        <w:t>والتي تمثل أحدث صيغة ل</w:t>
      </w:r>
      <w:r>
        <w:rPr>
          <w:rtl/>
          <w:lang w:bidi="ar-EG"/>
        </w:rPr>
        <w:t xml:space="preserve">برنامج التوصيل 2030. وجميع المخططات ذات الصلة معروضة في لوحات المعلومات </w:t>
      </w:r>
      <w:hyperlink r:id="rId32" w:history="1">
        <w:r w:rsidRPr="00445AA7">
          <w:rPr>
            <w:rStyle w:val="Hyperlink"/>
            <w:rtl/>
            <w:lang w:bidi="ar-EG"/>
          </w:rPr>
          <w:t>هنا</w:t>
        </w:r>
      </w:hyperlink>
      <w:r>
        <w:rPr>
          <w:rtl/>
          <w:lang w:bidi="ar-EG"/>
        </w:rPr>
        <w:t>.</w:t>
      </w:r>
    </w:p>
    <w:p w14:paraId="610D18E7" w14:textId="1C9B7E6B" w:rsidR="00175758" w:rsidRDefault="003E08A7" w:rsidP="003E08A7">
      <w:pPr>
        <w:pStyle w:val="Heading3"/>
        <w:rPr>
          <w:rtl/>
          <w:lang w:bidi="ar-EG"/>
        </w:rPr>
      </w:pPr>
      <w:bookmarkStart w:id="17" w:name="_Toc166504293"/>
      <w:r>
        <w:rPr>
          <w:lang w:bidi="ar-EG"/>
        </w:rPr>
        <w:t>1.1.3</w:t>
      </w:r>
      <w:r w:rsidR="00175758">
        <w:rPr>
          <w:rtl/>
          <w:lang w:bidi="ar-EG"/>
        </w:rPr>
        <w:tab/>
        <w:t>النمو (النفاذ إلى الإنترنت والقدرة على تحمل التكاليف)</w:t>
      </w:r>
      <w:bookmarkEnd w:id="17"/>
    </w:p>
    <w:p w14:paraId="4E813E11" w14:textId="742FEDAE" w:rsidR="00175758" w:rsidRDefault="00175758" w:rsidP="00175758">
      <w:pPr>
        <w:rPr>
          <w:rtl/>
          <w:lang w:bidi="ar-EG"/>
        </w:rPr>
      </w:pPr>
      <w:r w:rsidRPr="003E08A7">
        <w:rPr>
          <w:b/>
          <w:bCs/>
          <w:rtl/>
          <w:lang w:bidi="ar-EG"/>
        </w:rPr>
        <w:t>النفاذ</w:t>
      </w:r>
      <w:r>
        <w:rPr>
          <w:rtl/>
          <w:lang w:bidi="ar-EG"/>
        </w:rPr>
        <w:t xml:space="preserve"> </w:t>
      </w:r>
      <w:r w:rsidRPr="003E08A7">
        <w:rPr>
          <w:b/>
          <w:bCs/>
          <w:rtl/>
          <w:lang w:bidi="ar-EG"/>
        </w:rPr>
        <w:t>-</w:t>
      </w:r>
      <w:r>
        <w:rPr>
          <w:rtl/>
          <w:lang w:bidi="ar-EG"/>
        </w:rPr>
        <w:t xml:space="preserve"> في نهاية عام 2023، كان نحو 67 في </w:t>
      </w:r>
      <w:proofErr w:type="gramStart"/>
      <w:r>
        <w:rPr>
          <w:rtl/>
          <w:lang w:bidi="ar-EG"/>
        </w:rPr>
        <w:t>المائة</w:t>
      </w:r>
      <w:proofErr w:type="gramEnd"/>
      <w:r>
        <w:rPr>
          <w:rtl/>
          <w:lang w:bidi="ar-EG"/>
        </w:rPr>
        <w:t xml:space="preserve"> من سكان العالم، أي 5,4 مليار شخص، موصولين بالإنترنت، مما يمثل نمواً بنسبة 4,7 في المائة منذ عام 2022، أي بزيادة عن نسبة 3,5 في المائة المسجلة من عام 2021 إلى عام 2022. وانخفض عدد الأفراد غير الموصولين بالإنترنت إلى ما يقدر بنحو 2,6 مليار شخص، يمثلون 33 في </w:t>
      </w:r>
      <w:proofErr w:type="gramStart"/>
      <w:r>
        <w:rPr>
          <w:rtl/>
          <w:lang w:bidi="ar-EG"/>
        </w:rPr>
        <w:t>المائة</w:t>
      </w:r>
      <w:proofErr w:type="gramEnd"/>
      <w:r>
        <w:rPr>
          <w:rtl/>
          <w:lang w:bidi="ar-EG"/>
        </w:rPr>
        <w:t xml:space="preserve"> من سكان العالم. وبلغ استخدام الإنترنت في البلدان ذات الدخل المرتفع 93 في </w:t>
      </w:r>
      <w:proofErr w:type="gramStart"/>
      <w:r>
        <w:rPr>
          <w:rtl/>
          <w:lang w:bidi="ar-EG"/>
        </w:rPr>
        <w:t>المائة</w:t>
      </w:r>
      <w:proofErr w:type="gramEnd"/>
      <w:r>
        <w:rPr>
          <w:rtl/>
          <w:lang w:bidi="ar-EG"/>
        </w:rPr>
        <w:t xml:space="preserve"> في عام 2023. وفي حين </w:t>
      </w:r>
      <w:r w:rsidR="00BA1B6A">
        <w:rPr>
          <w:rFonts w:hint="cs"/>
          <w:rtl/>
          <w:lang w:bidi="ar-EG"/>
        </w:rPr>
        <w:t>كان لدى</w:t>
      </w:r>
      <w:r>
        <w:rPr>
          <w:rtl/>
          <w:lang w:bidi="ar-EG"/>
        </w:rPr>
        <w:t xml:space="preserve"> 167 بلداً خطط أو استراتيجيات رقمية للنطاق العريض في عام 2023، شهد هذا الرقم ركوداً منذ عام 2019 وانخفض مقارنة بعام 2022 (170). وثمة حاجة إلى مزيد من الجهود لتشجيع البلدان المتبقية البالغ عددها 20 إلى 30 بلداً تقريباً على وضع واعتماد خططها الوطنية للنطاق العريض.</w:t>
      </w:r>
    </w:p>
    <w:p w14:paraId="0BCC4750" w14:textId="77777777" w:rsidR="00175758" w:rsidRDefault="00175758" w:rsidP="003E08A7">
      <w:pPr>
        <w:rPr>
          <w:rtl/>
          <w:lang w:bidi="ar-EG"/>
        </w:rPr>
      </w:pPr>
      <w:r w:rsidRPr="003E08A7">
        <w:rPr>
          <w:b/>
          <w:bCs/>
          <w:rtl/>
          <w:lang w:bidi="ar-EG"/>
        </w:rPr>
        <w:t>القدرة على تحمل التكاليف -</w:t>
      </w:r>
      <w:r>
        <w:rPr>
          <w:rtl/>
          <w:lang w:bidi="ar-EG"/>
        </w:rPr>
        <w:t xml:space="preserve"> استمر الاتجاه التنازلي في أسعار تكنولوجيا المعلومات والاتصالات في عام 2023، حيث أصبح النطاق العريض المتنقل المقتصر على البيانات أكثر يسراً على الصعيد العالمي وعبر فئات الدخل. وخلال الفترة من عام 2017 (السنة المرجعية) إلى عام 2023، حدث انخفاض بنسبة 36 في </w:t>
      </w:r>
      <w:proofErr w:type="gramStart"/>
      <w:r>
        <w:rPr>
          <w:rtl/>
          <w:lang w:bidi="ar-EG"/>
        </w:rPr>
        <w:t>المائة</w:t>
      </w:r>
      <w:proofErr w:type="gramEnd"/>
      <w:r>
        <w:rPr>
          <w:rtl/>
          <w:lang w:bidi="ar-EG"/>
        </w:rPr>
        <w:t xml:space="preserve"> في الأسعار </w:t>
      </w:r>
      <w:proofErr w:type="spellStart"/>
      <w:r>
        <w:rPr>
          <w:rtl/>
          <w:lang w:bidi="ar-EG"/>
        </w:rPr>
        <w:t>المقيسة</w:t>
      </w:r>
      <w:proofErr w:type="spellEnd"/>
      <w:r>
        <w:rPr>
          <w:rtl/>
          <w:lang w:bidi="ar-EG"/>
        </w:rPr>
        <w:t xml:space="preserve"> من حيث نصيب الفرد من الدخل القومي الإجمالي في البلدان التي تتوفر بشأنها بيانات.</w:t>
      </w:r>
    </w:p>
    <w:p w14:paraId="36D8911E" w14:textId="2833C612" w:rsidR="00175758" w:rsidRDefault="00175758" w:rsidP="00877925">
      <w:pPr>
        <w:rPr>
          <w:rtl/>
          <w:lang w:bidi="ar-EG"/>
        </w:rPr>
      </w:pPr>
      <w:r>
        <w:rPr>
          <w:rtl/>
          <w:lang w:bidi="ar-EG"/>
        </w:rPr>
        <w:t xml:space="preserve">وفيما يتعلق بنمو الاشتراكات، يهدف </w:t>
      </w:r>
      <w:bookmarkStart w:id="18" w:name="_Hlk166412665"/>
      <w:r>
        <w:rPr>
          <w:rtl/>
          <w:lang w:bidi="ar-EG"/>
        </w:rPr>
        <w:t xml:space="preserve">المقصد </w:t>
      </w:r>
      <w:bookmarkEnd w:id="18"/>
      <w:r>
        <w:rPr>
          <w:rtl/>
          <w:lang w:bidi="ar-EG"/>
        </w:rPr>
        <w:t xml:space="preserve">5.1 </w:t>
      </w:r>
      <w:r w:rsidR="00877925">
        <w:rPr>
          <w:rFonts w:hint="cs"/>
          <w:rtl/>
          <w:lang w:bidi="ar-EG"/>
        </w:rPr>
        <w:t xml:space="preserve">بشأن </w:t>
      </w:r>
      <w:r w:rsidR="00877925" w:rsidRPr="00877925">
        <w:rPr>
          <w:rtl/>
          <w:lang w:bidi="ar-EG"/>
        </w:rPr>
        <w:t>الخطة الاستراتيجية للاتحاد للفترة 2020</w:t>
      </w:r>
      <w:r w:rsidR="00877925" w:rsidRPr="00877925">
        <w:rPr>
          <w:rtl/>
          <w:lang w:bidi="ar-EG"/>
        </w:rPr>
        <w:noBreakHyphen/>
        <w:t>2023</w:t>
      </w:r>
      <w:r w:rsidR="00877925">
        <w:rPr>
          <w:rFonts w:hint="cs"/>
          <w:rtl/>
          <w:lang w:bidi="ar-EG"/>
        </w:rPr>
        <w:t xml:space="preserve"> </w:t>
      </w:r>
      <w:r>
        <w:rPr>
          <w:rtl/>
          <w:lang w:bidi="ar-EG"/>
        </w:rPr>
        <w:t xml:space="preserve">إلى زيادة بنسبة 50 في </w:t>
      </w:r>
      <w:proofErr w:type="gramStart"/>
      <w:r>
        <w:rPr>
          <w:rtl/>
          <w:lang w:bidi="ar-EG"/>
        </w:rPr>
        <w:t>المائة</w:t>
      </w:r>
      <w:proofErr w:type="gramEnd"/>
      <w:r>
        <w:rPr>
          <w:rtl/>
          <w:lang w:bidi="ar-EG"/>
        </w:rPr>
        <w:t xml:space="preserve"> من عام 2017 إلى عام 2023. وزادت اشتراكات النطاق العريض الثابت بنسبة 45,6 في </w:t>
      </w:r>
      <w:proofErr w:type="gramStart"/>
      <w:r>
        <w:rPr>
          <w:rtl/>
          <w:lang w:bidi="ar-EG"/>
        </w:rPr>
        <w:t>المائة</w:t>
      </w:r>
      <w:proofErr w:type="gramEnd"/>
      <w:r>
        <w:rPr>
          <w:rtl/>
          <w:lang w:bidi="ar-EG"/>
        </w:rPr>
        <w:t xml:space="preserve"> خلال هذه الفترة. وكان هناك تفاوت في معدلات النمو حسب مستوى الدخل:</w:t>
      </w:r>
      <w:r w:rsidR="003E08A7">
        <w:rPr>
          <w:rFonts w:hint="cs"/>
          <w:rtl/>
          <w:lang w:bidi="ar-EG"/>
        </w:rPr>
        <w:t> </w:t>
      </w:r>
      <w:r>
        <w:rPr>
          <w:rtl/>
          <w:lang w:bidi="ar-EG"/>
        </w:rPr>
        <w:t xml:space="preserve">56,5 في </w:t>
      </w:r>
      <w:proofErr w:type="gramStart"/>
      <w:r>
        <w:rPr>
          <w:rtl/>
          <w:lang w:bidi="ar-EG"/>
        </w:rPr>
        <w:t>المائة</w:t>
      </w:r>
      <w:proofErr w:type="gramEnd"/>
      <w:r>
        <w:rPr>
          <w:rtl/>
          <w:lang w:bidi="ar-EG"/>
        </w:rPr>
        <w:t xml:space="preserve"> للبلدان منخفضة الدخل، و100,8 في المائة للبلدان متوسطة الدخل من الشريحة الدنيا، و56,7 في المائة للبلدان متوسطة الدخل من الشريحة العليا، و20,4 في المائة للبلدان مرتفعة الدخل. وزادت اشتراكات النطاق العريض المتنقل بنسبة</w:t>
      </w:r>
      <w:r w:rsidR="003E08A7">
        <w:rPr>
          <w:rFonts w:hint="cs"/>
          <w:rtl/>
          <w:lang w:bidi="ar-EG"/>
        </w:rPr>
        <w:t> </w:t>
      </w:r>
      <w:r>
        <w:rPr>
          <w:rtl/>
          <w:lang w:bidi="ar-EG"/>
        </w:rPr>
        <w:t xml:space="preserve">48,2 في </w:t>
      </w:r>
      <w:proofErr w:type="gramStart"/>
      <w:r>
        <w:rPr>
          <w:rtl/>
          <w:lang w:bidi="ar-EG"/>
        </w:rPr>
        <w:t>المائة</w:t>
      </w:r>
      <w:proofErr w:type="gramEnd"/>
      <w:r>
        <w:rPr>
          <w:rtl/>
          <w:lang w:bidi="ar-EG"/>
        </w:rPr>
        <w:t>، بمعدلات نمو متغيرة: 130,3 في المائة في البلدان منخفضة الدخل، و99,9 في المائة في البلدان متوسطة الدخل من الشريحة الدنيا، و31,6 في المائة في البلدان متوسطة الدخل من الشريحة العليا، و31,1 في المائة للبلدان مرتفعة الدخل. وعلى الرغم من عدم تحقيق هدف هذا المؤشر، زادت اشتراكات النطاق العريض بشكل كبير، لا سيما في البلدان ذات الدخل المنخفض.</w:t>
      </w:r>
    </w:p>
    <w:p w14:paraId="2D44098F" w14:textId="740FA3F6" w:rsidR="00175758" w:rsidRDefault="003E08A7" w:rsidP="003E08A7">
      <w:pPr>
        <w:pStyle w:val="Heading3"/>
        <w:rPr>
          <w:lang w:bidi="ar-EG"/>
        </w:rPr>
      </w:pPr>
      <w:bookmarkStart w:id="19" w:name="_Toc166504294"/>
      <w:r w:rsidRPr="005171B6">
        <w:rPr>
          <w:lang w:bidi="ar-EG"/>
        </w:rPr>
        <w:t>2.1.3</w:t>
      </w:r>
      <w:r w:rsidR="00175758" w:rsidRPr="005171B6">
        <w:rPr>
          <w:rtl/>
          <w:lang w:bidi="ar-EG"/>
        </w:rPr>
        <w:tab/>
        <w:t>الشمولية (سد الفجوات)</w:t>
      </w:r>
      <w:bookmarkEnd w:id="19"/>
    </w:p>
    <w:p w14:paraId="262F8EBD" w14:textId="3985E734" w:rsidR="00175758" w:rsidRDefault="00175758" w:rsidP="005171B6">
      <w:pPr>
        <w:rPr>
          <w:rtl/>
          <w:lang w:bidi="ar-EG"/>
        </w:rPr>
      </w:pPr>
      <w:r w:rsidRPr="005171B6">
        <w:rPr>
          <w:b/>
          <w:bCs/>
          <w:rtl/>
          <w:lang w:bidi="ar-EG"/>
        </w:rPr>
        <w:t>النفاذ -</w:t>
      </w:r>
      <w:r>
        <w:rPr>
          <w:rtl/>
          <w:lang w:bidi="ar-EG"/>
        </w:rPr>
        <w:t xml:space="preserve"> في البلدان ذات الدخل المنخفض، يستخدم 27 في </w:t>
      </w:r>
      <w:proofErr w:type="gramStart"/>
      <w:r>
        <w:rPr>
          <w:rtl/>
          <w:lang w:bidi="ar-EG"/>
        </w:rPr>
        <w:t>المائة</w:t>
      </w:r>
      <w:proofErr w:type="gramEnd"/>
      <w:r>
        <w:rPr>
          <w:rtl/>
          <w:lang w:bidi="ar-EG"/>
        </w:rPr>
        <w:t xml:space="preserve"> من السكان الإنترنت، ارتفاعاً من 24 في المائة في عام 2022. وفي البلدان ذات الدخل المنخفض، زادت حصة مستعملي الإنترنت بنسبة 44 في </w:t>
      </w:r>
      <w:proofErr w:type="gramStart"/>
      <w:r>
        <w:rPr>
          <w:rtl/>
          <w:lang w:bidi="ar-EG"/>
        </w:rPr>
        <w:t>المائة</w:t>
      </w:r>
      <w:proofErr w:type="gramEnd"/>
      <w:r>
        <w:rPr>
          <w:rtl/>
          <w:lang w:bidi="ar-EG"/>
        </w:rPr>
        <w:t xml:space="preserve"> منذ عام 2020، وبنسبة 14 في المائة في العام الماضي فقط. وبالنسبة للبلدان منخفضة ومتوسطة الدخل (مجموعة مماثلة من البلدان لمجموعة </w:t>
      </w:r>
      <w:r w:rsidRPr="005171B6">
        <w:rPr>
          <w:i/>
          <w:iCs/>
          <w:rtl/>
          <w:lang w:bidi="ar-EG"/>
        </w:rPr>
        <w:t>البلدان النامية</w:t>
      </w:r>
      <w:r>
        <w:rPr>
          <w:rtl/>
          <w:lang w:bidi="ar-EG"/>
        </w:rPr>
        <w:t xml:space="preserve"> السابقة)، استخدم 63 في </w:t>
      </w:r>
      <w:proofErr w:type="gramStart"/>
      <w:r>
        <w:rPr>
          <w:rtl/>
          <w:lang w:bidi="ar-EG"/>
        </w:rPr>
        <w:t>المائة</w:t>
      </w:r>
      <w:proofErr w:type="gramEnd"/>
      <w:r>
        <w:rPr>
          <w:rtl/>
          <w:lang w:bidi="ar-EG"/>
        </w:rPr>
        <w:t xml:space="preserve"> من السكان الإنترنت في عام 2023. ومع ذلك، لا تزال هناك فجوات واسعة في استعمال الإنترنت بين المناطق. ولا يشكل مستخدمو الإنترنت في إفريقيا سوى 37 في </w:t>
      </w:r>
      <w:proofErr w:type="gramStart"/>
      <w:r>
        <w:rPr>
          <w:rtl/>
          <w:lang w:bidi="ar-EG"/>
        </w:rPr>
        <w:t>المائة</w:t>
      </w:r>
      <w:proofErr w:type="gramEnd"/>
      <w:r>
        <w:rPr>
          <w:rtl/>
          <w:lang w:bidi="ar-EG"/>
        </w:rPr>
        <w:t>. ولا تزال التوصيلية الشاملة أيضاً احتمالاً بعيد المنال في أقل البلدان نمواً (</w:t>
      </w:r>
      <w:r>
        <w:rPr>
          <w:lang w:bidi="ar-EG"/>
        </w:rPr>
        <w:t>LDC</w:t>
      </w:r>
      <w:r>
        <w:rPr>
          <w:rtl/>
          <w:lang w:bidi="ar-EG"/>
        </w:rPr>
        <w:t xml:space="preserve">) والبلدان النامية </w:t>
      </w:r>
      <w:r w:rsidR="00D758C1">
        <w:rPr>
          <w:rtl/>
          <w:lang w:bidi="ar-EG"/>
        </w:rPr>
        <w:t>المحاطة باليابسة</w:t>
      </w:r>
      <w:r w:rsidR="00E306DE">
        <w:rPr>
          <w:rtl/>
          <w:lang w:bidi="ar-EG"/>
        </w:rPr>
        <w:t xml:space="preserve"> </w:t>
      </w:r>
      <w:r>
        <w:rPr>
          <w:rtl/>
          <w:lang w:bidi="ar-EG"/>
        </w:rPr>
        <w:t>(</w:t>
      </w:r>
      <w:r>
        <w:rPr>
          <w:lang w:bidi="ar-EG"/>
        </w:rPr>
        <w:t>LLDC</w:t>
      </w:r>
      <w:r>
        <w:rPr>
          <w:rtl/>
          <w:lang w:bidi="ar-EG"/>
        </w:rPr>
        <w:t>) إذ لا يوجد</w:t>
      </w:r>
      <w:r w:rsidR="005616C9">
        <w:rPr>
          <w:rtl/>
          <w:lang w:bidi="ar-EG"/>
        </w:rPr>
        <w:t xml:space="preserve"> </w:t>
      </w:r>
      <w:r>
        <w:rPr>
          <w:rtl/>
          <w:lang w:bidi="ar-EG"/>
        </w:rPr>
        <w:t xml:space="preserve">سوى 35 في </w:t>
      </w:r>
      <w:proofErr w:type="gramStart"/>
      <w:r>
        <w:rPr>
          <w:rtl/>
          <w:lang w:bidi="ar-EG"/>
        </w:rPr>
        <w:t>المائة</w:t>
      </w:r>
      <w:proofErr w:type="gramEnd"/>
      <w:r>
        <w:rPr>
          <w:rtl/>
          <w:lang w:bidi="ar-EG"/>
        </w:rPr>
        <w:t xml:space="preserve"> و39 في المائة من السكان الموصولين بالإنترنت على التوالي.</w:t>
      </w:r>
    </w:p>
    <w:p w14:paraId="0983AFB2" w14:textId="66227A65" w:rsidR="00175758" w:rsidRDefault="00175758" w:rsidP="008F373A">
      <w:pPr>
        <w:rPr>
          <w:rtl/>
          <w:lang w:bidi="ar-EG"/>
        </w:rPr>
      </w:pPr>
      <w:r w:rsidRPr="008D7621">
        <w:rPr>
          <w:b/>
          <w:bCs/>
          <w:rtl/>
          <w:lang w:bidi="ar-EG"/>
        </w:rPr>
        <w:t>القدرة على تحمل التكاليف -</w:t>
      </w:r>
      <w:r>
        <w:rPr>
          <w:rtl/>
          <w:lang w:bidi="ar-EG"/>
        </w:rPr>
        <w:t xml:space="preserve"> على الرغم من الاتجاه التنازلي في الأسعار، لا يزال الافتقار إلى القدرة على تحمل التكاليف يشكل عائقاً رئيسياً أمام النفاذ إلى الإنترنت خاصة في الاقتصادات منخفضة الدخل. ومع ذلك، عند النظر إلى مجموعة البلدان التي لديها </w:t>
      </w:r>
      <w:r>
        <w:rPr>
          <w:rtl/>
          <w:lang w:bidi="ar-EG"/>
        </w:rPr>
        <w:lastRenderedPageBreak/>
        <w:t>بيانات عن الفترة بين عام 2017 (السنة المرجعية) و2023، هناك انخفاض في الفرق بنسبة 42%</w:t>
      </w:r>
      <w:r w:rsidR="008D7621">
        <w:rPr>
          <w:rFonts w:hint="cs"/>
          <w:rtl/>
          <w:lang w:bidi="ar-EG"/>
        </w:rPr>
        <w:t xml:space="preserve"> </w:t>
      </w:r>
      <w:r>
        <w:rPr>
          <w:rtl/>
          <w:lang w:bidi="ar-EG"/>
        </w:rPr>
        <w:t>بين البلدان ذات الدخل المرتفع والاقتصادات ذات الدخل المتوسط الأدنى</w:t>
      </w:r>
      <w:r w:rsidR="008A4F04">
        <w:rPr>
          <w:rFonts w:hint="cs"/>
          <w:rtl/>
          <w:lang w:bidi="ar-EG"/>
        </w:rPr>
        <w:t>.</w:t>
      </w:r>
    </w:p>
    <w:p w14:paraId="1BF7FAA3" w14:textId="549D1FE1" w:rsidR="00175758" w:rsidRDefault="00175758" w:rsidP="008A4F04">
      <w:pPr>
        <w:rPr>
          <w:rtl/>
          <w:lang w:bidi="ar-EG"/>
        </w:rPr>
      </w:pPr>
      <w:r w:rsidRPr="008A4F04">
        <w:rPr>
          <w:b/>
          <w:bCs/>
          <w:rtl/>
          <w:lang w:bidi="ar-EG"/>
        </w:rPr>
        <w:t xml:space="preserve">المساواة بين الجنسين - </w:t>
      </w:r>
      <w:r>
        <w:rPr>
          <w:rtl/>
          <w:lang w:bidi="ar-EG"/>
        </w:rPr>
        <w:t xml:space="preserve">على الصعيد العالمي، استخدم 70 في </w:t>
      </w:r>
      <w:proofErr w:type="gramStart"/>
      <w:r>
        <w:rPr>
          <w:rtl/>
          <w:lang w:bidi="ar-EG"/>
        </w:rPr>
        <w:t>المائة</w:t>
      </w:r>
      <w:proofErr w:type="gramEnd"/>
      <w:r>
        <w:rPr>
          <w:rtl/>
          <w:lang w:bidi="ar-EG"/>
        </w:rPr>
        <w:t xml:space="preserve"> من الرجال و65 في المائة من النساء الإنترنت في عام</w:t>
      </w:r>
      <w:r w:rsidR="008B2560">
        <w:rPr>
          <w:rFonts w:hint="cs"/>
          <w:rtl/>
          <w:lang w:bidi="ar-EG"/>
        </w:rPr>
        <w:t> </w:t>
      </w:r>
      <w:r>
        <w:rPr>
          <w:rtl/>
          <w:lang w:bidi="ar-EG"/>
        </w:rPr>
        <w:t xml:space="preserve">2023 مما أدى إلى زيادة عدد الرجال الذين يستخدمون الإنترنت بنحو </w:t>
      </w:r>
      <w:r>
        <w:rPr>
          <w:cs/>
          <w:lang w:bidi="ar-EG"/>
        </w:rPr>
        <w:t>‎</w:t>
      </w:r>
      <w:r>
        <w:rPr>
          <w:lang w:bidi="ar-EG"/>
        </w:rPr>
        <w:t>250</w:t>
      </w:r>
      <w:r>
        <w:rPr>
          <w:rtl/>
          <w:lang w:bidi="ar-EG"/>
        </w:rPr>
        <w:t xml:space="preserve"> ‏مليون رجل عن النساء.</w:t>
      </w:r>
      <w:r>
        <w:rPr>
          <w:cs/>
          <w:lang w:bidi="ar-EG"/>
        </w:rPr>
        <w:t>‎</w:t>
      </w:r>
      <w:r>
        <w:rPr>
          <w:rtl/>
          <w:lang w:bidi="ar-EG"/>
        </w:rPr>
        <w:t xml:space="preserve"> وارتفعت درجة التكافؤ بين الجنسين من 0,90 في عام 2019 إلى 0,92 في عام 2023، مما يشير إلى إحراز التقدم نحو التكافؤ. ‏ومع ذلك، لا تزال هناك فوارق كبيرة، خاصة في إفريقيا، حيث يزيد احتمال استخدام الرجال للإنترنت بنسبة تفوق 30 ‏في </w:t>
      </w:r>
      <w:proofErr w:type="gramStart"/>
      <w:r>
        <w:rPr>
          <w:rtl/>
          <w:lang w:bidi="ar-EG"/>
        </w:rPr>
        <w:t>المائة</w:t>
      </w:r>
      <w:proofErr w:type="gramEnd"/>
      <w:r>
        <w:rPr>
          <w:rtl/>
          <w:lang w:bidi="ar-EG"/>
        </w:rPr>
        <w:t xml:space="preserve"> مقارنة بالنساء. وتواجه أقل البلدان نمواً والبلدان النامية </w:t>
      </w:r>
      <w:r w:rsidR="00D758C1">
        <w:rPr>
          <w:rtl/>
          <w:lang w:bidi="ar-EG"/>
        </w:rPr>
        <w:t>المحاطة باليابسة</w:t>
      </w:r>
      <w:r w:rsidR="00E306DE">
        <w:rPr>
          <w:rtl/>
          <w:lang w:bidi="ar-EG"/>
        </w:rPr>
        <w:t xml:space="preserve"> </w:t>
      </w:r>
      <w:r>
        <w:rPr>
          <w:rtl/>
          <w:lang w:bidi="ar-EG"/>
        </w:rPr>
        <w:t xml:space="preserve">أيضاً تحديات في تحقيق التكافؤ بين الجنسين على الرغم من التقدم المحرز مؤخراً. ولم تظهر البلدان النامية </w:t>
      </w:r>
      <w:r w:rsidR="00D758C1">
        <w:rPr>
          <w:rtl/>
          <w:lang w:bidi="ar-EG"/>
        </w:rPr>
        <w:t>المحاطة باليابسة</w:t>
      </w:r>
      <w:r w:rsidR="00E306DE">
        <w:rPr>
          <w:rtl/>
          <w:lang w:bidi="ar-EG"/>
        </w:rPr>
        <w:t xml:space="preserve"> </w:t>
      </w:r>
      <w:r>
        <w:rPr>
          <w:rtl/>
          <w:lang w:bidi="ar-EG"/>
        </w:rPr>
        <w:t xml:space="preserve">سوى تقدم محدود نحو التكافؤ بين الجنسين منذ عام 2019. وفيما يتعلق بملكية الهاتف، فإن احتمال امتلاك النساء للهاتف المحمول أقل بنسبة 8 في </w:t>
      </w:r>
      <w:proofErr w:type="gramStart"/>
      <w:r>
        <w:rPr>
          <w:rtl/>
          <w:lang w:bidi="ar-EG"/>
        </w:rPr>
        <w:t>المائة</w:t>
      </w:r>
      <w:proofErr w:type="gramEnd"/>
      <w:r>
        <w:rPr>
          <w:rtl/>
          <w:lang w:bidi="ar-EG"/>
        </w:rPr>
        <w:t xml:space="preserve"> مقارنة بالرجال، إذ يفوق عددهن عدد الرجال الذين لا يملكون هاتفاً بنسبة 35 في المائة.</w:t>
      </w:r>
    </w:p>
    <w:p w14:paraId="1356F0D2" w14:textId="77777777" w:rsidR="00175758" w:rsidRDefault="00175758" w:rsidP="008B2560">
      <w:pPr>
        <w:rPr>
          <w:rtl/>
          <w:lang w:bidi="ar-EG"/>
        </w:rPr>
      </w:pPr>
      <w:r w:rsidRPr="008B2560">
        <w:rPr>
          <w:b/>
          <w:bCs/>
          <w:rtl/>
          <w:lang w:bidi="ar-EG"/>
        </w:rPr>
        <w:t>إمكانية النفاذ -</w:t>
      </w:r>
      <w:r>
        <w:rPr>
          <w:rtl/>
          <w:lang w:bidi="ar-EG"/>
        </w:rPr>
        <w:t xml:space="preserve"> تضاعف تقريباً عدد البلدان التي وضعت إطاراً تنظيمياً لضمان نفاذ الأشخاص ذوي الإعاقة إلى تكنولوجيا المعلومات والاتصالات من 61 بلداً في عام 2018 إلى 117 بلداً في عام 2023.</w:t>
      </w:r>
    </w:p>
    <w:p w14:paraId="09616536" w14:textId="7BF5B285" w:rsidR="00175758" w:rsidRDefault="005064E9" w:rsidP="005064E9">
      <w:pPr>
        <w:pStyle w:val="Heading3"/>
        <w:rPr>
          <w:rtl/>
          <w:lang w:bidi="ar-EG"/>
        </w:rPr>
      </w:pPr>
      <w:bookmarkStart w:id="20" w:name="_Toc166504295"/>
      <w:r>
        <w:rPr>
          <w:lang w:bidi="ar-EG"/>
        </w:rPr>
        <w:t>3.1.3</w:t>
      </w:r>
      <w:r w:rsidR="00175758">
        <w:rPr>
          <w:rtl/>
          <w:lang w:bidi="ar-EG"/>
        </w:rPr>
        <w:tab/>
        <w:t>الاستدامة</w:t>
      </w:r>
      <w:bookmarkEnd w:id="20"/>
    </w:p>
    <w:p w14:paraId="78746F94" w14:textId="2ABFA0DF" w:rsidR="00175758" w:rsidRDefault="00175758" w:rsidP="005064E9">
      <w:pPr>
        <w:rPr>
          <w:rtl/>
          <w:lang w:bidi="ar-EG"/>
        </w:rPr>
      </w:pPr>
      <w:r>
        <w:rPr>
          <w:rtl/>
          <w:lang w:bidi="ar-EG"/>
        </w:rPr>
        <w:t xml:space="preserve">بشكل عام، هناك حاجة إلى مزيد من البيانات لإجراء تقييم كامل للتقدم المحرز نحو تحقيق </w:t>
      </w:r>
      <w:r w:rsidR="00D758C1">
        <w:rPr>
          <w:rFonts w:hint="cs"/>
          <w:rtl/>
          <w:lang w:bidi="ar-EG"/>
        </w:rPr>
        <w:t>مقاصد</w:t>
      </w:r>
      <w:r w:rsidR="00D758C1">
        <w:rPr>
          <w:rtl/>
          <w:lang w:bidi="ar-EG"/>
        </w:rPr>
        <w:t xml:space="preserve"> </w:t>
      </w:r>
      <w:r>
        <w:rPr>
          <w:rtl/>
          <w:lang w:bidi="ar-EG"/>
        </w:rPr>
        <w:t>الاستدامة الخاصة بالاتحاد.</w:t>
      </w:r>
    </w:p>
    <w:p w14:paraId="25E96BFD" w14:textId="2389AB72" w:rsidR="00175758" w:rsidRDefault="00175758" w:rsidP="005064E9">
      <w:pPr>
        <w:rPr>
          <w:lang w:bidi="ar-EG"/>
        </w:rPr>
      </w:pPr>
      <w:r>
        <w:rPr>
          <w:rtl/>
          <w:lang w:bidi="ar-EG"/>
        </w:rPr>
        <w:t xml:space="preserve">تم </w:t>
      </w:r>
      <w:r w:rsidRPr="005064E9">
        <w:rPr>
          <w:u w:val="single"/>
          <w:rtl/>
          <w:lang w:bidi="ar-EG"/>
        </w:rPr>
        <w:t>قياس المعدل العالمي لإعادة تدوير المخلفات الإلكترونية</w:t>
      </w:r>
      <w:r>
        <w:rPr>
          <w:rtl/>
          <w:lang w:bidi="ar-EG"/>
        </w:rPr>
        <w:t xml:space="preserve"> بنسبة 20 في </w:t>
      </w:r>
      <w:proofErr w:type="gramStart"/>
      <w:r>
        <w:rPr>
          <w:rtl/>
          <w:lang w:bidi="ar-EG"/>
        </w:rPr>
        <w:t>المائة</w:t>
      </w:r>
      <w:proofErr w:type="gramEnd"/>
      <w:r>
        <w:rPr>
          <w:rtl/>
          <w:lang w:bidi="ar-EG"/>
        </w:rPr>
        <w:t xml:space="preserve"> في عام 2017 وانخفض إلى حوالي 17 في المائة في عام 2019، قبل جائحة كوفيد-19. وبحلول عام </w:t>
      </w:r>
      <w:r w:rsidR="00445AA7">
        <w:rPr>
          <w:rFonts w:hint="cs"/>
          <w:rtl/>
          <w:lang w:bidi="ar-EG"/>
        </w:rPr>
        <w:t>2022</w:t>
      </w:r>
      <w:r>
        <w:rPr>
          <w:rtl/>
          <w:lang w:bidi="ar-EG"/>
        </w:rPr>
        <w:t xml:space="preserve">، ارتفعت هذه النسبة إلى 22,3 في </w:t>
      </w:r>
      <w:proofErr w:type="gramStart"/>
      <w:r>
        <w:rPr>
          <w:rtl/>
          <w:lang w:bidi="ar-EG"/>
        </w:rPr>
        <w:t>المائة</w:t>
      </w:r>
      <w:proofErr w:type="gramEnd"/>
      <w:r>
        <w:rPr>
          <w:rtl/>
          <w:lang w:bidi="ar-EG"/>
        </w:rPr>
        <w:t xml:space="preserve"> (انظر أحدث </w:t>
      </w:r>
      <w:hyperlink r:id="rId33" w:history="1">
        <w:r w:rsidRPr="005064E9">
          <w:rPr>
            <w:rStyle w:val="Hyperlink"/>
            <w:rtl/>
            <w:lang w:bidi="ar-EG"/>
          </w:rPr>
          <w:t>البيانات من المرصد العالمي للمخلفات الإلكترونية</w:t>
        </w:r>
      </w:hyperlink>
      <w:r>
        <w:rPr>
          <w:rtl/>
          <w:lang w:bidi="ar-EG"/>
        </w:rPr>
        <w:t xml:space="preserve">). ويمثل هذا تقدماً </w:t>
      </w:r>
      <w:proofErr w:type="gramStart"/>
      <w:r>
        <w:rPr>
          <w:rtl/>
          <w:lang w:bidi="ar-EG"/>
        </w:rPr>
        <w:t>جيداً</w:t>
      </w:r>
      <w:proofErr w:type="gramEnd"/>
      <w:r>
        <w:rPr>
          <w:rtl/>
          <w:lang w:bidi="ar-EG"/>
        </w:rPr>
        <w:t xml:space="preserve"> ولكنه لا يزال بعيداً عن الهدف المتمثل في نسبة 30 في المائة: فالمعدل الرسمي للجمع وإعادة التدوير يجب أن يزيد بوتيرة أسرع بكثير لتحقيق هذا الهدف. وعلاوة</w:t>
      </w:r>
      <w:r w:rsidR="005064E9">
        <w:rPr>
          <w:rFonts w:hint="cs"/>
          <w:rtl/>
          <w:lang w:bidi="ar-EG"/>
        </w:rPr>
        <w:t>ً</w:t>
      </w:r>
      <w:r>
        <w:rPr>
          <w:rtl/>
          <w:lang w:bidi="ar-EG"/>
        </w:rPr>
        <w:t xml:space="preserve"> على ذلك، تم الإبلاغ عن تسجيل رقم قياسي قدره 53,6 مليون طن متري</w:t>
      </w:r>
      <w:r w:rsidR="009760DF">
        <w:rPr>
          <w:rFonts w:hint="cs"/>
          <w:rtl/>
          <w:lang w:bidi="ar-EG"/>
        </w:rPr>
        <w:t xml:space="preserve"> </w:t>
      </w:r>
      <w:r w:rsidR="009760DF">
        <w:rPr>
          <w:lang w:bidi="ar-EG"/>
        </w:rPr>
        <w:t>(Mt)</w:t>
      </w:r>
      <w:r>
        <w:rPr>
          <w:rtl/>
          <w:lang w:bidi="ar-EG"/>
        </w:rPr>
        <w:t xml:space="preserve"> من المخلفات الإلكترونية - المنتجات المهملة المزودة ببطارية أو قابس مثل أجهزة الحاسوب والهواتف المحمولة - في مختلف أنحاء العالم في عام 2019، بزيادة قدرها 9,2 مليون طن متري في خمس سنوات. ويتوقع تقرير جديد أيضاً أن تصل المخلفات الإلكترونية في العالم إلى 74,7 مليون طن بحلول عام 2030، أي ما يقرب من ضعف الرقم المسجل في عام 2014، مدفوعاً بارتفاع معدلات الاستهلاك الكهربائي والإلكتروني ودورات الحياة الأقصر وخيارات الإصلاح المحدودة. ويتوقع المرصد العالمي للمخلفات الإلكترونية انخفاضاً في معدل الجمع وإعادة التدوير الموثق من 22,3 في </w:t>
      </w:r>
      <w:proofErr w:type="gramStart"/>
      <w:r>
        <w:rPr>
          <w:rtl/>
          <w:lang w:bidi="ar-EG"/>
        </w:rPr>
        <w:t>المائة</w:t>
      </w:r>
      <w:proofErr w:type="gramEnd"/>
      <w:r>
        <w:rPr>
          <w:rtl/>
          <w:lang w:bidi="ar-EG"/>
        </w:rPr>
        <w:t xml:space="preserve"> في عام 2022 إلى 20 في المائة بحلول عام 2030 بسبب الاختلاف المتزايد في جهود إعادة التدوير مقارنة بالنمو المذهل في توليد المخلفات الإلكترونية على مستوى العالم.</w:t>
      </w:r>
    </w:p>
    <w:p w14:paraId="06E0A00E" w14:textId="2AD17012" w:rsidR="00175758" w:rsidRDefault="00175758" w:rsidP="005064E9">
      <w:pPr>
        <w:rPr>
          <w:rtl/>
          <w:lang w:bidi="ar-EG"/>
        </w:rPr>
      </w:pPr>
      <w:r>
        <w:rPr>
          <w:rtl/>
          <w:lang w:bidi="ar-EG"/>
        </w:rPr>
        <w:t xml:space="preserve">ومن ناحية أخرى، أحرز تقدم جيد في تحقيق الهدف المتمثل في أن يكون لدى 50 في </w:t>
      </w:r>
      <w:proofErr w:type="gramStart"/>
      <w:r>
        <w:rPr>
          <w:rtl/>
          <w:lang w:bidi="ar-EG"/>
        </w:rPr>
        <w:t>المائة</w:t>
      </w:r>
      <w:proofErr w:type="gramEnd"/>
      <w:r>
        <w:rPr>
          <w:rtl/>
          <w:lang w:bidi="ar-EG"/>
        </w:rPr>
        <w:t xml:space="preserve"> من البلدان (حوالي 97 بلداً) سياسة أو تشريع أو لائحة تنظيمية بشأن المخلفات الإلكترونية بحلول عام 2023، مع تسجيل نمو من 48 بلداً في عام 2016 إلى حوالي 81 بلداً في عام 2023.</w:t>
      </w:r>
    </w:p>
    <w:p w14:paraId="768FCC76" w14:textId="50B20F19" w:rsidR="0020233D" w:rsidRPr="0020233D" w:rsidRDefault="00175758" w:rsidP="0020233D">
      <w:pPr>
        <w:rPr>
          <w:rtl/>
          <w:lang w:bidi="ar-EG"/>
        </w:rPr>
      </w:pPr>
      <w:r>
        <w:rPr>
          <w:rtl/>
          <w:lang w:bidi="ar-EG"/>
        </w:rPr>
        <w:t xml:space="preserve">وفيما يتعلق </w:t>
      </w:r>
      <w:r w:rsidRPr="00C7032D">
        <w:rPr>
          <w:u w:val="single"/>
          <w:rtl/>
          <w:lang w:bidi="ar-EG"/>
        </w:rPr>
        <w:t>بالتأثير المناخي</w:t>
      </w:r>
      <w:r>
        <w:rPr>
          <w:rtl/>
          <w:lang w:bidi="ar-EG"/>
        </w:rPr>
        <w:t xml:space="preserve"> (الذي يركز عليه </w:t>
      </w:r>
      <w:r w:rsidR="00D27077">
        <w:rPr>
          <w:rFonts w:hint="cs"/>
          <w:rtl/>
          <w:lang w:bidi="ar-EG"/>
        </w:rPr>
        <w:t>مقصد</w:t>
      </w:r>
      <w:r>
        <w:rPr>
          <w:rtl/>
          <w:lang w:bidi="ar-EG"/>
        </w:rPr>
        <w:t xml:space="preserve"> الخطة الاستراتيجية للفترة 2020-2023 بشأن صافي الحد من غازات الاحتباس الحراري الناجمة عن الاتصالات/تكنولوجيا المعلومات والاتصالات)، وضع الاتحاد معايير تستند إلى مقاصد قائمة على أساس علمي للوصول بالانبعاثات الناتجة عن تكنولوجيا المعلومات والاتصالات إلى مستوى الصفر</w:t>
      </w:r>
      <w:r w:rsidR="00AB7D3C" w:rsidRPr="00AB7D3C">
        <w:rPr>
          <w:rtl/>
          <w:lang w:bidi="ar-EG"/>
        </w:rPr>
        <w:t xml:space="preserve"> وقياس الأثر التمكيني لحلول تكنولوجيا المعلومات والاتصالات للحد من انبعاثات غازات الاحتباس الحراري في القطاعات الأخرى</w:t>
      </w:r>
      <w:r>
        <w:rPr>
          <w:rtl/>
          <w:lang w:bidi="ar-EG"/>
        </w:rPr>
        <w:t xml:space="preserve"> (معايير السلسلة </w:t>
      </w:r>
      <w:r>
        <w:rPr>
          <w:lang w:bidi="ar-EG"/>
        </w:rPr>
        <w:t>L</w:t>
      </w:r>
      <w:r>
        <w:rPr>
          <w:rtl/>
          <w:lang w:bidi="ar-EG"/>
        </w:rPr>
        <w:t xml:space="preserve"> المذكورة في القسم 1). بيد أنها لم تطبق بعد بشكل منهجي لقياس التقدم المحرز.</w:t>
      </w:r>
      <w:r w:rsidR="00AB7D3C" w:rsidRPr="00AB7D3C">
        <w:rPr>
          <w:rtl/>
          <w:lang w:bidi="ar-EG"/>
        </w:rPr>
        <w:t xml:space="preserve"> والعمل جار على وضع منهجية </w:t>
      </w:r>
      <w:proofErr w:type="spellStart"/>
      <w:r w:rsidR="00AB7D3C" w:rsidRPr="00AB7D3C">
        <w:rPr>
          <w:rFonts w:hint="cs"/>
          <w:rtl/>
          <w:lang w:bidi="ar-EG"/>
        </w:rPr>
        <w:t>مقيَّسة</w:t>
      </w:r>
      <w:proofErr w:type="spellEnd"/>
      <w:r w:rsidR="00AB7D3C" w:rsidRPr="00AB7D3C">
        <w:rPr>
          <w:rtl/>
          <w:lang w:bidi="ar-EG"/>
        </w:rPr>
        <w:t xml:space="preserve"> لوضع قاعدة بيانات عن انبعاثات غازات الاحتباس الحراري على الصعيدين الوطني والعالمي؛ وع</w:t>
      </w:r>
      <w:r w:rsidR="00AB7D3C" w:rsidRPr="00AB7D3C">
        <w:rPr>
          <w:rFonts w:hint="cs"/>
          <w:rtl/>
          <w:lang w:bidi="ar-EG"/>
        </w:rPr>
        <w:t>ن</w:t>
      </w:r>
      <w:r w:rsidR="00AB7D3C" w:rsidRPr="00AB7D3C">
        <w:rPr>
          <w:rtl/>
          <w:lang w:bidi="ar-EG"/>
        </w:rPr>
        <w:t xml:space="preserve"> عوامل الانبعاثات.</w:t>
      </w:r>
      <w:r w:rsidR="006C095D">
        <w:rPr>
          <w:rFonts w:hint="cs"/>
          <w:rtl/>
          <w:lang w:bidi="ar-EG"/>
        </w:rPr>
        <w:t xml:space="preserve"> </w:t>
      </w:r>
      <w:r w:rsidR="0020233D" w:rsidRPr="0020233D">
        <w:rPr>
          <w:rtl/>
          <w:lang w:bidi="ar-EG"/>
        </w:rPr>
        <w:t>وعلاوة</w:t>
      </w:r>
      <w:r w:rsidR="005E5C9B">
        <w:rPr>
          <w:rFonts w:hint="cs"/>
          <w:rtl/>
          <w:lang w:bidi="ar-EG"/>
        </w:rPr>
        <w:t>ً</w:t>
      </w:r>
      <w:r w:rsidR="0020233D" w:rsidRPr="0020233D">
        <w:rPr>
          <w:rtl/>
          <w:lang w:bidi="ar-EG"/>
        </w:rPr>
        <w:t xml:space="preserve"> على ذلك، أطلق الاتحاد، إلى جانب أكثر من 40 شريكا</w:t>
      </w:r>
      <w:r w:rsidR="005E5C9B">
        <w:rPr>
          <w:rFonts w:hint="cs"/>
          <w:rtl/>
          <w:lang w:bidi="ar-EG"/>
        </w:rPr>
        <w:t>ً</w:t>
      </w:r>
      <w:r w:rsidR="0020233D" w:rsidRPr="0020233D">
        <w:rPr>
          <w:rtl/>
          <w:lang w:bidi="ar-EG"/>
        </w:rPr>
        <w:t xml:space="preserve"> من الحكومات والشركات والمجتمع المدني ووكالات الأمم المتحدة الزميلة، العمل الرقمي </w:t>
      </w:r>
      <w:r w:rsidR="006F29F0" w:rsidRPr="006F29F0">
        <w:rPr>
          <w:rtl/>
          <w:lang w:bidi="ar-EG"/>
        </w:rPr>
        <w:t xml:space="preserve">الأخضر </w:t>
      </w:r>
      <w:r w:rsidR="0020233D" w:rsidRPr="0020233D">
        <w:rPr>
          <w:rtl/>
          <w:lang w:bidi="ar-EG"/>
        </w:rPr>
        <w:t>(</w:t>
      </w:r>
      <w:r w:rsidR="0020233D" w:rsidRPr="0020233D">
        <w:rPr>
          <w:lang w:bidi="ar-EG"/>
        </w:rPr>
        <w:t>GDA</w:t>
      </w:r>
      <w:r w:rsidR="0020233D" w:rsidRPr="0020233D">
        <w:rPr>
          <w:rtl/>
          <w:lang w:bidi="ar-EG"/>
        </w:rPr>
        <w:t xml:space="preserve">) في </w:t>
      </w:r>
      <w:r w:rsidR="00CD5E7E" w:rsidRPr="00CD5E7E">
        <w:rPr>
          <w:rtl/>
          <w:lang w:bidi="ar-EG"/>
        </w:rPr>
        <w:t xml:space="preserve">الدورة </w:t>
      </w:r>
      <w:r w:rsidR="00CD5E7E">
        <w:rPr>
          <w:rFonts w:hint="cs"/>
          <w:rtl/>
          <w:lang w:bidi="ar-EG"/>
        </w:rPr>
        <w:t>الثامنة</w:t>
      </w:r>
      <w:r w:rsidR="00CD5E7E" w:rsidRPr="00CD5E7E">
        <w:rPr>
          <w:rtl/>
          <w:lang w:bidi="ar-EG"/>
        </w:rPr>
        <w:t xml:space="preserve"> والعشرين لمؤتمر الأطراف في اتفاقية الأمم المتحدة الإطارية بشأن تغيُّر المناخ </w:t>
      </w:r>
      <w:r w:rsidR="0020233D" w:rsidRPr="0020233D">
        <w:rPr>
          <w:rtl/>
          <w:lang w:bidi="ar-EG"/>
        </w:rPr>
        <w:t>(</w:t>
      </w:r>
      <w:r w:rsidR="0020233D" w:rsidRPr="0020233D">
        <w:rPr>
          <w:lang w:bidi="ar-EG"/>
        </w:rPr>
        <w:t>COP28</w:t>
      </w:r>
      <w:r w:rsidR="0020233D" w:rsidRPr="0020233D">
        <w:rPr>
          <w:rtl/>
          <w:lang w:bidi="ar-EG"/>
        </w:rPr>
        <w:t>) لتكثيف العمل الرقمي المناخي. على وجه الخصوص فريق العمل المعني بتنفيذ المعايير المراعي</w:t>
      </w:r>
      <w:r w:rsidR="0020233D">
        <w:rPr>
          <w:rFonts w:hint="cs"/>
          <w:rtl/>
          <w:lang w:bidi="ar-EG"/>
        </w:rPr>
        <w:t>ة</w:t>
      </w:r>
      <w:r w:rsidR="0020233D" w:rsidRPr="0020233D">
        <w:rPr>
          <w:rtl/>
          <w:lang w:bidi="ar-EG"/>
        </w:rPr>
        <w:t xml:space="preserve"> للبيئة</w:t>
      </w:r>
      <w:r w:rsidR="0020233D">
        <w:rPr>
          <w:rFonts w:hint="cs"/>
          <w:rtl/>
          <w:lang w:bidi="ar-EG"/>
        </w:rPr>
        <w:t>.</w:t>
      </w:r>
    </w:p>
    <w:p w14:paraId="3FB5318F" w14:textId="59FA0B52" w:rsidR="00175758" w:rsidRDefault="00175758" w:rsidP="006F29F0">
      <w:pPr>
        <w:rPr>
          <w:rtl/>
          <w:lang w:bidi="ar-EG"/>
        </w:rPr>
      </w:pPr>
      <w:r>
        <w:rPr>
          <w:rtl/>
          <w:lang w:bidi="ar-EG"/>
        </w:rPr>
        <w:t xml:space="preserve">وفي الوقت نفسه، توفر البيانات المستمدة من </w:t>
      </w:r>
      <w:hyperlink r:id="rId34" w:history="1">
        <w:r w:rsidRPr="00C7032D">
          <w:rPr>
            <w:rStyle w:val="Hyperlink"/>
            <w:rtl/>
            <w:lang w:bidi="ar-EG"/>
          </w:rPr>
          <w:t>تقرير مشترك</w:t>
        </w:r>
      </w:hyperlink>
      <w:r>
        <w:rPr>
          <w:rtl/>
          <w:lang w:bidi="ar-EG"/>
        </w:rPr>
        <w:t xml:space="preserve"> بين الاتحاد والبنك الدولي (كمساهمة في العمل الرقمي </w:t>
      </w:r>
      <w:r w:rsidR="006F29F0" w:rsidRPr="006F29F0">
        <w:rPr>
          <w:rtl/>
          <w:lang w:bidi="ar-EG"/>
        </w:rPr>
        <w:t>الأخضر</w:t>
      </w:r>
      <w:r>
        <w:rPr>
          <w:rtl/>
          <w:lang w:bidi="ar-EG"/>
        </w:rPr>
        <w:t>) بديلاً مفيداً. ويقدم التقرير بيانات شاملة عن انبعاثات غازات الاحتباس الحراري واستهلاك الطاقة لقطاع تكنولوجيا المعلومات والاتصالات</w:t>
      </w:r>
      <w:r w:rsidR="00AB7D3C" w:rsidRPr="00AB7D3C">
        <w:rPr>
          <w:rtl/>
        </w:rPr>
        <w:t xml:space="preserve"> </w:t>
      </w:r>
      <w:r w:rsidR="00AB7D3C" w:rsidRPr="00AB7D3C">
        <w:rPr>
          <w:rtl/>
          <w:lang w:bidi="ar-EG"/>
        </w:rPr>
        <w:t xml:space="preserve">في أعلى 30 </w:t>
      </w:r>
      <w:r w:rsidR="00AB7D3C">
        <w:rPr>
          <w:rFonts w:hint="cs"/>
          <w:rtl/>
          <w:lang w:bidi="ar-EG"/>
        </w:rPr>
        <w:t>بلداً</w:t>
      </w:r>
      <w:r w:rsidR="00AB7D3C" w:rsidRPr="00AB7D3C">
        <w:rPr>
          <w:rtl/>
          <w:lang w:bidi="ar-EG"/>
        </w:rPr>
        <w:t xml:space="preserve"> من حيث الانبعاثات</w:t>
      </w:r>
      <w:r>
        <w:rPr>
          <w:rtl/>
          <w:lang w:bidi="ar-EG"/>
        </w:rPr>
        <w:t>، لا سيما فيما يتعلق بمراكز الاتصالات والبيانات. وتظهر أحدث النتائج أن إجمالي انبعاثات الاتصالات (ملايين طن من ثاني أكسيد الكربون) ظل مستقراً، حيث انخفض بشكل طفيف من 135 في عام 2020 إلى 133 في عام 2023.</w:t>
      </w:r>
      <w:r w:rsidR="00CA3F64" w:rsidRPr="00CA3F64">
        <w:rPr>
          <w:rtl/>
          <w:lang w:bidi="ar-EG"/>
        </w:rPr>
        <w:t xml:space="preserve"> ويقدم التقرير أيضا</w:t>
      </w:r>
      <w:r w:rsidR="005E5C9B">
        <w:rPr>
          <w:rFonts w:hint="cs"/>
          <w:rtl/>
          <w:lang w:bidi="ar-EG"/>
        </w:rPr>
        <w:t>ً</w:t>
      </w:r>
      <w:r w:rsidR="00CA3F64" w:rsidRPr="00CA3F64">
        <w:rPr>
          <w:rtl/>
          <w:lang w:bidi="ar-EG"/>
        </w:rPr>
        <w:t xml:space="preserve"> دراسات حالة من عدة بلدان تقدم تقارير عن انبعاثات تكنولوجيا المعلومات والاتصالات واستخدام الطاقة، من أجل الخوض في الن</w:t>
      </w:r>
      <w:r w:rsidR="00CA3F64" w:rsidRPr="00CA3F64">
        <w:rPr>
          <w:rFonts w:hint="cs"/>
          <w:rtl/>
          <w:lang w:bidi="ar-EG"/>
        </w:rPr>
        <w:t>ُ</w:t>
      </w:r>
      <w:r w:rsidR="00CA3F64" w:rsidRPr="00CA3F64">
        <w:rPr>
          <w:rtl/>
          <w:lang w:bidi="ar-EG"/>
        </w:rPr>
        <w:t>هج التنظيمية و</w:t>
      </w:r>
      <w:r w:rsidR="00CA3F64" w:rsidRPr="00CA3F64">
        <w:rPr>
          <w:rFonts w:hint="cs"/>
          <w:rtl/>
          <w:lang w:bidi="ar-EG"/>
        </w:rPr>
        <w:t>ما يُستنبط</w:t>
      </w:r>
      <w:r w:rsidR="00CA3F64" w:rsidRPr="00CA3F64">
        <w:rPr>
          <w:rtl/>
        </w:rPr>
        <w:t xml:space="preserve"> </w:t>
      </w:r>
      <w:r w:rsidR="00CA3F64" w:rsidRPr="00CA3F64">
        <w:rPr>
          <w:rtl/>
          <w:lang w:bidi="ar-EG"/>
        </w:rPr>
        <w:t>من البيانات</w:t>
      </w:r>
      <w:r w:rsidR="00CA3F64" w:rsidRPr="00CA3F64">
        <w:rPr>
          <w:rFonts w:hint="cs"/>
          <w:rtl/>
          <w:lang w:bidi="ar-EG"/>
        </w:rPr>
        <w:t xml:space="preserve"> بشأن </w:t>
      </w:r>
      <w:r w:rsidR="00CA3F64" w:rsidRPr="00CA3F64">
        <w:rPr>
          <w:rtl/>
          <w:lang w:bidi="ar-EG"/>
        </w:rPr>
        <w:t>الآثار المترتبة على السياسات.</w:t>
      </w:r>
    </w:p>
    <w:p w14:paraId="253B2221" w14:textId="338A02F7" w:rsidR="00175758" w:rsidRDefault="00175758" w:rsidP="00175758">
      <w:pPr>
        <w:rPr>
          <w:rtl/>
          <w:lang w:bidi="ar-SY"/>
        </w:rPr>
      </w:pPr>
      <w:r>
        <w:rPr>
          <w:rtl/>
          <w:lang w:bidi="ar-EG"/>
        </w:rPr>
        <w:lastRenderedPageBreak/>
        <w:t xml:space="preserve">وبالنسبة إلى الهدف المتعلق </w:t>
      </w:r>
      <w:r w:rsidRPr="00357B9B">
        <w:rPr>
          <w:u w:val="single"/>
          <w:rtl/>
          <w:lang w:bidi="ar-EG"/>
        </w:rPr>
        <w:t>بالأمن السيبراني</w:t>
      </w:r>
      <w:r>
        <w:rPr>
          <w:rtl/>
          <w:lang w:bidi="ar-EG"/>
        </w:rPr>
        <w:t xml:space="preserve"> ("تحسين تأهب البلدان للأمن السيبراني، مع القدرات الرئيسية: وجود استراتيجية، وأفرقة وطنية للاستجابة للحوادث/الطوارئ الحاسوبية، وتشريعات")، ارتفعت النسبة المئوية للبلدان التي لديها أفرقة الاستجابة للحوادث الحاسوبية/أفرقة الاستجابة للطوارئ الحاسوبية من حوالي 55 في </w:t>
      </w:r>
      <w:proofErr w:type="gramStart"/>
      <w:r>
        <w:rPr>
          <w:rtl/>
          <w:lang w:bidi="ar-EG"/>
        </w:rPr>
        <w:t>المائة</w:t>
      </w:r>
      <w:proofErr w:type="gramEnd"/>
      <w:r>
        <w:rPr>
          <w:rtl/>
          <w:lang w:bidi="ar-EG"/>
        </w:rPr>
        <w:t xml:space="preserve"> في عام 2018 إلى 65 في المائة في عام 2023، في حين زادت البلدان التي لديها استراتيجيات وخطط عمل وطنية للأمن السيبراني إلى 127 بلداً في عام 2023 بالمقارنة مع 107 بلدان في عام 2020.</w:t>
      </w:r>
    </w:p>
    <w:p w14:paraId="68990408" w14:textId="02D222F0" w:rsidR="00175758" w:rsidRDefault="00175758" w:rsidP="00175758">
      <w:pPr>
        <w:rPr>
          <w:rtl/>
          <w:lang w:bidi="ar-EG"/>
        </w:rPr>
      </w:pPr>
      <w:r>
        <w:rPr>
          <w:rtl/>
          <w:lang w:bidi="ar-EG"/>
        </w:rPr>
        <w:t xml:space="preserve">وارتفعت النسبة المئوية للبلدان التي لديها خطة وطنية للاتصالات في حالات الطوارئ كجزء من </w:t>
      </w:r>
      <w:r w:rsidRPr="00357B9B">
        <w:rPr>
          <w:u w:val="single"/>
          <w:rtl/>
          <w:lang w:bidi="ar-EG"/>
        </w:rPr>
        <w:t xml:space="preserve">استراتيجيتها الوطنية والمحلية للحد من </w:t>
      </w:r>
      <w:proofErr w:type="gramStart"/>
      <w:r w:rsidRPr="00357B9B">
        <w:rPr>
          <w:u w:val="single"/>
          <w:rtl/>
          <w:lang w:bidi="ar-EG"/>
        </w:rPr>
        <w:t>مخاطر</w:t>
      </w:r>
      <w:proofErr w:type="gramEnd"/>
      <w:r w:rsidRPr="00357B9B">
        <w:rPr>
          <w:u w:val="single"/>
          <w:rtl/>
          <w:lang w:bidi="ar-EG"/>
        </w:rPr>
        <w:t xml:space="preserve"> الكوارث</w:t>
      </w:r>
      <w:r>
        <w:rPr>
          <w:rtl/>
          <w:lang w:bidi="ar-EG"/>
        </w:rPr>
        <w:t xml:space="preserve"> من 66 في المائة في عام 2020 إلى 83 في المائة في عام 2023 - وهي نسبة كبيرة وإن كانت أقل بكثير من هدف عام 2023 </w:t>
      </w:r>
      <w:r w:rsidR="00357B9B">
        <w:rPr>
          <w:rFonts w:hint="cs"/>
          <w:rtl/>
          <w:lang w:bidi="ar-EG"/>
        </w:rPr>
        <w:t>(</w:t>
      </w:r>
      <w:r>
        <w:rPr>
          <w:rtl/>
          <w:lang w:bidi="ar-EG"/>
        </w:rPr>
        <w:t>"جميع البلدان").</w:t>
      </w:r>
    </w:p>
    <w:p w14:paraId="513CA203" w14:textId="5D306A82" w:rsidR="00175758" w:rsidRDefault="00357B9B" w:rsidP="00357B9B">
      <w:pPr>
        <w:pStyle w:val="Heading3"/>
        <w:rPr>
          <w:rtl/>
          <w:lang w:bidi="ar-EG"/>
        </w:rPr>
      </w:pPr>
      <w:bookmarkStart w:id="21" w:name="_Toc166504296"/>
      <w:r>
        <w:rPr>
          <w:lang w:bidi="ar-EG"/>
        </w:rPr>
        <w:t>4.1.3</w:t>
      </w:r>
      <w:r w:rsidR="00175758">
        <w:rPr>
          <w:rtl/>
          <w:lang w:bidi="ar-EG"/>
        </w:rPr>
        <w:tab/>
        <w:t>الابتكار</w:t>
      </w:r>
      <w:bookmarkEnd w:id="21"/>
    </w:p>
    <w:p w14:paraId="1E2037A4" w14:textId="77777777" w:rsidR="00175758" w:rsidRDefault="00175758" w:rsidP="00162838">
      <w:pPr>
        <w:rPr>
          <w:rtl/>
          <w:lang w:bidi="ar-EG"/>
        </w:rPr>
      </w:pPr>
      <w:r>
        <w:rPr>
          <w:rtl/>
          <w:lang w:bidi="ar-EG"/>
        </w:rPr>
        <w:t xml:space="preserve">ينص مقصد 2023 لتقييم التقدم المحرز نحو تحقيق هذه الغاية على أنه: "ينبغي أن يكون لدى جميع البلدان سياسات/استراتيجيات تعزز الابتكار القائم على الاتصالات/تكنولوجيا المعلومات والاتصالات". وتشير البيانات الفعلية التي جمعت إلى "عدد البلدان التي لديها سياسات/استراتيجيات تعزز الابتكار" (وليس على وجه التحديد "القائمة على الاتصالات/تكنولوجيا المعلومات والاتصالات"). ومع هذا التحذير، فقد ارتفع عدد البلدان من 66 بلداً في عام 2016 إلى 97 بلداً في عام 2023، وهو ما يزال بعيداً عن بلوغ الهدف المتمثل في "جميع البلدان" (أي ما يزيد على 90 إلى 95 في </w:t>
      </w:r>
      <w:proofErr w:type="gramStart"/>
      <w:r>
        <w:rPr>
          <w:rtl/>
          <w:lang w:bidi="ar-EG"/>
        </w:rPr>
        <w:t>المائة</w:t>
      </w:r>
      <w:proofErr w:type="gramEnd"/>
      <w:r>
        <w:rPr>
          <w:rtl/>
          <w:lang w:bidi="ar-EG"/>
        </w:rPr>
        <w:t xml:space="preserve">). </w:t>
      </w:r>
    </w:p>
    <w:p w14:paraId="55034D4B" w14:textId="0A6468B7" w:rsidR="00175758" w:rsidRDefault="007D4E4A" w:rsidP="007D4E4A">
      <w:pPr>
        <w:pStyle w:val="Heading3"/>
        <w:rPr>
          <w:rtl/>
          <w:lang w:bidi="ar-EG"/>
        </w:rPr>
      </w:pPr>
      <w:bookmarkStart w:id="22" w:name="_Toc166504297"/>
      <w:r>
        <w:rPr>
          <w:rFonts w:hint="cs"/>
          <w:rtl/>
          <w:lang w:bidi="ar-EG"/>
        </w:rPr>
        <w:t>5.1.3</w:t>
      </w:r>
      <w:r w:rsidR="00175758">
        <w:rPr>
          <w:rtl/>
          <w:lang w:bidi="ar-EG"/>
        </w:rPr>
        <w:tab/>
        <w:t>الشراكة</w:t>
      </w:r>
      <w:bookmarkEnd w:id="22"/>
    </w:p>
    <w:p w14:paraId="7AB9115B" w14:textId="00592E12" w:rsidR="00175758" w:rsidRPr="001C367D" w:rsidRDefault="00175758" w:rsidP="00175758">
      <w:pPr>
        <w:rPr>
          <w:spacing w:val="4"/>
          <w:rtl/>
          <w:lang w:bidi="ar-SY"/>
        </w:rPr>
      </w:pPr>
      <w:r w:rsidRPr="001C367D">
        <w:rPr>
          <w:spacing w:val="4"/>
          <w:rtl/>
          <w:lang w:bidi="ar-EG"/>
        </w:rPr>
        <w:t>كوسيلة بديلة لتقييم "الشراكات الفعالة المتزايدة مع أصحاب المصلحة والتعاون مع المنظمات والكيانات الأخرى في بيئة الاتصالات/تكنولوجيا المعلومات والاتصالات"، است</w:t>
      </w:r>
      <w:r w:rsidR="00B634B1">
        <w:rPr>
          <w:rFonts w:hint="cs"/>
          <w:spacing w:val="4"/>
          <w:rtl/>
          <w:lang w:bidi="ar-EG"/>
        </w:rPr>
        <w:t>ُ</w:t>
      </w:r>
      <w:r w:rsidRPr="001C367D">
        <w:rPr>
          <w:spacing w:val="4"/>
          <w:rtl/>
          <w:lang w:bidi="ar-EG"/>
        </w:rPr>
        <w:t>خدم قياس نوعي من الاستقصاء السنوي لأعضاء الاتحاد.</w:t>
      </w:r>
    </w:p>
    <w:p w14:paraId="28DBCB78" w14:textId="01C0E268" w:rsidR="00175758" w:rsidRDefault="00175758" w:rsidP="00175758">
      <w:pPr>
        <w:rPr>
          <w:rtl/>
          <w:lang w:bidi="ar-EG"/>
        </w:rPr>
      </w:pPr>
      <w:r>
        <w:rPr>
          <w:rtl/>
          <w:lang w:bidi="ar-EG"/>
        </w:rPr>
        <w:t xml:space="preserve">وتشير نتائج الاستقصاء إلى أن تصور الأعضاء لأهمية الشراكة/التعاون كبير وازداد منذ عام 2019 (في عام 2023، وافق 61 في </w:t>
      </w:r>
      <w:proofErr w:type="gramStart"/>
      <w:r>
        <w:rPr>
          <w:rtl/>
          <w:lang w:bidi="ar-EG"/>
        </w:rPr>
        <w:t>المائة</w:t>
      </w:r>
      <w:proofErr w:type="gramEnd"/>
      <w:r>
        <w:rPr>
          <w:rtl/>
          <w:lang w:bidi="ar-EG"/>
        </w:rPr>
        <w:t xml:space="preserve"> من المجيبين أو وافقوا بشدة على ذلك). ويعتقدون أيضاً أن مؤسستهم تستفيد من زيادة أوجه التآزر من خلال العمل مع الآخرين (حوالي 70 في </w:t>
      </w:r>
      <w:proofErr w:type="gramStart"/>
      <w:r>
        <w:rPr>
          <w:rtl/>
          <w:lang w:bidi="ar-EG"/>
        </w:rPr>
        <w:t>المائة</w:t>
      </w:r>
      <w:proofErr w:type="gramEnd"/>
      <w:r>
        <w:rPr>
          <w:rtl/>
          <w:lang w:bidi="ar-EG"/>
        </w:rPr>
        <w:t xml:space="preserve"> في عام 2023).</w:t>
      </w:r>
    </w:p>
    <w:p w14:paraId="68A77E13" w14:textId="1028D5E2" w:rsidR="006C288A" w:rsidRPr="006C288A" w:rsidRDefault="006C288A" w:rsidP="006C288A">
      <w:pPr>
        <w:rPr>
          <w:rtl/>
          <w:lang w:bidi="ar-EG"/>
        </w:rPr>
      </w:pPr>
      <w:r w:rsidRPr="006C288A">
        <w:rPr>
          <w:rtl/>
          <w:lang w:bidi="ar-EG"/>
        </w:rPr>
        <w:t>وتجدر الإشارة إلى أن الخطة الاستراتيجية الجديدة (202</w:t>
      </w:r>
      <w:r>
        <w:rPr>
          <w:rFonts w:hint="cs"/>
          <w:rtl/>
          <w:lang w:bidi="ar-EG"/>
        </w:rPr>
        <w:t>4</w:t>
      </w:r>
      <w:r w:rsidRPr="006C288A">
        <w:rPr>
          <w:rtl/>
          <w:lang w:bidi="ar-EG"/>
        </w:rPr>
        <w:t>-202</w:t>
      </w:r>
      <w:r>
        <w:rPr>
          <w:rFonts w:hint="cs"/>
          <w:rtl/>
          <w:lang w:bidi="ar-EG"/>
        </w:rPr>
        <w:t>7</w:t>
      </w:r>
      <w:r w:rsidRPr="006C288A">
        <w:rPr>
          <w:rtl/>
          <w:lang w:bidi="ar-EG"/>
        </w:rPr>
        <w:t xml:space="preserve">) لم تعد تصف الابتكار والشراكة بأنهما </w:t>
      </w:r>
      <w:proofErr w:type="gramStart"/>
      <w:r w:rsidRPr="006C288A">
        <w:rPr>
          <w:rtl/>
          <w:lang w:bidi="ar-EG"/>
        </w:rPr>
        <w:t>هدفان</w:t>
      </w:r>
      <w:proofErr w:type="gramEnd"/>
      <w:r w:rsidRPr="006C288A">
        <w:rPr>
          <w:rtl/>
          <w:lang w:bidi="ar-EG"/>
        </w:rPr>
        <w:t xml:space="preserve"> بل وسيلتان رئيسيتان لتحقيق </w:t>
      </w:r>
      <w:r>
        <w:rPr>
          <w:rFonts w:hint="cs"/>
          <w:rtl/>
          <w:lang w:bidi="ar-EG"/>
        </w:rPr>
        <w:t>الهدفين</w:t>
      </w:r>
      <w:r w:rsidRPr="006C288A">
        <w:rPr>
          <w:rtl/>
          <w:lang w:bidi="ar-EG"/>
        </w:rPr>
        <w:t xml:space="preserve"> الاستراتيجيين للاتحاد المتمثل</w:t>
      </w:r>
      <w:r>
        <w:rPr>
          <w:rFonts w:hint="cs"/>
          <w:rtl/>
          <w:lang w:bidi="ar-EG"/>
        </w:rPr>
        <w:t>ين</w:t>
      </w:r>
      <w:r w:rsidRPr="006C288A">
        <w:rPr>
          <w:rtl/>
          <w:lang w:bidi="ar-EG"/>
        </w:rPr>
        <w:t xml:space="preserve"> في التوصيلية الشاملة والتحول الرقمي المستدام</w:t>
      </w:r>
      <w:r>
        <w:rPr>
          <w:rFonts w:hint="cs"/>
          <w:rtl/>
          <w:lang w:bidi="ar-EG"/>
        </w:rPr>
        <w:t>.</w:t>
      </w:r>
    </w:p>
    <w:p w14:paraId="1319745E" w14:textId="47E861BD" w:rsidR="00175758" w:rsidRDefault="00C52F5E" w:rsidP="004C4CE3">
      <w:pPr>
        <w:pStyle w:val="Heading2"/>
        <w:rPr>
          <w:rtl/>
          <w:lang w:bidi="ar-EG"/>
        </w:rPr>
      </w:pPr>
      <w:bookmarkStart w:id="23" w:name="_Toc166504298"/>
      <w:r>
        <w:rPr>
          <w:lang w:bidi="ar-EG"/>
        </w:rPr>
        <w:t>2.3</w:t>
      </w:r>
      <w:r w:rsidR="00175758">
        <w:rPr>
          <w:rtl/>
          <w:lang w:bidi="ar-EG"/>
        </w:rPr>
        <w:tab/>
        <w:t>قياس المقاصد المستمدة من خطة</w:t>
      </w:r>
      <w:r w:rsidR="004C4CE3" w:rsidRPr="004C4CE3">
        <w:rPr>
          <w:rFonts w:eastAsiaTheme="minorEastAsia"/>
          <w:b w:val="0"/>
          <w:bCs w:val="0"/>
          <w:spacing w:val="4"/>
          <w:sz w:val="22"/>
          <w:szCs w:val="22"/>
          <w:rtl/>
          <w:lang w:bidi="ar-EG"/>
        </w:rPr>
        <w:t xml:space="preserve"> </w:t>
      </w:r>
      <w:r w:rsidR="004C4CE3" w:rsidRPr="004C4CE3">
        <w:rPr>
          <w:rtl/>
          <w:lang w:bidi="ar-EG"/>
        </w:rPr>
        <w:t>الاتحاد</w:t>
      </w:r>
      <w:r w:rsidR="00175758">
        <w:rPr>
          <w:rtl/>
          <w:lang w:bidi="ar-EG"/>
        </w:rPr>
        <w:t xml:space="preserve"> الاستراتيجية للفترة 2024-2027</w:t>
      </w:r>
      <w:bookmarkEnd w:id="23"/>
    </w:p>
    <w:p w14:paraId="331E9EA9" w14:textId="5291EF59" w:rsidR="00F50E3F" w:rsidRDefault="00175758" w:rsidP="00C52F5E">
      <w:pPr>
        <w:spacing w:after="120"/>
        <w:rPr>
          <w:rtl/>
          <w:lang w:bidi="ar-EG"/>
        </w:rPr>
      </w:pPr>
      <w:r>
        <w:rPr>
          <w:rtl/>
          <w:lang w:bidi="ar-EG"/>
        </w:rPr>
        <w:t>تتضمن الخطة الاستراتيجية للفترة 2024-2027 اثني عشر مقصداً استراتيجياً، سبعة منها تتعلق بالغاية الاستراتيجية بشأن التوصيلية الشاملة وخمسة تتعلق بالغاية الاستراتيجية بشأن التحول الرقمي المستدام، على النحو التالي:</w:t>
      </w:r>
    </w:p>
    <w:tbl>
      <w:tblPr>
        <w:tblStyle w:val="TableGrid"/>
        <w:bidiVisual/>
        <w:tblW w:w="5000" w:type="pct"/>
        <w:tblLook w:val="04A0" w:firstRow="1" w:lastRow="0" w:firstColumn="1" w:lastColumn="0" w:noHBand="0" w:noVBand="1"/>
      </w:tblPr>
      <w:tblGrid>
        <w:gridCol w:w="1698"/>
        <w:gridCol w:w="7931"/>
      </w:tblGrid>
      <w:tr w:rsidR="00C52F5E" w:rsidRPr="00C52F5E" w14:paraId="6157033B" w14:textId="77777777" w:rsidTr="00C52F5E">
        <w:tc>
          <w:tcPr>
            <w:tcW w:w="1698" w:type="dxa"/>
            <w:shd w:val="clear" w:color="auto" w:fill="365F91"/>
          </w:tcPr>
          <w:p w14:paraId="0110F24A" w14:textId="38DEF1EC" w:rsidR="00C52F5E" w:rsidRPr="00C52F5E" w:rsidRDefault="00C52F5E" w:rsidP="001C367D">
            <w:pPr>
              <w:spacing w:before="60" w:after="60" w:line="260" w:lineRule="exact"/>
              <w:jc w:val="center"/>
              <w:rPr>
                <w:b/>
                <w:bCs/>
                <w:color w:val="FFFFFF" w:themeColor="background1"/>
                <w:sz w:val="20"/>
                <w:szCs w:val="20"/>
              </w:rPr>
            </w:pPr>
            <w:r w:rsidRPr="00C52F5E">
              <w:rPr>
                <w:b/>
                <w:bCs/>
                <w:color w:val="FFFFFF" w:themeColor="background1"/>
                <w:sz w:val="20"/>
                <w:szCs w:val="20"/>
                <w:rtl/>
              </w:rPr>
              <w:t>الغاية</w:t>
            </w:r>
          </w:p>
        </w:tc>
        <w:tc>
          <w:tcPr>
            <w:tcW w:w="7931" w:type="dxa"/>
            <w:shd w:val="clear" w:color="auto" w:fill="365F91"/>
          </w:tcPr>
          <w:p w14:paraId="022BB1F7" w14:textId="3CC14195" w:rsidR="00C52F5E" w:rsidRPr="00C52F5E" w:rsidRDefault="00C52F5E" w:rsidP="001C367D">
            <w:pPr>
              <w:spacing w:before="60" w:after="60" w:line="260" w:lineRule="exact"/>
              <w:jc w:val="center"/>
              <w:rPr>
                <w:b/>
                <w:bCs/>
                <w:color w:val="FFFFFF" w:themeColor="background1"/>
                <w:sz w:val="20"/>
                <w:szCs w:val="20"/>
              </w:rPr>
            </w:pPr>
            <w:r w:rsidRPr="00C52F5E">
              <w:rPr>
                <w:b/>
                <w:bCs/>
                <w:color w:val="FFFFFF" w:themeColor="background1"/>
                <w:sz w:val="20"/>
                <w:szCs w:val="20"/>
                <w:rtl/>
              </w:rPr>
              <w:t>المقصد</w:t>
            </w:r>
          </w:p>
        </w:tc>
      </w:tr>
      <w:tr w:rsidR="00C52F5E" w:rsidRPr="00C52F5E" w14:paraId="1CC01BDB" w14:textId="77777777" w:rsidTr="00C52F5E">
        <w:tc>
          <w:tcPr>
            <w:tcW w:w="1698" w:type="dxa"/>
            <w:vMerge w:val="restart"/>
          </w:tcPr>
          <w:p w14:paraId="6223E41B" w14:textId="3DFA34CE"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التوصيلية الشاملة</w:t>
            </w:r>
          </w:p>
        </w:tc>
        <w:tc>
          <w:tcPr>
            <w:tcW w:w="7931" w:type="dxa"/>
          </w:tcPr>
          <w:p w14:paraId="15F2C018" w14:textId="722703D9"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1.1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تغطية شاملة بالنطاق العريض</w:t>
            </w:r>
          </w:p>
        </w:tc>
      </w:tr>
      <w:tr w:rsidR="00C52F5E" w:rsidRPr="00C52F5E" w14:paraId="05F802F5" w14:textId="77777777" w:rsidTr="00C52F5E">
        <w:tc>
          <w:tcPr>
            <w:tcW w:w="1698" w:type="dxa"/>
            <w:vMerge/>
          </w:tcPr>
          <w:p w14:paraId="10F970CF" w14:textId="77777777" w:rsidR="00C52F5E" w:rsidRPr="00C52F5E" w:rsidRDefault="00C52F5E" w:rsidP="001C367D">
            <w:pPr>
              <w:spacing w:before="60" w:after="60" w:line="260" w:lineRule="exact"/>
              <w:rPr>
                <w:sz w:val="20"/>
                <w:szCs w:val="20"/>
              </w:rPr>
            </w:pPr>
          </w:p>
        </w:tc>
        <w:tc>
          <w:tcPr>
            <w:tcW w:w="7931" w:type="dxa"/>
          </w:tcPr>
          <w:p w14:paraId="4C697D48" w14:textId="5DCB95D0"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2.1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أن تكون خدمات النطاق العريض ميسورة التكلفة للجميع</w:t>
            </w:r>
          </w:p>
        </w:tc>
      </w:tr>
      <w:tr w:rsidR="00C52F5E" w:rsidRPr="00C52F5E" w14:paraId="2E67B969" w14:textId="77777777" w:rsidTr="00C52F5E">
        <w:tc>
          <w:tcPr>
            <w:tcW w:w="1698" w:type="dxa"/>
            <w:vMerge/>
          </w:tcPr>
          <w:p w14:paraId="169635A4" w14:textId="77777777" w:rsidR="00C52F5E" w:rsidRPr="00C52F5E" w:rsidRDefault="00C52F5E" w:rsidP="001C367D">
            <w:pPr>
              <w:spacing w:before="60" w:after="60" w:line="260" w:lineRule="exact"/>
              <w:rPr>
                <w:sz w:val="20"/>
                <w:szCs w:val="20"/>
              </w:rPr>
            </w:pPr>
          </w:p>
        </w:tc>
        <w:tc>
          <w:tcPr>
            <w:tcW w:w="7931" w:type="dxa"/>
          </w:tcPr>
          <w:p w14:paraId="1B9496BE" w14:textId="663F41AC"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3.1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توفير النفاذ إلى النطاق العريض لكل أسرة</w:t>
            </w:r>
          </w:p>
        </w:tc>
      </w:tr>
      <w:tr w:rsidR="00C52F5E" w:rsidRPr="00C52F5E" w14:paraId="5339E873" w14:textId="77777777" w:rsidTr="00C52F5E">
        <w:tc>
          <w:tcPr>
            <w:tcW w:w="1698" w:type="dxa"/>
            <w:vMerge/>
          </w:tcPr>
          <w:p w14:paraId="5C40C86F" w14:textId="77777777" w:rsidR="00C52F5E" w:rsidRPr="00C52F5E" w:rsidRDefault="00C52F5E" w:rsidP="001C367D">
            <w:pPr>
              <w:spacing w:before="60" w:after="60" w:line="260" w:lineRule="exact"/>
              <w:rPr>
                <w:sz w:val="20"/>
                <w:szCs w:val="20"/>
              </w:rPr>
            </w:pPr>
          </w:p>
        </w:tc>
        <w:tc>
          <w:tcPr>
            <w:tcW w:w="7931" w:type="dxa"/>
          </w:tcPr>
          <w:p w14:paraId="3C563B9E" w14:textId="49FD80E4"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4.1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ملكية الأجهزة الممكَّنة بالإنترنت والنفاذ إليها</w:t>
            </w:r>
          </w:p>
        </w:tc>
      </w:tr>
      <w:tr w:rsidR="00C52F5E" w:rsidRPr="00C52F5E" w14:paraId="301C0D8F" w14:textId="77777777" w:rsidTr="00C52F5E">
        <w:tc>
          <w:tcPr>
            <w:tcW w:w="1698" w:type="dxa"/>
            <w:vMerge/>
          </w:tcPr>
          <w:p w14:paraId="6F976BA0" w14:textId="77777777" w:rsidR="00C52F5E" w:rsidRPr="00C52F5E" w:rsidRDefault="00C52F5E" w:rsidP="001C367D">
            <w:pPr>
              <w:spacing w:before="60" w:after="60" w:line="260" w:lineRule="exact"/>
              <w:rPr>
                <w:sz w:val="20"/>
                <w:szCs w:val="20"/>
              </w:rPr>
            </w:pPr>
          </w:p>
        </w:tc>
        <w:tc>
          <w:tcPr>
            <w:tcW w:w="7931" w:type="dxa"/>
          </w:tcPr>
          <w:p w14:paraId="1F08CFE4" w14:textId="370B9265"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5.1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النفاذ إلى الإنترنت لجميع المدارس.</w:t>
            </w:r>
          </w:p>
        </w:tc>
      </w:tr>
      <w:tr w:rsidR="00C52F5E" w:rsidRPr="00C52F5E" w14:paraId="7AA0D7FB" w14:textId="77777777" w:rsidTr="00C52F5E">
        <w:tc>
          <w:tcPr>
            <w:tcW w:w="1698" w:type="dxa"/>
            <w:vMerge/>
          </w:tcPr>
          <w:p w14:paraId="3F40F579" w14:textId="77777777" w:rsidR="00C52F5E" w:rsidRPr="00C52F5E" w:rsidRDefault="00C52F5E" w:rsidP="001C367D">
            <w:pPr>
              <w:spacing w:before="60" w:after="60" w:line="260" w:lineRule="exact"/>
              <w:rPr>
                <w:sz w:val="20"/>
                <w:szCs w:val="20"/>
              </w:rPr>
            </w:pPr>
          </w:p>
        </w:tc>
        <w:tc>
          <w:tcPr>
            <w:tcW w:w="7931" w:type="dxa"/>
          </w:tcPr>
          <w:p w14:paraId="3A160A95" w14:textId="23C76004"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6.1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تحسين تأهب البلدان في مجال الأمن السيبراني (من خلال إتاحة قدرات رئيسية: توفر استراتيجية، وأفرقة وطنية للتصدي للحوادث/الطوارئ الحاسوبية، وتشريعات)</w:t>
            </w:r>
          </w:p>
        </w:tc>
      </w:tr>
      <w:tr w:rsidR="00C52F5E" w:rsidRPr="00C52F5E" w14:paraId="481B7103" w14:textId="77777777" w:rsidTr="00C52F5E">
        <w:tc>
          <w:tcPr>
            <w:tcW w:w="1698" w:type="dxa"/>
            <w:vMerge/>
          </w:tcPr>
          <w:p w14:paraId="078AC0EE" w14:textId="77777777" w:rsidR="00C52F5E" w:rsidRPr="00C52F5E" w:rsidRDefault="00C52F5E" w:rsidP="001C367D">
            <w:pPr>
              <w:spacing w:before="60" w:after="60" w:line="260" w:lineRule="exact"/>
              <w:rPr>
                <w:sz w:val="20"/>
                <w:szCs w:val="20"/>
              </w:rPr>
            </w:pPr>
          </w:p>
        </w:tc>
        <w:tc>
          <w:tcPr>
            <w:tcW w:w="7931" w:type="dxa"/>
          </w:tcPr>
          <w:p w14:paraId="711830F7" w14:textId="32BB4EF3"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7.1</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النفاذ الشامل لجميع الأفراد إلى الإنترنت</w:t>
            </w:r>
          </w:p>
        </w:tc>
      </w:tr>
      <w:tr w:rsidR="00C52F5E" w:rsidRPr="00C52F5E" w14:paraId="72A5FF5C" w14:textId="77777777" w:rsidTr="00C52F5E">
        <w:tc>
          <w:tcPr>
            <w:tcW w:w="1698" w:type="dxa"/>
            <w:vMerge w:val="restart"/>
          </w:tcPr>
          <w:p w14:paraId="5FCB4E8A" w14:textId="26F59616" w:rsidR="00C52F5E" w:rsidRPr="00C52F5E" w:rsidRDefault="00C52F5E" w:rsidP="001C367D">
            <w:pPr>
              <w:spacing w:before="60" w:after="60" w:line="260" w:lineRule="exact"/>
              <w:jc w:val="left"/>
              <w:rPr>
                <w:sz w:val="20"/>
                <w:szCs w:val="20"/>
              </w:rPr>
            </w:pPr>
            <w:r w:rsidRPr="00C52F5E">
              <w:rPr>
                <w:kern w:val="2"/>
                <w:sz w:val="20"/>
                <w:szCs w:val="20"/>
                <w:shd w:val="clear" w:color="auto" w:fill="FFFFFF"/>
                <w:rtl/>
                <w:lang w:val="en-GB" w:eastAsia="zh-TW"/>
                <w14:ligatures w14:val="standardContextual"/>
              </w:rPr>
              <w:t>التحول الرقمي المستدام</w:t>
            </w:r>
          </w:p>
        </w:tc>
        <w:tc>
          <w:tcPr>
            <w:tcW w:w="7931" w:type="dxa"/>
          </w:tcPr>
          <w:p w14:paraId="1590E4CB" w14:textId="56D07D6B" w:rsidR="00C52F5E" w:rsidRPr="00C52F5E" w:rsidRDefault="00C52F5E" w:rsidP="001C367D">
            <w:pPr>
              <w:spacing w:before="60" w:after="60" w:line="260" w:lineRule="exact"/>
              <w:rPr>
                <w:spacing w:val="-4"/>
                <w:sz w:val="20"/>
                <w:szCs w:val="20"/>
              </w:rPr>
            </w:pPr>
            <w:r w:rsidRPr="00C52F5E">
              <w:rPr>
                <w:spacing w:val="-4"/>
                <w:kern w:val="2"/>
                <w:sz w:val="20"/>
                <w:szCs w:val="20"/>
                <w:shd w:val="clear" w:color="auto" w:fill="FFFFFF"/>
                <w:rtl/>
                <w:lang w:val="en-GB" w:eastAsia="zh-TW"/>
                <w14:ligatures w14:val="standardContextual"/>
              </w:rPr>
              <w:t>1.2</w:t>
            </w:r>
            <w:r w:rsidRPr="00C52F5E">
              <w:rPr>
                <w:spacing w:val="-4"/>
                <w:kern w:val="2"/>
                <w:sz w:val="20"/>
                <w:szCs w:val="20"/>
                <w:shd w:val="clear" w:color="auto" w:fill="FFFFFF"/>
                <w:lang w:eastAsia="zh-TW"/>
                <w14:ligatures w14:val="standardContextual"/>
              </w:rPr>
              <w:t>:</w:t>
            </w:r>
            <w:r w:rsidRPr="00C52F5E">
              <w:rPr>
                <w:spacing w:val="-4"/>
                <w:kern w:val="2"/>
                <w:sz w:val="20"/>
                <w:szCs w:val="20"/>
                <w:shd w:val="clear" w:color="auto" w:fill="FFFFFF"/>
                <w:rtl/>
                <w:lang w:val="en-GB" w:eastAsia="zh-TW"/>
                <w14:ligatures w14:val="standardContextual"/>
              </w:rPr>
              <w:t xml:space="preserve"> سد جميع الفجوات الرقمية (لا سيما المتعلقة بنوع الجنس والسن وبين المناطق الحضرية والريفية)</w:t>
            </w:r>
          </w:p>
        </w:tc>
      </w:tr>
      <w:tr w:rsidR="00C52F5E" w:rsidRPr="00C52F5E" w14:paraId="73B5448F" w14:textId="77777777" w:rsidTr="00C52F5E">
        <w:tc>
          <w:tcPr>
            <w:tcW w:w="1698" w:type="dxa"/>
            <w:vMerge/>
          </w:tcPr>
          <w:p w14:paraId="65424E6D" w14:textId="77777777" w:rsidR="00C52F5E" w:rsidRPr="00C52F5E" w:rsidRDefault="00C52F5E" w:rsidP="001C367D">
            <w:pPr>
              <w:spacing w:before="60" w:after="60" w:line="260" w:lineRule="exact"/>
              <w:rPr>
                <w:sz w:val="20"/>
                <w:szCs w:val="20"/>
              </w:rPr>
            </w:pPr>
          </w:p>
        </w:tc>
        <w:tc>
          <w:tcPr>
            <w:tcW w:w="7931" w:type="dxa"/>
          </w:tcPr>
          <w:p w14:paraId="3BC79BEA" w14:textId="1768541B"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2.2</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تمتع غالبية الأفراد بالمهارات الرقمية</w:t>
            </w:r>
          </w:p>
        </w:tc>
      </w:tr>
      <w:tr w:rsidR="00C52F5E" w:rsidRPr="00C52F5E" w14:paraId="5F6791B4" w14:textId="77777777" w:rsidTr="00C52F5E">
        <w:tc>
          <w:tcPr>
            <w:tcW w:w="1698" w:type="dxa"/>
            <w:vMerge/>
          </w:tcPr>
          <w:p w14:paraId="0C141904" w14:textId="77777777" w:rsidR="00C52F5E" w:rsidRPr="00C52F5E" w:rsidRDefault="00C52F5E" w:rsidP="001C367D">
            <w:pPr>
              <w:spacing w:before="60" w:after="60" w:line="260" w:lineRule="exact"/>
              <w:rPr>
                <w:sz w:val="20"/>
                <w:szCs w:val="20"/>
              </w:rPr>
            </w:pPr>
          </w:p>
        </w:tc>
        <w:tc>
          <w:tcPr>
            <w:tcW w:w="7931" w:type="dxa"/>
          </w:tcPr>
          <w:p w14:paraId="7A1053B0" w14:textId="186F484F"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3.2</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الاستخدام الشامل لخدمات الإنترنت من جانب الشركات</w:t>
            </w:r>
          </w:p>
        </w:tc>
      </w:tr>
      <w:tr w:rsidR="00C52F5E" w:rsidRPr="00C52F5E" w14:paraId="787B2BE4" w14:textId="77777777" w:rsidTr="00C52F5E">
        <w:tc>
          <w:tcPr>
            <w:tcW w:w="1698" w:type="dxa"/>
            <w:vMerge/>
          </w:tcPr>
          <w:p w14:paraId="234D8F84" w14:textId="77777777" w:rsidR="00C52F5E" w:rsidRPr="00C52F5E" w:rsidRDefault="00C52F5E" w:rsidP="001C367D">
            <w:pPr>
              <w:spacing w:before="60" w:after="60" w:line="260" w:lineRule="exact"/>
              <w:rPr>
                <w:sz w:val="20"/>
                <w:szCs w:val="20"/>
              </w:rPr>
            </w:pPr>
          </w:p>
        </w:tc>
        <w:tc>
          <w:tcPr>
            <w:tcW w:w="7931" w:type="dxa"/>
          </w:tcPr>
          <w:p w14:paraId="71878EB8" w14:textId="0035B088"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4.2</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نفاذ غالبية الأفراد إلى الخدمات الحكومية عبر الإنترنت</w:t>
            </w:r>
          </w:p>
        </w:tc>
      </w:tr>
      <w:tr w:rsidR="00C52F5E" w:rsidRPr="00C52F5E" w14:paraId="39279A4D" w14:textId="77777777" w:rsidTr="00C52F5E">
        <w:tc>
          <w:tcPr>
            <w:tcW w:w="1698" w:type="dxa"/>
            <w:vMerge/>
          </w:tcPr>
          <w:p w14:paraId="284FBE32" w14:textId="77777777" w:rsidR="00C52F5E" w:rsidRPr="00C52F5E" w:rsidRDefault="00C52F5E" w:rsidP="001C367D">
            <w:pPr>
              <w:spacing w:before="60" w:after="60" w:line="260" w:lineRule="exact"/>
              <w:rPr>
                <w:sz w:val="20"/>
                <w:szCs w:val="20"/>
              </w:rPr>
            </w:pPr>
          </w:p>
        </w:tc>
        <w:tc>
          <w:tcPr>
            <w:tcW w:w="7931" w:type="dxa"/>
          </w:tcPr>
          <w:p w14:paraId="16403B17" w14:textId="26C1FCDE" w:rsidR="00C52F5E" w:rsidRPr="00C52F5E" w:rsidRDefault="00C52F5E" w:rsidP="001C367D">
            <w:pPr>
              <w:spacing w:before="60" w:after="60" w:line="260" w:lineRule="exact"/>
              <w:rPr>
                <w:sz w:val="20"/>
                <w:szCs w:val="20"/>
              </w:rPr>
            </w:pPr>
            <w:r w:rsidRPr="00C52F5E">
              <w:rPr>
                <w:kern w:val="2"/>
                <w:sz w:val="20"/>
                <w:szCs w:val="20"/>
                <w:shd w:val="clear" w:color="auto" w:fill="FFFFFF"/>
                <w:rtl/>
                <w:lang w:val="en-GB" w:eastAsia="zh-TW"/>
                <w14:ligatures w14:val="standardContextual"/>
              </w:rPr>
              <w:t>5.2</w:t>
            </w:r>
            <w:r w:rsidRPr="00C52F5E">
              <w:rPr>
                <w:kern w:val="2"/>
                <w:sz w:val="20"/>
                <w:szCs w:val="20"/>
                <w:shd w:val="clear" w:color="auto" w:fill="FFFFFF"/>
                <w:lang w:eastAsia="zh-TW"/>
                <w14:ligatures w14:val="standardContextual"/>
              </w:rPr>
              <w:t>:</w:t>
            </w:r>
            <w:r w:rsidRPr="00C52F5E">
              <w:rPr>
                <w:kern w:val="2"/>
                <w:sz w:val="20"/>
                <w:szCs w:val="20"/>
                <w:shd w:val="clear" w:color="auto" w:fill="FFFFFF"/>
                <w:rtl/>
                <w:lang w:val="en-GB" w:eastAsia="zh-TW"/>
                <w14:ligatures w14:val="standardContextual"/>
              </w:rPr>
              <w:t xml:space="preserve"> تحقيق تحسّن كبير في مساهمة تكنولوجيا المعلومات والاتصالات في العمل المناخي والبيئي</w:t>
            </w:r>
          </w:p>
        </w:tc>
      </w:tr>
    </w:tbl>
    <w:p w14:paraId="1FF24178" w14:textId="6FEB8492" w:rsidR="00175758" w:rsidRPr="00C52F5E" w:rsidRDefault="00175758" w:rsidP="001C367D">
      <w:pPr>
        <w:spacing w:before="240"/>
        <w:rPr>
          <w:shd w:val="clear" w:color="auto" w:fill="FFFFFF"/>
          <w:lang w:eastAsia="zh-TW" w:bidi="ar-SY"/>
        </w:rPr>
      </w:pPr>
      <w:r w:rsidRPr="00C569CF">
        <w:rPr>
          <w:shd w:val="clear" w:color="auto" w:fill="FFFFFF"/>
          <w:rtl/>
          <w:lang w:val="en-GB" w:eastAsia="zh-TW"/>
        </w:rPr>
        <w:t xml:space="preserve">يظهر تحليل البيانات القائمة أن المؤشرات التي تبين التقدم المحرز نحو تحقيق العديد من المقاصد متاحة. ومع ذلك لا يزال يتعين جمع بعض البيانات الجديدة لبعض المقاصد الأخرى. ويناقش القسم 1.2.3 أدناه تيسر البيانات للغاية الاستراتيجية بشأن التوصيلية الشاملة، والقسم </w:t>
      </w:r>
      <w:r w:rsidR="001C367D">
        <w:rPr>
          <w:shd w:val="clear" w:color="auto" w:fill="FFFFFF"/>
          <w:lang w:val="en-GB" w:eastAsia="zh-TW"/>
        </w:rPr>
        <w:t>2.2.3</w:t>
      </w:r>
      <w:r w:rsidRPr="00C569CF">
        <w:rPr>
          <w:shd w:val="clear" w:color="auto" w:fill="FFFFFF"/>
          <w:rtl/>
          <w:lang w:val="en-GB" w:eastAsia="zh-TW"/>
        </w:rPr>
        <w:t xml:space="preserve"> للغاية الاستراتيجية بشأن التحول الرقمي المستدام.</w:t>
      </w:r>
    </w:p>
    <w:p w14:paraId="2BC65C08" w14:textId="6665ACD3" w:rsidR="00175758" w:rsidRPr="00C569CF" w:rsidRDefault="00C52F5E" w:rsidP="00C52F5E">
      <w:pPr>
        <w:pStyle w:val="Heading3"/>
        <w:rPr>
          <w:shd w:val="clear" w:color="auto" w:fill="FFFFFF"/>
          <w:lang w:val="en-GB" w:eastAsia="zh-TW"/>
        </w:rPr>
      </w:pPr>
      <w:bookmarkStart w:id="24" w:name="_Toc163049289"/>
      <w:bookmarkStart w:id="25" w:name="_Toc166504299"/>
      <w:r>
        <w:rPr>
          <w:shd w:val="clear" w:color="auto" w:fill="FFFFFF"/>
          <w:lang w:val="en-GB" w:eastAsia="zh-TW"/>
        </w:rPr>
        <w:t>1.2.3</w:t>
      </w:r>
      <w:r w:rsidR="00175758" w:rsidRPr="00C569CF">
        <w:rPr>
          <w:shd w:val="clear" w:color="auto" w:fill="FFFFFF"/>
          <w:rtl/>
          <w:lang w:val="en-GB" w:eastAsia="zh-TW"/>
        </w:rPr>
        <w:tab/>
        <w:t>المقاصد الاستراتيجية المتعلقة بالتوصيلية الشاملة</w:t>
      </w:r>
      <w:bookmarkEnd w:id="24"/>
      <w:bookmarkEnd w:id="25"/>
    </w:p>
    <w:p w14:paraId="73C564A9" w14:textId="71EEF954" w:rsidR="00175758" w:rsidRPr="00C569CF" w:rsidRDefault="00175758" w:rsidP="00C52F5E">
      <w:pPr>
        <w:rPr>
          <w:shd w:val="clear" w:color="auto" w:fill="FFFFFF"/>
          <w:lang w:val="en-GB" w:eastAsia="zh-TW"/>
        </w:rPr>
      </w:pPr>
      <w:r w:rsidRPr="00C569CF">
        <w:rPr>
          <w:shd w:val="clear" w:color="auto" w:fill="FFFFFF"/>
          <w:rtl/>
          <w:lang w:val="en-GB" w:eastAsia="zh-TW"/>
        </w:rPr>
        <w:t>تتوفر بيانات عن تغطية النطاق العريض والقدرة على تحمل التكاليف (المقصدان 1.1 و2.1).</w:t>
      </w:r>
    </w:p>
    <w:p w14:paraId="76B3ABB7" w14:textId="77777777" w:rsidR="00175758" w:rsidRPr="00C569CF" w:rsidRDefault="00175758" w:rsidP="00C52F5E">
      <w:pPr>
        <w:rPr>
          <w:shd w:val="clear" w:color="auto" w:fill="FFFFFF"/>
          <w:lang w:val="en-GB" w:eastAsia="zh-TW"/>
        </w:rPr>
      </w:pPr>
      <w:r w:rsidRPr="00C569CF">
        <w:rPr>
          <w:shd w:val="clear" w:color="auto" w:fill="FFFFFF"/>
          <w:rtl/>
          <w:lang w:val="en-GB" w:eastAsia="zh-TW"/>
        </w:rPr>
        <w:t xml:space="preserve">فيما يتعلق </w:t>
      </w:r>
      <w:r w:rsidRPr="00C569CF">
        <w:rPr>
          <w:i/>
          <w:iCs/>
          <w:shd w:val="clear" w:color="auto" w:fill="FFFFFF"/>
          <w:rtl/>
          <w:lang w:val="en-GB" w:eastAsia="zh-TW"/>
        </w:rPr>
        <w:t xml:space="preserve">بالنفاذ إلى النطاق العريض لكل أسرة </w:t>
      </w:r>
      <w:r w:rsidRPr="00C569CF">
        <w:rPr>
          <w:shd w:val="clear" w:color="auto" w:fill="FFFFFF"/>
          <w:rtl/>
          <w:lang w:val="en-GB" w:eastAsia="zh-TW"/>
        </w:rPr>
        <w:t xml:space="preserve">(المقصد 3.1)، قدمت 57 دولة عضواً فقط بيانات لعام 2020 أو ما بعده، مما يشير إلى قلة التوفر. ونظراً لأن الإنترنت عريضة النطاق أصبحت خط الأساس للنفاذ إلى الإنترنت في معظم أنحاء العالم، فقد يكون المقياس البديل هو حصة الأسر التي لديها إمكانية النفاذ إلى الإنترنت.‎ وبينما </w:t>
      </w:r>
      <w:r>
        <w:rPr>
          <w:shd w:val="clear" w:color="auto" w:fill="FFFFFF"/>
          <w:rtl/>
          <w:lang w:val="en-GB" w:eastAsia="zh-TW"/>
        </w:rPr>
        <w:t>يقوم</w:t>
      </w:r>
      <w:r w:rsidRPr="00C569CF">
        <w:rPr>
          <w:shd w:val="clear" w:color="auto" w:fill="FFFFFF"/>
          <w:rtl/>
          <w:lang w:val="en-GB" w:eastAsia="zh-TW"/>
        </w:rPr>
        <w:t xml:space="preserve"> الاتحاد </w:t>
      </w:r>
      <w:r>
        <w:rPr>
          <w:shd w:val="clear" w:color="auto" w:fill="FFFFFF"/>
          <w:rtl/>
          <w:lang w:val="en-GB" w:eastAsia="zh-TW"/>
        </w:rPr>
        <w:t xml:space="preserve">بالتنسيق </w:t>
      </w:r>
      <w:r w:rsidRPr="00C569CF">
        <w:rPr>
          <w:shd w:val="clear" w:color="auto" w:fill="FFFFFF"/>
          <w:rtl/>
          <w:lang w:val="en-GB" w:eastAsia="zh-TW"/>
        </w:rPr>
        <w:t>مع شعبة السكان التابعة لإدارة الشؤون الاقتصادية والاجتماعية بالأمم المتحدة لجمع هذه البيانات في المستقبل، لا يتوقع وجود مجموعة بيانات قابلة للمقارنة عالمياً بشأن أعداد الأسر المعيشية حتى عام 2027 على الأقل.</w:t>
      </w:r>
    </w:p>
    <w:p w14:paraId="1C6D1BE4" w14:textId="62AE17D7" w:rsidR="00175758" w:rsidRPr="00C569CF" w:rsidRDefault="00175758" w:rsidP="00C52F5E">
      <w:pPr>
        <w:rPr>
          <w:shd w:val="clear" w:color="auto" w:fill="FFFFFF"/>
          <w:lang w:val="en-GB" w:eastAsia="zh-TW"/>
        </w:rPr>
      </w:pPr>
      <w:r w:rsidRPr="00C569CF">
        <w:rPr>
          <w:shd w:val="clear" w:color="auto" w:fill="FFFFFF"/>
          <w:rtl/>
          <w:lang w:val="en-GB" w:eastAsia="zh-TW"/>
        </w:rPr>
        <w:t xml:space="preserve">ومع استخدام الهواتف الذكية كجهاز أولي للنفاذ إلى الإنترنت، يمكن قياس البيانات المتعلقة </w:t>
      </w:r>
      <w:r w:rsidRPr="00C52F5E">
        <w:rPr>
          <w:i/>
          <w:iCs/>
          <w:shd w:val="clear" w:color="auto" w:fill="FFFFFF"/>
          <w:rtl/>
          <w:lang w:val="en-GB" w:eastAsia="zh-TW"/>
        </w:rPr>
        <w:t>بملكية الأجهزة الممكَّنة بالإنترنت والنفاذ إليها</w:t>
      </w:r>
      <w:r w:rsidRPr="00C569CF">
        <w:rPr>
          <w:shd w:val="clear" w:color="auto" w:fill="FFFFFF"/>
          <w:rtl/>
          <w:lang w:val="en-GB" w:eastAsia="zh-TW"/>
        </w:rPr>
        <w:t xml:space="preserve"> (المقصد 4.1) بحصة الأفراد الذين يملكون هاتفاً ذكياً. وفي هذه الحالة كذلك، لا يكفي توفر البيانات للقياس على المستوى العالمي - إذ لم تقدم سوى 32 دولة عضواً بيانات عن هذا المؤشر لعام 2020 أو ما بعده. وكبديل لذلك، تتاح البيانات المتعلقة بحصة الأفراد الذين يملكون هاتفاً متنقلاً وتنشر بانتظام من خلال المنشور السنوي المعنون </w:t>
      </w:r>
      <w:r w:rsidRPr="00C52F5E">
        <w:rPr>
          <w:shd w:val="clear" w:color="auto" w:fill="FFFFFF"/>
          <w:rtl/>
          <w:lang w:val="en-GB" w:eastAsia="zh-TW"/>
        </w:rPr>
        <w:t>"</w:t>
      </w:r>
      <w:hyperlink r:id="rId35" w:history="1">
        <w:r w:rsidRPr="00C52F5E">
          <w:rPr>
            <w:rStyle w:val="Hyperlink"/>
            <w:shd w:val="clear" w:color="auto" w:fill="FFFFFF"/>
            <w:rtl/>
            <w:lang w:val="en-GB" w:eastAsia="zh-TW"/>
          </w:rPr>
          <w:t>حقائق وأرقام</w:t>
        </w:r>
      </w:hyperlink>
      <w:r w:rsidRPr="00C52F5E">
        <w:rPr>
          <w:shd w:val="clear" w:color="auto" w:fill="FFFFFF"/>
          <w:rtl/>
          <w:lang w:val="en-GB" w:eastAsia="zh-TW"/>
        </w:rPr>
        <w:t>"</w:t>
      </w:r>
      <w:r w:rsidRPr="00C52F5E">
        <w:rPr>
          <w:i/>
          <w:iCs/>
          <w:shd w:val="clear" w:color="auto" w:fill="FFFFFF"/>
          <w:rtl/>
          <w:lang w:val="en-GB" w:eastAsia="zh-TW"/>
        </w:rPr>
        <w:t xml:space="preserve">. </w:t>
      </w:r>
      <w:r w:rsidRPr="00C569CF">
        <w:rPr>
          <w:shd w:val="clear" w:color="auto" w:fill="FFFFFF"/>
          <w:rtl/>
          <w:lang w:val="en-GB" w:eastAsia="zh-TW"/>
        </w:rPr>
        <w:t>غير أن هذه البيانات تتضمن الأجهزة غير الممكّنة بالإنترنت.</w:t>
      </w:r>
    </w:p>
    <w:p w14:paraId="20D3C176" w14:textId="77777777" w:rsidR="00175758" w:rsidRPr="00C569CF" w:rsidRDefault="00175758" w:rsidP="00175758">
      <w:pPr>
        <w:rPr>
          <w:shd w:val="clear" w:color="auto" w:fill="FFFFFF"/>
          <w:lang w:val="en-GB" w:eastAsia="zh-TW"/>
        </w:rPr>
      </w:pPr>
      <w:r w:rsidRPr="00C569CF">
        <w:rPr>
          <w:shd w:val="clear" w:color="auto" w:fill="FFFFFF"/>
          <w:rtl/>
          <w:lang w:val="en-GB" w:eastAsia="zh-TW"/>
        </w:rPr>
        <w:t>وفيما يتعلق بتأهب البلدان للأمن السيبراني، يقدم الاتحاد بيانات عن البلدان التي لديها أفرقة استجابة للحوادث الحاسوبية (تقييمات و/أو إنشاء و/أو تحسينات)، والبلدان التي استفادت من برامج التمارين السيبرانية في الاتحاد، والبلدان التي لديها استراتيجيات وخطط عمل وطنية للأمن السيبراني. ولذلك، يتوفر خط أساس جيد لتقييم التقدم المحرز نحو تحقيق هذا المقصد.</w:t>
      </w:r>
    </w:p>
    <w:p w14:paraId="76B19837" w14:textId="5BCA1791" w:rsidR="00175758" w:rsidRPr="00C569CF" w:rsidRDefault="00175758" w:rsidP="00175758">
      <w:pPr>
        <w:rPr>
          <w:shd w:val="clear" w:color="auto" w:fill="FFFFFF"/>
          <w:lang w:val="en-GB" w:eastAsia="zh-TW"/>
        </w:rPr>
      </w:pPr>
      <w:r w:rsidRPr="00C569CF">
        <w:rPr>
          <w:shd w:val="clear" w:color="auto" w:fill="FFFFFF"/>
          <w:rtl/>
          <w:lang w:val="en-GB" w:eastAsia="zh-TW"/>
        </w:rPr>
        <w:t xml:space="preserve">نوقش في القسم </w:t>
      </w:r>
      <w:r w:rsidR="00FF670C">
        <w:rPr>
          <w:shd w:val="clear" w:color="auto" w:fill="FFFFFF"/>
          <w:lang w:val="en-GB" w:eastAsia="zh-TW"/>
        </w:rPr>
        <w:t>1.1.3</w:t>
      </w:r>
      <w:r w:rsidRPr="00C569CF">
        <w:rPr>
          <w:shd w:val="clear" w:color="auto" w:fill="FFFFFF"/>
          <w:rtl/>
          <w:lang w:val="en-GB" w:eastAsia="zh-TW"/>
        </w:rPr>
        <w:t xml:space="preserve"> تيسر البيانات المتعلقة بنفاذ الأفراد إلى الإنترنت. ولذلك فإن هذا المقصد مشمول بشكل جيد، والبيانات متاحة، ويمكن إجراء تقييم للتقدم المحرز اعتباراً من السنة الأولى لسريان الخطة الاستراتيجية الجديدة (2024).</w:t>
      </w:r>
    </w:p>
    <w:p w14:paraId="162979B5" w14:textId="51A69492" w:rsidR="00175758" w:rsidRPr="00C569CF" w:rsidRDefault="00C52F5E" w:rsidP="00C52F5E">
      <w:pPr>
        <w:pStyle w:val="Heading3"/>
        <w:rPr>
          <w:shd w:val="clear" w:color="auto" w:fill="FFFFFF"/>
          <w:lang w:val="en-GB" w:eastAsia="zh-TW"/>
        </w:rPr>
      </w:pPr>
      <w:bookmarkStart w:id="26" w:name="_Toc163049290"/>
      <w:bookmarkStart w:id="27" w:name="_Toc166504300"/>
      <w:r>
        <w:rPr>
          <w:shd w:val="clear" w:color="auto" w:fill="FFFFFF"/>
          <w:lang w:val="en-GB" w:eastAsia="zh-TW"/>
        </w:rPr>
        <w:t>2.2.3</w:t>
      </w:r>
      <w:r w:rsidR="00175758" w:rsidRPr="00C569CF">
        <w:rPr>
          <w:shd w:val="clear" w:color="auto" w:fill="FFFFFF"/>
          <w:rtl/>
          <w:lang w:val="en-GB" w:eastAsia="zh-TW"/>
        </w:rPr>
        <w:tab/>
        <w:t>التحول الرقمي المستدام</w:t>
      </w:r>
      <w:bookmarkEnd w:id="26"/>
      <w:bookmarkEnd w:id="27"/>
    </w:p>
    <w:p w14:paraId="502ED4D1" w14:textId="77777777" w:rsidR="00175758" w:rsidRPr="00C569CF" w:rsidRDefault="00175758" w:rsidP="00B74CFA">
      <w:pPr>
        <w:rPr>
          <w:shd w:val="clear" w:color="auto" w:fill="FFFFFF"/>
          <w:lang w:val="en-GB" w:eastAsia="zh-TW"/>
        </w:rPr>
      </w:pPr>
      <w:r w:rsidRPr="00C569CF">
        <w:rPr>
          <w:shd w:val="clear" w:color="auto" w:fill="FFFFFF"/>
          <w:rtl/>
          <w:lang w:val="en-GB" w:eastAsia="zh-TW"/>
        </w:rPr>
        <w:t>لتقييم التقدم المحرز نحو تحقيق المقصد 1.2 (</w:t>
      </w:r>
      <w:r w:rsidRPr="00C569CF">
        <w:rPr>
          <w:i/>
          <w:iCs/>
          <w:shd w:val="clear" w:color="auto" w:fill="FFFFFF"/>
          <w:rtl/>
          <w:lang w:val="en-GB" w:eastAsia="zh-TW"/>
        </w:rPr>
        <w:t>سد جميع الفجوات الرقمية</w:t>
      </w:r>
      <w:r w:rsidRPr="00C569CF">
        <w:rPr>
          <w:shd w:val="clear" w:color="auto" w:fill="FFFFFF"/>
          <w:rtl/>
          <w:lang w:val="en-GB" w:eastAsia="zh-TW"/>
        </w:rPr>
        <w:t>) يلزم قدر كبير من البيانات. وتتاح حالياً بيانات عن الفجوة بين الجنسين (انظر الفقرة 2.1.3 أعلاه) وكذلك بيانات عن النفاذ إلى الإنترنت موزعة حسب العمر والمناطق الحضرية/الريفية؛ ومصنفة حسب مستوى التنمية). ولذلك فإن هذا المقصد مشمول بشكل جيد وينبغي أن تسمح البيانات المتاحة بإجراء تقييم سليم للتقدم المحرز. وسيتطلب الأمر بذل مزيد من الجهود لإجراء تقييم سليم للتقدم المحرز نحو سد الفجوات المتعلقة بالشباب والسكان الأصليين والسكان المسنين وسكان المناطق الريفية وغير ذلك.</w:t>
      </w:r>
    </w:p>
    <w:p w14:paraId="2FA73B61" w14:textId="03E5DA5D" w:rsidR="00175758" w:rsidRPr="00C569CF" w:rsidRDefault="00175758" w:rsidP="00B74CFA">
      <w:pPr>
        <w:rPr>
          <w:shd w:val="clear" w:color="auto" w:fill="FFFFFF"/>
          <w:lang w:val="en-GB" w:eastAsia="zh-TW"/>
        </w:rPr>
      </w:pPr>
      <w:r>
        <w:rPr>
          <w:shd w:val="clear" w:color="auto" w:fill="FFFFFF"/>
          <w:rtl/>
          <w:lang w:val="en-GB" w:eastAsia="zh-TW"/>
        </w:rPr>
        <w:t>و</w:t>
      </w:r>
      <w:r w:rsidRPr="00C569CF">
        <w:rPr>
          <w:shd w:val="clear" w:color="auto" w:fill="FFFFFF"/>
          <w:rtl/>
          <w:lang w:val="en-GB" w:eastAsia="zh-TW"/>
        </w:rPr>
        <w:t>يمثل قياس التقدم المحرز في المهارات الرقمية (المقصد 2.2</w:t>
      </w:r>
      <w:r w:rsidRPr="00C569CF">
        <w:rPr>
          <w:shd w:val="clear" w:color="auto" w:fill="FFFFFF"/>
          <w:lang w:eastAsia="zh-TW"/>
        </w:rPr>
        <w:t>:</w:t>
      </w:r>
      <w:r w:rsidRPr="00C569CF">
        <w:rPr>
          <w:shd w:val="clear" w:color="auto" w:fill="FFFFFF"/>
          <w:rtl/>
          <w:lang w:val="en-GB" w:eastAsia="zh-TW"/>
        </w:rPr>
        <w:t xml:space="preserve"> </w:t>
      </w:r>
      <w:r w:rsidRPr="00C569CF">
        <w:rPr>
          <w:i/>
          <w:iCs/>
          <w:shd w:val="clear" w:color="auto" w:fill="FFFFFF"/>
          <w:rtl/>
          <w:lang w:val="en-GB" w:eastAsia="zh-TW"/>
        </w:rPr>
        <w:t>تمتع غالبية الأفراد بالمهارات الرقمية</w:t>
      </w:r>
      <w:r w:rsidRPr="00C569CF">
        <w:rPr>
          <w:shd w:val="clear" w:color="auto" w:fill="FFFFFF"/>
          <w:rtl/>
          <w:lang w:val="en-GB" w:eastAsia="zh-TW"/>
        </w:rPr>
        <w:t xml:space="preserve">) تحديين متميزين. والتحدي الأول هو أن "المهارات الرقمية" مفهوم واسع لا يمكن قياسه بمؤشر واحد. وبالتالي، ‏يتم استطلاع رأي الأفراد حول ما إذا كانوا يشاركون في مجموعة واسعة من الأنشطة.‎ وأوصى </w:t>
      </w:r>
      <w:hyperlink r:id="rId36" w:history="1">
        <w:r w:rsidRPr="00C5529C">
          <w:rPr>
            <w:rStyle w:val="Hyperlink"/>
            <w:shd w:val="clear" w:color="auto" w:fill="FFFFFF"/>
            <w:rtl/>
            <w:lang w:val="en-GB" w:eastAsia="zh-TW"/>
          </w:rPr>
          <w:t>فريق الخبراء المعني بالمؤشرات الأسرية لتكنولوجيا المعلومات والاتصالات</w:t>
        </w:r>
      </w:hyperlink>
      <w:r w:rsidRPr="00C5529C">
        <w:rPr>
          <w:shd w:val="clear" w:color="auto" w:fill="FFFFFF"/>
          <w:rtl/>
          <w:lang w:val="en-GB" w:eastAsia="zh-TW"/>
        </w:rPr>
        <w:t xml:space="preserve"> (</w:t>
      </w:r>
      <w:r w:rsidRPr="00C5529C">
        <w:rPr>
          <w:shd w:val="clear" w:color="auto" w:fill="FFFFFF"/>
          <w:lang w:eastAsia="zh-TW"/>
        </w:rPr>
        <w:t>EGH</w:t>
      </w:r>
      <w:r w:rsidRPr="00C5529C">
        <w:rPr>
          <w:shd w:val="clear" w:color="auto" w:fill="FFFFFF"/>
          <w:rtl/>
          <w:lang w:val="en-GB" w:eastAsia="zh-TW"/>
        </w:rPr>
        <w:t xml:space="preserve">) </w:t>
      </w:r>
      <w:r w:rsidRPr="00C569CF">
        <w:rPr>
          <w:shd w:val="clear" w:color="auto" w:fill="FFFFFF"/>
          <w:rtl/>
          <w:lang w:val="en-GB" w:eastAsia="zh-TW"/>
        </w:rPr>
        <w:t xml:space="preserve">مؤخراً بعدة تحسينات في قياس المهارات الرقمية التي تنفذها البلدان. وتنظم الأنشطة الآن في </w:t>
      </w:r>
      <w:proofErr w:type="gramStart"/>
      <w:r w:rsidRPr="00C569CF">
        <w:rPr>
          <w:shd w:val="clear" w:color="auto" w:fill="FFFFFF"/>
          <w:rtl/>
          <w:lang w:val="en-GB" w:eastAsia="zh-TW"/>
        </w:rPr>
        <w:t>خمسة</w:t>
      </w:r>
      <w:proofErr w:type="gramEnd"/>
      <w:r w:rsidRPr="00C569CF">
        <w:rPr>
          <w:shd w:val="clear" w:color="auto" w:fill="FFFFFF"/>
          <w:rtl/>
          <w:lang w:val="en-GB" w:eastAsia="zh-TW"/>
        </w:rPr>
        <w:t xml:space="preserve"> مجالات للمهارات هي:</w:t>
      </w:r>
      <w:r w:rsidR="005616C9">
        <w:rPr>
          <w:shd w:val="clear" w:color="auto" w:fill="FFFFFF"/>
          <w:rtl/>
          <w:lang w:val="en-GB" w:eastAsia="zh-TW"/>
        </w:rPr>
        <w:t xml:space="preserve"> </w:t>
      </w:r>
      <w:r w:rsidRPr="00C569CF">
        <w:rPr>
          <w:shd w:val="clear" w:color="auto" w:fill="FFFFFF"/>
          <w:rtl/>
          <w:lang w:val="en-GB" w:eastAsia="zh-TW"/>
        </w:rPr>
        <w:t xml:space="preserve">(1) التواصل والتعاون؛ و(2) المعرفة بالمعلومات والبيانات؛ و(3) إنشاء المحتوى الرقمي؛ و(4) حل المشكلات؛ و(5) السلامة. ولأول مرة في عام 2024، ستجمع البيانات بشأن نسبة الأفراد ذوي المهارات </w:t>
      </w:r>
      <w:r w:rsidRPr="00C569CF">
        <w:rPr>
          <w:i/>
          <w:iCs/>
          <w:shd w:val="clear" w:color="auto" w:fill="FFFFFF"/>
          <w:rtl/>
          <w:lang w:val="en-GB" w:eastAsia="zh-TW"/>
        </w:rPr>
        <w:t>الأساسية وما فوق الأساسية</w:t>
      </w:r>
      <w:r w:rsidRPr="00C569CF">
        <w:rPr>
          <w:shd w:val="clear" w:color="auto" w:fill="FFFFFF"/>
          <w:rtl/>
          <w:lang w:val="en-GB" w:eastAsia="zh-TW"/>
        </w:rPr>
        <w:t xml:space="preserve"> لكل مجال من مجالات المهارات هذه. </w:t>
      </w:r>
      <w:r>
        <w:rPr>
          <w:shd w:val="clear" w:color="auto" w:fill="FFFFFF"/>
          <w:rtl/>
          <w:lang w:val="en-GB" w:eastAsia="zh-TW"/>
        </w:rPr>
        <w:t>ويتمثل</w:t>
      </w:r>
      <w:r w:rsidRPr="00C569CF">
        <w:rPr>
          <w:shd w:val="clear" w:color="auto" w:fill="FFFFFF"/>
          <w:rtl/>
          <w:lang w:val="en-GB" w:eastAsia="zh-TW"/>
        </w:rPr>
        <w:t xml:space="preserve"> التحدي الثاني مرة أخرى في توفر البيانات - حيث قدم أقل من نصف الدول الأعضاء بيانات كافية لقياس أي مهارات رقمية.</w:t>
      </w:r>
    </w:p>
    <w:p w14:paraId="3D9DCFD4" w14:textId="77777777" w:rsidR="00175758" w:rsidRPr="00C5529C" w:rsidRDefault="00175758" w:rsidP="00175758">
      <w:pPr>
        <w:rPr>
          <w:spacing w:val="-2"/>
          <w:shd w:val="clear" w:color="auto" w:fill="FFFFFF"/>
          <w:lang w:val="en-GB" w:eastAsia="zh-TW"/>
        </w:rPr>
      </w:pPr>
      <w:r w:rsidRPr="00C5529C">
        <w:rPr>
          <w:spacing w:val="-2"/>
          <w:shd w:val="clear" w:color="auto" w:fill="FFFFFF"/>
          <w:rtl/>
          <w:lang w:val="en-GB" w:eastAsia="zh-TW"/>
        </w:rPr>
        <w:t xml:space="preserve">وفيما يتعلق باستخدام الشركات لخدمات الإنترنت (المقصد 3.2)، تتاح البيانات ذات الصلة من </w:t>
      </w:r>
      <w:proofErr w:type="spellStart"/>
      <w:r w:rsidRPr="00C5529C">
        <w:rPr>
          <w:spacing w:val="-2"/>
          <w:shd w:val="clear" w:color="auto" w:fill="FFFFFF"/>
          <w:rtl/>
          <w:lang w:val="en-GB" w:eastAsia="zh-TW"/>
        </w:rPr>
        <w:t>الأونكتاد</w:t>
      </w:r>
      <w:proofErr w:type="spellEnd"/>
      <w:r w:rsidRPr="00C5529C">
        <w:rPr>
          <w:spacing w:val="-2"/>
          <w:shd w:val="clear" w:color="auto" w:fill="FFFFFF"/>
          <w:rtl/>
          <w:lang w:val="en-GB" w:eastAsia="zh-TW"/>
        </w:rPr>
        <w:t xml:space="preserve">، وبالتالي يمكن إجراء التقييم. ومن ناحية أخرى، لا يزال توفر البيانات بشأن </w:t>
      </w:r>
      <w:r w:rsidRPr="00C5529C">
        <w:rPr>
          <w:i/>
          <w:iCs/>
          <w:spacing w:val="-2"/>
          <w:shd w:val="clear" w:color="auto" w:fill="FFFFFF"/>
          <w:rtl/>
          <w:lang w:val="en-GB" w:eastAsia="zh-TW"/>
        </w:rPr>
        <w:t>نفاذ غالبية الأفراد إلى الخدمات الحكومية عبر الإنترنت</w:t>
      </w:r>
      <w:r w:rsidRPr="00C5529C">
        <w:rPr>
          <w:spacing w:val="-2"/>
          <w:shd w:val="clear" w:color="auto" w:fill="FFFFFF"/>
          <w:rtl/>
          <w:lang w:val="en-GB" w:eastAsia="zh-TW"/>
        </w:rPr>
        <w:t xml:space="preserve"> (المقصد 4.2) ضئيلاً. وتتوفر بيانات من عام 2020 أو بعده بشأن هذا المؤشر فيما يخص 46 دولة عضواً فقط. ويواصل الاتحاد التأكيد على أهمية هذا المؤشر ويشجع الدول الأعضاء على إدراج هذه المسألة في استقصاءاتها الأسرية المقبلة لتكنولوجيا المعلومات والاتصالات.</w:t>
      </w:r>
    </w:p>
    <w:p w14:paraId="6A3ADED1" w14:textId="77777777" w:rsidR="00175758" w:rsidRPr="00C569CF" w:rsidRDefault="00175758" w:rsidP="00175758">
      <w:pPr>
        <w:rPr>
          <w:shd w:val="clear" w:color="auto" w:fill="FFFFFF"/>
          <w:lang w:val="en-GB" w:eastAsia="zh-TW"/>
        </w:rPr>
      </w:pPr>
      <w:r w:rsidRPr="00C569CF">
        <w:rPr>
          <w:shd w:val="clear" w:color="auto" w:fill="FFFFFF"/>
          <w:rtl/>
          <w:lang w:val="en-GB" w:eastAsia="zh-TW"/>
        </w:rPr>
        <w:t xml:space="preserve">وفيما يتعلق بالمقصد 5.2، نوقشت بالفعل في الفقرة 3.1.3 مساهمة تكنولوجيا المعلومات والاتصالات في العمل المناخي والبيئي، </w:t>
      </w:r>
      <w:r>
        <w:rPr>
          <w:shd w:val="clear" w:color="auto" w:fill="FFFFFF"/>
          <w:rtl/>
          <w:lang w:val="en-GB" w:eastAsia="zh-TW"/>
        </w:rPr>
        <w:t>وتوفر</w:t>
      </w:r>
      <w:r w:rsidRPr="00C569CF">
        <w:rPr>
          <w:shd w:val="clear" w:color="auto" w:fill="FFFFFF"/>
          <w:rtl/>
          <w:lang w:val="en-GB" w:eastAsia="zh-TW"/>
        </w:rPr>
        <w:t xml:space="preserve"> البيانات ذات الصلة، فضلاً عن خطط جمع البيانات غير المتوفرة في المستقبل.</w:t>
      </w:r>
    </w:p>
    <w:p w14:paraId="1B0C6FF2" w14:textId="3EFFB603" w:rsidR="00175758" w:rsidRPr="00175758" w:rsidRDefault="00C5529C" w:rsidP="00C5529C">
      <w:pPr>
        <w:pStyle w:val="Heading1"/>
        <w:rPr>
          <w:rtl/>
          <w:lang w:val="en-GB" w:bidi="ar-EG"/>
        </w:rPr>
      </w:pPr>
      <w:bookmarkStart w:id="28" w:name="_Toc166504301"/>
      <w:r>
        <w:rPr>
          <w:lang w:val="en-GB" w:bidi="ar-EG"/>
        </w:rPr>
        <w:lastRenderedPageBreak/>
        <w:t>4</w:t>
      </w:r>
      <w:r w:rsidR="00175758" w:rsidRPr="00175758">
        <w:rPr>
          <w:rtl/>
          <w:lang w:val="en-GB" w:bidi="ar-EG"/>
        </w:rPr>
        <w:tab/>
        <w:t>المواضيع الرئيسية في عمل الاتحاد</w:t>
      </w:r>
      <w:bookmarkEnd w:id="28"/>
    </w:p>
    <w:p w14:paraId="398AC2FC" w14:textId="24D5D60C" w:rsidR="00175758" w:rsidRDefault="00175758" w:rsidP="00FF670C">
      <w:pPr>
        <w:keepNext/>
        <w:keepLines/>
        <w:rPr>
          <w:rtl/>
          <w:lang w:val="en-GB" w:bidi="ar-EG"/>
        </w:rPr>
      </w:pPr>
      <w:r w:rsidRPr="00175758">
        <w:rPr>
          <w:rtl/>
          <w:lang w:val="en-GB" w:bidi="ar-EG"/>
        </w:rPr>
        <w:t>استمر عمل الاتحاد</w:t>
      </w:r>
      <w:r w:rsidR="005616C9">
        <w:rPr>
          <w:rtl/>
          <w:lang w:val="en-GB" w:bidi="ar-EG"/>
        </w:rPr>
        <w:t xml:space="preserve"> </w:t>
      </w:r>
      <w:r w:rsidRPr="00175758">
        <w:rPr>
          <w:rtl/>
          <w:lang w:val="en-GB" w:bidi="ar-EG"/>
        </w:rPr>
        <w:t>في التركيز بشكل كبير على إدارة الطيف الراديوي في العالم؛ ووضع معايير تكنولوجية مستدامة وشاملة؛ وتشكيل التكنولوجيات الناشئة ل</w:t>
      </w:r>
      <w:r w:rsidR="00B6734B">
        <w:rPr>
          <w:rtl/>
          <w:lang w:val="en-GB" w:bidi="ar-EG"/>
        </w:rPr>
        <w:t>مصلحة</w:t>
      </w:r>
      <w:r w:rsidRPr="00175758">
        <w:rPr>
          <w:rtl/>
          <w:lang w:val="en-GB" w:bidi="ar-EG"/>
        </w:rPr>
        <w:t xml:space="preserve"> البشرية؛ ومعالجة التأثير البيئي والمناخي للزيادة السريعة في استخدام التكنولوجيا. وتعمل المشاريع والمبادرات الجارية التي يقودها الاتحاد على تعزيز التعاون في مجال الأمن السيبراني وضمان النفاذ الرقمي الشامل والمتساوي؛ وإقامة شراكات مؤثرة لتحقيق أهداف التنمية المستدامة للأمم المتحدة. ويُنفذ جزء كبير من هذا العمل من خلال ورش عمل متعمقة وكذلك من خلال اجتماعات دولية </w:t>
      </w:r>
      <w:r w:rsidR="00E92A3F">
        <w:rPr>
          <w:rFonts w:hint="cs"/>
          <w:rtl/>
          <w:lang w:val="en-GB" w:bidi="ar-EG"/>
        </w:rPr>
        <w:t>تستأثر باهتمام واسع</w:t>
      </w:r>
      <w:r w:rsidRPr="00175758">
        <w:rPr>
          <w:rtl/>
          <w:lang w:val="en-GB" w:bidi="ar-EG"/>
        </w:rPr>
        <w:t>.</w:t>
      </w:r>
    </w:p>
    <w:p w14:paraId="43F752A2" w14:textId="7995B889" w:rsidR="00175758" w:rsidRPr="00175758" w:rsidRDefault="00C5529C" w:rsidP="00C5529C">
      <w:pPr>
        <w:pStyle w:val="Heading2"/>
        <w:rPr>
          <w:rtl/>
          <w:lang w:val="en-GB" w:bidi="ar-EG"/>
        </w:rPr>
      </w:pPr>
      <w:bookmarkStart w:id="29" w:name="_Toc166504302"/>
      <w:r>
        <w:rPr>
          <w:lang w:val="en-GB" w:bidi="ar-EG"/>
        </w:rPr>
        <w:t>1.4</w:t>
      </w:r>
      <w:r w:rsidR="00175758" w:rsidRPr="00175758">
        <w:rPr>
          <w:rtl/>
          <w:lang w:val="en-GB" w:bidi="ar-EG"/>
        </w:rPr>
        <w:tab/>
        <w:t>تنظيم الطيف والمدارات وإدارتهما</w:t>
      </w:r>
      <w:bookmarkEnd w:id="29"/>
    </w:p>
    <w:p w14:paraId="0229EC6B" w14:textId="77777777" w:rsidR="00175758" w:rsidRPr="00175758" w:rsidRDefault="00175758" w:rsidP="00C5529C">
      <w:pPr>
        <w:rPr>
          <w:rtl/>
          <w:lang w:val="en-GB" w:bidi="ar-EG"/>
        </w:rPr>
      </w:pPr>
      <w:r w:rsidRPr="00175758">
        <w:rPr>
          <w:rtl/>
          <w:lang w:val="en-GB" w:bidi="ar-EG"/>
        </w:rPr>
        <w:t xml:space="preserve">يحتفظ الاتحاد الدولي للاتصالات بلوائح الراديو، وهي المعاهدة الدولية الرئيسية التي تنظم استعمال طيف الترددات الراديوية والمدارات الساتلية لجميع أنواع الاتصالات اللاسلكية. وبدعم اللوائح وتيسير التعاون الدولي ذي الصلة، تدعم المنظمة النفاذ المنصف إلى الطيف والمدارات واستعمالهما استعمالاً رشيداً كموارد طبيعية محدودة. ومن خلال الاتحاد، تتفق الإدارات الوطنية على تخصيصات الترددات الراديوية وإدارتها، مع الحفاظ على التنسيق المستمر لتجنب التداخل الراديوي الضار. ويتيح الاتحاد ومكتب الاتصالات الراديوية هذه الأنشطة، ويدعم الدول الأعضاء في مختلف بقاع العالم بالبيانات والخبرات المتعلقة بالاتصالات في </w:t>
      </w:r>
      <w:proofErr w:type="gramStart"/>
      <w:r w:rsidRPr="00175758">
        <w:rPr>
          <w:rtl/>
          <w:lang w:val="en-GB" w:bidi="ar-EG"/>
        </w:rPr>
        <w:t>البر</w:t>
      </w:r>
      <w:proofErr w:type="gramEnd"/>
      <w:r w:rsidRPr="00175758">
        <w:rPr>
          <w:rtl/>
          <w:lang w:val="en-GB" w:bidi="ar-EG"/>
        </w:rPr>
        <w:t xml:space="preserve"> والبحر والجو والفضاء.</w:t>
      </w:r>
    </w:p>
    <w:p w14:paraId="1D5F7700" w14:textId="652D7E01" w:rsidR="00175758" w:rsidRPr="00C5529C" w:rsidRDefault="00175758" w:rsidP="00C5529C">
      <w:pPr>
        <w:pStyle w:val="Headingb"/>
        <w:rPr>
          <w:lang w:bidi="ar-SY"/>
        </w:rPr>
      </w:pPr>
      <w:r w:rsidRPr="00175758">
        <w:rPr>
          <w:rtl/>
          <w:lang w:val="en-GB" w:bidi="ar-EG"/>
        </w:rPr>
        <w:t>نتائج معالجة بطاقات التبليغ عن الخدمات الفضائية والأنشطة الأخرى المتصلة بها</w:t>
      </w:r>
    </w:p>
    <w:p w14:paraId="72650255" w14:textId="74803576" w:rsidR="00175758" w:rsidRPr="00175758" w:rsidRDefault="00175758" w:rsidP="00175758">
      <w:pPr>
        <w:rPr>
          <w:rtl/>
          <w:lang w:val="en-GB" w:bidi="ar-EG"/>
        </w:rPr>
      </w:pPr>
      <w:r w:rsidRPr="00175758">
        <w:rPr>
          <w:rtl/>
          <w:lang w:val="en-GB" w:bidi="ar-EG"/>
        </w:rPr>
        <w:t>في عام</w:t>
      </w:r>
      <w:r w:rsidR="007D1546">
        <w:rPr>
          <w:rFonts w:hint="cs"/>
          <w:rtl/>
          <w:lang w:val="en-GB" w:bidi="ar-EG"/>
        </w:rPr>
        <w:t>َ</w:t>
      </w:r>
      <w:r w:rsidRPr="00175758">
        <w:rPr>
          <w:rtl/>
          <w:lang w:val="en-GB" w:bidi="ar-EG"/>
        </w:rPr>
        <w:t xml:space="preserve">ي 2019 و2023، تمت معالجة </w:t>
      </w:r>
      <w:r w:rsidR="00C5529C">
        <w:rPr>
          <w:lang w:bidi="ar-EG"/>
        </w:rPr>
        <w:t>5 556</w:t>
      </w:r>
      <w:r w:rsidRPr="00175758">
        <w:rPr>
          <w:rtl/>
          <w:lang w:val="en-GB" w:bidi="ar-EG"/>
        </w:rPr>
        <w:t xml:space="preserve"> طلباً للتنسيق والتبليغ (</w:t>
      </w:r>
      <w:r w:rsidR="00C5529C">
        <w:rPr>
          <w:lang w:val="en-GB" w:bidi="ar-EG"/>
        </w:rPr>
        <w:t>1 147</w:t>
      </w:r>
      <w:r w:rsidRPr="00175758">
        <w:rPr>
          <w:rtl/>
          <w:lang w:val="en-GB" w:bidi="ar-EG"/>
        </w:rPr>
        <w:t xml:space="preserve"> طلباً في 2023). وبالنسبة لخطط الخدمة الإذاعية الساتلية ووصلات التغذية المرتبطة بها، تمت معالجة 506 طلبات أيضاً (113 طلباً في 2023، بما في ذلك 82 طلباً عملاً بالقرار</w:t>
      </w:r>
      <w:r w:rsidR="00C5529C">
        <w:rPr>
          <w:rFonts w:hint="cs"/>
          <w:rtl/>
          <w:lang w:val="en-GB" w:bidi="ar-EG"/>
        </w:rPr>
        <w:t> </w:t>
      </w:r>
      <w:r w:rsidRPr="00175758">
        <w:rPr>
          <w:rtl/>
          <w:lang w:val="en-GB" w:bidi="ar-EG"/>
        </w:rPr>
        <w:t xml:space="preserve">559 </w:t>
      </w:r>
      <w:r w:rsidRPr="00175758">
        <w:rPr>
          <w:lang w:val="en-GB" w:bidi="ar-EG"/>
        </w:rPr>
        <w:t>(WRC-19)</w:t>
      </w:r>
      <w:r w:rsidRPr="00175758">
        <w:rPr>
          <w:rtl/>
          <w:lang w:val="en-GB" w:bidi="ar-EG"/>
        </w:rPr>
        <w:t xml:space="preserve">). وبالنسبة لخطة الخدمة الثابتة الساتلية، بلغ عدد الطلبات في نفس الفترة 281 طلباً. وللاطلاع على الأرقام الدقيقة لكل سنة، انظر لوحات المعلومات المتاحة </w:t>
      </w:r>
      <w:hyperlink r:id="rId37" w:history="1">
        <w:r w:rsidRPr="005E5C9B">
          <w:rPr>
            <w:rStyle w:val="Hyperlink"/>
            <w:rtl/>
            <w:lang w:val="en-GB" w:bidi="ar-EG"/>
          </w:rPr>
          <w:t>هنا</w:t>
        </w:r>
      </w:hyperlink>
      <w:r w:rsidRPr="00175758">
        <w:rPr>
          <w:rtl/>
          <w:lang w:val="en-GB" w:bidi="ar-EG"/>
        </w:rPr>
        <w:t>.</w:t>
      </w:r>
    </w:p>
    <w:p w14:paraId="281764BA" w14:textId="77777777" w:rsidR="00175758" w:rsidRPr="00175758" w:rsidRDefault="00175758" w:rsidP="00C5529C">
      <w:pPr>
        <w:pStyle w:val="Headingb"/>
        <w:rPr>
          <w:rtl/>
          <w:lang w:val="en-GB" w:bidi="ar-EG"/>
        </w:rPr>
      </w:pPr>
      <w:r w:rsidRPr="00175758">
        <w:rPr>
          <w:rtl/>
          <w:lang w:val="en-GB" w:bidi="ar-EG"/>
        </w:rPr>
        <w:t>بطاقات التبليغ عن خدمات الأرض</w:t>
      </w:r>
    </w:p>
    <w:p w14:paraId="247FF223" w14:textId="499935DF" w:rsidR="00175758" w:rsidRPr="00175758" w:rsidRDefault="00175758" w:rsidP="00175758">
      <w:pPr>
        <w:rPr>
          <w:rtl/>
          <w:lang w:val="en-GB" w:bidi="ar-EG"/>
        </w:rPr>
      </w:pPr>
      <w:r w:rsidRPr="00175758">
        <w:rPr>
          <w:rtl/>
          <w:lang w:val="en-GB" w:bidi="ar-EG"/>
        </w:rPr>
        <w:t xml:space="preserve">فيما يتعلق ببطاقات التبليغ عن خدمات الأرض، يمكن الاطلاع على جميع النتائج في لوحة المعلومات المتاحة </w:t>
      </w:r>
      <w:hyperlink r:id="rId38" w:history="1">
        <w:r w:rsidRPr="005E5C9B">
          <w:rPr>
            <w:rStyle w:val="Hyperlink"/>
            <w:rtl/>
            <w:lang w:val="en-GB" w:bidi="ar-EG"/>
          </w:rPr>
          <w:t>هنا</w:t>
        </w:r>
      </w:hyperlink>
      <w:r w:rsidRPr="00175758">
        <w:rPr>
          <w:rtl/>
          <w:lang w:val="en-GB" w:bidi="ar-EG"/>
        </w:rPr>
        <w:t xml:space="preserve">. فعلى سبيل المثال، في عام 2023 تم تسجيل </w:t>
      </w:r>
      <w:r w:rsidR="007D1546">
        <w:rPr>
          <w:lang w:val="en-GB" w:bidi="ar-EG"/>
        </w:rPr>
        <w:t>71 083</w:t>
      </w:r>
      <w:r w:rsidRPr="00175758">
        <w:rPr>
          <w:rtl/>
          <w:lang w:val="en-GB" w:bidi="ar-EG"/>
        </w:rPr>
        <w:t xml:space="preserve"> بطاقة تبليغ في السجل الأساسي الدولي للترددات (</w:t>
      </w:r>
      <w:r w:rsidR="00C5529C">
        <w:rPr>
          <w:lang w:bidi="ar-EG"/>
        </w:rPr>
        <w:t>25 263</w:t>
      </w:r>
      <w:r w:rsidR="00C5529C">
        <w:rPr>
          <w:rFonts w:hint="cs"/>
          <w:rtl/>
          <w:lang w:bidi="ar-SY"/>
        </w:rPr>
        <w:t xml:space="preserve"> </w:t>
      </w:r>
      <w:r w:rsidRPr="00175758">
        <w:rPr>
          <w:rtl/>
          <w:lang w:val="en-GB" w:bidi="ar-EG"/>
        </w:rPr>
        <w:t xml:space="preserve">خطة)، وسُجل </w:t>
      </w:r>
      <w:r w:rsidR="00C5529C">
        <w:rPr>
          <w:lang w:val="en-GB" w:bidi="ar-EG"/>
        </w:rPr>
        <w:t>58 322</w:t>
      </w:r>
      <w:r w:rsidRPr="00175758">
        <w:rPr>
          <w:rtl/>
          <w:lang w:val="en-GB" w:bidi="ar-EG"/>
        </w:rPr>
        <w:t xml:space="preserve"> استعراضاً للنتائج المتعلقة بمحطات الأرض في السجل الأساسي الدولي للترددات، وورد </w:t>
      </w:r>
      <w:r w:rsidR="00C5529C">
        <w:rPr>
          <w:lang w:bidi="ar-EG"/>
        </w:rPr>
        <w:t>9 442</w:t>
      </w:r>
      <w:r w:rsidR="00C5529C">
        <w:rPr>
          <w:rFonts w:hint="cs"/>
          <w:rtl/>
          <w:lang w:bidi="ar-SY"/>
        </w:rPr>
        <w:t xml:space="preserve"> </w:t>
      </w:r>
      <w:r w:rsidRPr="00175758">
        <w:rPr>
          <w:rtl/>
          <w:lang w:val="en-GB" w:bidi="ar-EG"/>
        </w:rPr>
        <w:t xml:space="preserve">تبليغاً عن محطات ساحلية ومحطات سفن لتسجيلها في قاعدة البيانات البحرية للاتحاد، وعولج أكثر من </w:t>
      </w:r>
      <w:r w:rsidR="00C5529C">
        <w:rPr>
          <w:lang w:bidi="ar-EG"/>
        </w:rPr>
        <w:t>5 500</w:t>
      </w:r>
      <w:r w:rsidR="00C5529C">
        <w:rPr>
          <w:rFonts w:hint="cs"/>
          <w:rtl/>
          <w:lang w:bidi="ar-SY"/>
        </w:rPr>
        <w:t xml:space="preserve"> </w:t>
      </w:r>
      <w:r w:rsidRPr="00175758">
        <w:rPr>
          <w:rtl/>
          <w:lang w:val="en-GB" w:bidi="ar-EG"/>
        </w:rPr>
        <w:t>تقرير عن تداخل ضار.</w:t>
      </w:r>
    </w:p>
    <w:p w14:paraId="5B78F5E4" w14:textId="5B010D13" w:rsidR="00175758" w:rsidRPr="00175758" w:rsidRDefault="00175758" w:rsidP="00C5529C">
      <w:pPr>
        <w:pStyle w:val="Headingb"/>
        <w:rPr>
          <w:rtl/>
          <w:lang w:val="en-GB" w:bidi="ar-EG"/>
        </w:rPr>
      </w:pPr>
      <w:r w:rsidRPr="00175758">
        <w:rPr>
          <w:rtl/>
          <w:lang w:val="en-GB" w:bidi="ar-EG"/>
        </w:rPr>
        <w:t>تحسين برمجيات قطاع الاتصالات الراديوية</w:t>
      </w:r>
    </w:p>
    <w:p w14:paraId="4A7E091D" w14:textId="7DF3D89F" w:rsidR="00175758" w:rsidRPr="00175758" w:rsidRDefault="00175758" w:rsidP="00C5529C">
      <w:pPr>
        <w:rPr>
          <w:rtl/>
          <w:lang w:val="en-GB" w:bidi="ar-EG"/>
        </w:rPr>
      </w:pPr>
      <w:r w:rsidRPr="00175758">
        <w:rPr>
          <w:rtl/>
          <w:lang w:val="en-GB" w:bidi="ar-EG"/>
        </w:rPr>
        <w:t>يواصل مكتب الاتصالات الراديوية (</w:t>
      </w:r>
      <w:r w:rsidRPr="00175758">
        <w:rPr>
          <w:lang w:val="en-GB" w:bidi="ar-EG"/>
        </w:rPr>
        <w:t>BR</w:t>
      </w:r>
      <w:r w:rsidRPr="00175758">
        <w:rPr>
          <w:rtl/>
          <w:lang w:val="en-GB" w:bidi="ar-EG"/>
        </w:rPr>
        <w:t>) استحداث تطبيقات برمجيات وقواعد بيانات لتيسير استعمال أعضاء الاتحاد لمخرجات قطاع الاتصالات الراديوية</w:t>
      </w:r>
      <w:r w:rsidR="007D1546">
        <w:rPr>
          <w:rFonts w:hint="cs"/>
          <w:rtl/>
          <w:lang w:val="en-GB" w:bidi="ar-EG"/>
        </w:rPr>
        <w:t xml:space="preserve"> </w:t>
      </w:r>
      <w:r w:rsidR="007D1546">
        <w:rPr>
          <w:lang w:bidi="ar-EG"/>
        </w:rPr>
        <w:t>(ITU-R)</w:t>
      </w:r>
      <w:r w:rsidRPr="00175758">
        <w:rPr>
          <w:rtl/>
          <w:lang w:val="en-GB" w:bidi="ar-EG"/>
        </w:rPr>
        <w:t xml:space="preserve"> على أفضل وجه. وفي عام 2022 واصل المكتب تحديث البرمجية التي تمكّن المستخدِمين من استجواب وتحليل جدول توزيع نطاقات التردد (</w:t>
      </w:r>
      <w:r w:rsidRPr="00175758">
        <w:rPr>
          <w:lang w:val="en-GB" w:bidi="ar-EG"/>
        </w:rPr>
        <w:t>TFA</w:t>
      </w:r>
      <w:r w:rsidRPr="00175758">
        <w:rPr>
          <w:rtl/>
          <w:lang w:val="en-GB" w:bidi="ar-EG"/>
        </w:rPr>
        <w:t>) الوارد في المادة 5 من لوائح الراديو، فضلاً عن نصوص أخرى منها قرارات المؤتمر العالمي للاتصالات الراديوية والتوصيات الصادرة عن قطاع الاتصالات الراديوية والقواعد الإجرائية. ويتيح هذا التطبيق استخراج اللوائح الإقليمية وتلك الخاصة بالبلدان لعرض الجداول الإقليمية أو الوطنية لتوزيع الترددات.</w:t>
      </w:r>
    </w:p>
    <w:p w14:paraId="60307CD8" w14:textId="5A044AC8" w:rsidR="00175758" w:rsidRPr="00175758" w:rsidRDefault="00175758" w:rsidP="007D1546">
      <w:pPr>
        <w:pStyle w:val="Headingb"/>
        <w:rPr>
          <w:rtl/>
          <w:lang w:val="en-GB" w:bidi="ar-EG"/>
        </w:rPr>
      </w:pPr>
      <w:r w:rsidRPr="00175758">
        <w:rPr>
          <w:rtl/>
          <w:lang w:val="en-GB" w:bidi="ar-EG"/>
        </w:rPr>
        <w:t xml:space="preserve">التقدم المحرز في خدمات الأرض </w:t>
      </w:r>
    </w:p>
    <w:p w14:paraId="3F32461B" w14:textId="0396A98D" w:rsidR="00175758" w:rsidRPr="005E5C9B" w:rsidRDefault="00175758" w:rsidP="00175758">
      <w:pPr>
        <w:rPr>
          <w:rtl/>
          <w:lang w:val="en-GB" w:bidi="ar-EG"/>
        </w:rPr>
      </w:pPr>
      <w:r w:rsidRPr="005E5C9B">
        <w:rPr>
          <w:rtl/>
          <w:lang w:val="en-GB" w:bidi="ar-EG"/>
        </w:rPr>
        <w:t xml:space="preserve">يمكن الاطلاع على التقدم المحرز في خدمات الأرض هنا: </w:t>
      </w:r>
      <w:hyperlink r:id="rId39" w:history="1">
        <w:r w:rsidR="00206086" w:rsidRPr="00CA42D3">
          <w:rPr>
            <w:rStyle w:val="Hyperlink"/>
            <w:rFonts w:eastAsia="Times New Roman"/>
          </w:rPr>
          <w:t>https://www.itu.int/ar/ITU-R/terrestrial/Pages/</w:t>
        </w:r>
        <w:r w:rsidR="00206086" w:rsidRPr="00CA42D3">
          <w:rPr>
            <w:rStyle w:val="Hyperlink"/>
            <w:rFonts w:eastAsia="Times New Roman"/>
            <w:sz w:val="2"/>
            <w:szCs w:val="2"/>
          </w:rPr>
          <w:t xml:space="preserve"> </w:t>
        </w:r>
        <w:r w:rsidR="00206086" w:rsidRPr="00CA42D3">
          <w:rPr>
            <w:rStyle w:val="Hyperlink"/>
            <w:rFonts w:eastAsia="Times New Roman"/>
          </w:rPr>
          <w:t>default.aspx</w:t>
        </w:r>
      </w:hyperlink>
      <w:r w:rsidRPr="005E5C9B">
        <w:rPr>
          <w:rtl/>
          <w:lang w:val="en-GB" w:bidi="ar-EG"/>
        </w:rPr>
        <w:t xml:space="preserve">. ويمكن الاطلاع أيضاً على تفاصيل التحسين المحدد في الوثيقة </w:t>
      </w:r>
      <w:hyperlink r:id="rId40" w:history="1">
        <w:r w:rsidR="00C5529C" w:rsidRPr="005E5C9B">
          <w:rPr>
            <w:rStyle w:val="Hyperlink"/>
            <w:rFonts w:eastAsia="Calibri"/>
          </w:rPr>
          <w:t>C23/35</w:t>
        </w:r>
      </w:hyperlink>
      <w:r w:rsidRPr="005E5C9B">
        <w:rPr>
          <w:rtl/>
          <w:lang w:val="en-GB" w:bidi="ar-EG"/>
        </w:rPr>
        <w:t>.</w:t>
      </w:r>
    </w:p>
    <w:p w14:paraId="06B85945" w14:textId="7DE24FC8" w:rsidR="00175758" w:rsidRPr="00FF24B2" w:rsidRDefault="00175758" w:rsidP="00FF24B2">
      <w:pPr>
        <w:pStyle w:val="Headingb"/>
        <w:rPr>
          <w:spacing w:val="-6"/>
          <w:lang w:bidi="ar-SY"/>
        </w:rPr>
      </w:pPr>
      <w:bookmarkStart w:id="30" w:name="_Toc166504303"/>
      <w:r w:rsidRPr="00FF24B2">
        <w:rPr>
          <w:spacing w:val="-6"/>
          <w:rtl/>
          <w:lang w:val="en-GB" w:bidi="ar-EG"/>
        </w:rPr>
        <w:t>التقدم المحرز في تنفيذ خارطة طريق أنظمة المعلومات الفضائية لدى مكتب الاتصالات الراديوية</w:t>
      </w:r>
      <w:r w:rsidR="00C5529C" w:rsidRPr="00FF24B2">
        <w:rPr>
          <w:rFonts w:hint="cs"/>
          <w:spacing w:val="-6"/>
          <w:rtl/>
          <w:lang w:val="en-GB" w:bidi="ar-SY"/>
        </w:rPr>
        <w:t xml:space="preserve"> </w:t>
      </w:r>
      <w:r w:rsidR="007D1546" w:rsidRPr="00FF24B2">
        <w:rPr>
          <w:rFonts w:hint="cs"/>
          <w:spacing w:val="-6"/>
          <w:rtl/>
          <w:lang w:bidi="ar-SY"/>
        </w:rPr>
        <w:t>(</w:t>
      </w:r>
      <w:r w:rsidR="007D1546" w:rsidRPr="00FF24B2">
        <w:rPr>
          <w:spacing w:val="-6"/>
          <w:lang w:bidi="ar-SY"/>
        </w:rPr>
        <w:t>RAG</w:t>
      </w:r>
      <w:r w:rsidR="007D1546" w:rsidRPr="00FF24B2">
        <w:rPr>
          <w:spacing w:val="-6"/>
          <w:lang w:bidi="ar-SY"/>
        </w:rPr>
        <w:noBreakHyphen/>
        <w:t>19</w:t>
      </w:r>
      <w:r w:rsidR="007D1546" w:rsidRPr="00FF24B2">
        <w:rPr>
          <w:rFonts w:hint="cs"/>
          <w:spacing w:val="-6"/>
          <w:rtl/>
          <w:lang w:bidi="ar-EG"/>
        </w:rPr>
        <w:t xml:space="preserve">، </w:t>
      </w:r>
      <w:r w:rsidR="007D1546" w:rsidRPr="00FF24B2">
        <w:rPr>
          <w:spacing w:val="-6"/>
          <w:lang w:bidi="ar-EG"/>
        </w:rPr>
        <w:t>2019</w:t>
      </w:r>
      <w:r w:rsidR="007D1546" w:rsidRPr="00FF24B2">
        <w:rPr>
          <w:rFonts w:hint="cs"/>
          <w:spacing w:val="-6"/>
          <w:rtl/>
          <w:lang w:bidi="ar-SY"/>
        </w:rPr>
        <w:t>)</w:t>
      </w:r>
      <w:bookmarkEnd w:id="30"/>
    </w:p>
    <w:p w14:paraId="69456F46" w14:textId="4EC0120F" w:rsidR="00175758" w:rsidRPr="00175758" w:rsidRDefault="00D42095" w:rsidP="00D42095">
      <w:pPr>
        <w:pStyle w:val="enumlev1"/>
        <w:rPr>
          <w:rtl/>
          <w:lang w:val="en-GB"/>
        </w:rPr>
      </w:pPr>
      <w:r>
        <w:rPr>
          <w:lang w:val="en-GB"/>
        </w:rPr>
        <w:sym w:font="Symbol" w:char="F0B7"/>
      </w:r>
      <w:r w:rsidR="00175758" w:rsidRPr="00175758">
        <w:rPr>
          <w:rtl/>
          <w:lang w:val="en-GB"/>
        </w:rPr>
        <w:tab/>
        <w:t>إعادة تحرير البرمجيات التقليدية لأغراض الفحص التقني: هناك إصدار حديث من برمجيات مجموعة عملية التخطيط قيد اختبار قبول المستعمل، ويجري انتقال مكونات النظام البياني لإدارة التداخلات (‏</w:t>
      </w:r>
      <w:r w:rsidR="00175758" w:rsidRPr="00175758">
        <w:rPr>
          <w:lang w:val="en-GB"/>
        </w:rPr>
        <w:t>GIMS</w:t>
      </w:r>
      <w:r w:rsidR="00175758" w:rsidRPr="00175758">
        <w:rPr>
          <w:rtl/>
          <w:lang w:val="en-GB"/>
        </w:rPr>
        <w:t>‏) بلغة ‏</w:t>
      </w:r>
      <w:r w:rsidR="00175758" w:rsidRPr="00175758">
        <w:rPr>
          <w:lang w:val="en-GB"/>
        </w:rPr>
        <w:t>Fortran</w:t>
      </w:r>
      <w:r w:rsidR="00175758" w:rsidRPr="00175758">
        <w:rPr>
          <w:rtl/>
          <w:lang w:val="en-GB"/>
        </w:rPr>
        <w:t>‏.</w:t>
      </w:r>
    </w:p>
    <w:p w14:paraId="27CACE03" w14:textId="34A409DF" w:rsidR="00175758" w:rsidRPr="00175758" w:rsidRDefault="00D42095" w:rsidP="00D42095">
      <w:pPr>
        <w:pStyle w:val="enumlev1"/>
        <w:rPr>
          <w:rtl/>
          <w:lang w:val="en-GB"/>
        </w:rPr>
      </w:pPr>
      <w:r>
        <w:rPr>
          <w:lang w:val="en-GB"/>
        </w:rPr>
        <w:sym w:font="Symbol" w:char="F0B7"/>
      </w:r>
      <w:r w:rsidR="00175758" w:rsidRPr="00175758">
        <w:rPr>
          <w:rtl/>
          <w:lang w:val="en-GB"/>
        </w:rPr>
        <w:tab/>
        <w:t>تصميم وتطوير نظام المعلومات الفضائية لدى مكتب الاتصالات الراديوية (‏</w:t>
      </w:r>
      <w:r w:rsidR="00175758" w:rsidRPr="00175758">
        <w:rPr>
          <w:lang w:val="en-GB"/>
        </w:rPr>
        <w:t>BR SIS</w:t>
      </w:r>
      <w:r w:rsidR="00175758" w:rsidRPr="00175758">
        <w:rPr>
          <w:rtl/>
          <w:lang w:val="en-GB"/>
        </w:rPr>
        <w:t xml:space="preserve">‏)‏: يجري تطوير </w:t>
      </w:r>
      <w:r w:rsidR="00175758" w:rsidRPr="00175758">
        <w:rPr>
          <w:lang w:val="en-GB"/>
        </w:rPr>
        <w:t>BRSIS-Capture</w:t>
      </w:r>
      <w:r w:rsidR="00175758" w:rsidRPr="00175758">
        <w:rPr>
          <w:rtl/>
          <w:lang w:val="en-GB"/>
        </w:rPr>
        <w:t>، وسيتم الانتهاء من نقل نظام الشبكات الفضائية (‏</w:t>
      </w:r>
      <w:r w:rsidR="00175758" w:rsidRPr="00175758">
        <w:rPr>
          <w:lang w:val="en-GB"/>
        </w:rPr>
        <w:t>SNS</w:t>
      </w:r>
      <w:r w:rsidR="00175758" w:rsidRPr="00175758">
        <w:rPr>
          <w:rtl/>
          <w:lang w:val="en-GB"/>
        </w:rPr>
        <w:t>‏) على قاعدة بيانات ‏</w:t>
      </w:r>
      <w:r w:rsidR="00175758" w:rsidRPr="00175758">
        <w:rPr>
          <w:lang w:val="en-GB"/>
        </w:rPr>
        <w:t>Ingres</w:t>
      </w:r>
      <w:r w:rsidR="00175758" w:rsidRPr="00175758">
        <w:rPr>
          <w:rtl/>
          <w:lang w:val="en-GB"/>
        </w:rPr>
        <w:t>‏ إلى مخدِّم ‏</w:t>
      </w:r>
      <w:r w:rsidR="00175758" w:rsidRPr="00175758">
        <w:rPr>
          <w:lang w:val="en-GB"/>
        </w:rPr>
        <w:t>SQL</w:t>
      </w:r>
      <w:r w:rsidR="00175758" w:rsidRPr="00175758">
        <w:rPr>
          <w:rtl/>
          <w:lang w:val="en-GB"/>
        </w:rPr>
        <w:t xml:space="preserve"> بحلول نهاية عام 2024، والاستعاضة عن </w:t>
      </w:r>
      <w:r w:rsidR="00175758" w:rsidRPr="00175758">
        <w:rPr>
          <w:lang w:val="en-GB"/>
        </w:rPr>
        <w:t>SNS Online</w:t>
      </w:r>
      <w:r w:rsidR="00175758" w:rsidRPr="00175758">
        <w:rPr>
          <w:rtl/>
          <w:lang w:val="en-GB"/>
        </w:rPr>
        <w:t xml:space="preserve"> و</w:t>
      </w:r>
      <w:r w:rsidR="00175758" w:rsidRPr="00175758">
        <w:rPr>
          <w:lang w:val="en-GB"/>
        </w:rPr>
        <w:t>SNL Online</w:t>
      </w:r>
      <w:r w:rsidR="00175758" w:rsidRPr="00175758">
        <w:rPr>
          <w:rtl/>
          <w:lang w:val="en-GB"/>
        </w:rPr>
        <w:t xml:space="preserve"> بمستكشف فضائي للاتحاد بحلول منتصف عام 2024.</w:t>
      </w:r>
    </w:p>
    <w:p w14:paraId="2A4E0D0D" w14:textId="77777777" w:rsidR="00175758" w:rsidRPr="00175758" w:rsidRDefault="00175758" w:rsidP="00D42095">
      <w:pPr>
        <w:pStyle w:val="Headingb"/>
        <w:rPr>
          <w:rtl/>
          <w:lang w:val="en-GB" w:bidi="ar-EG"/>
        </w:rPr>
      </w:pPr>
      <w:r w:rsidRPr="00194480">
        <w:rPr>
          <w:rtl/>
          <w:lang w:val="en-GB" w:bidi="ar-EG"/>
        </w:rPr>
        <w:lastRenderedPageBreak/>
        <w:t>الإنجازات التي تمخضت عنها الأنشطة المتعلقة بالتطبيقات الفضائية</w:t>
      </w:r>
    </w:p>
    <w:p w14:paraId="0F577BE6" w14:textId="605AD965" w:rsidR="00175758" w:rsidRPr="00175758" w:rsidRDefault="00D42095" w:rsidP="00175758">
      <w:pPr>
        <w:rPr>
          <w:rtl/>
          <w:lang w:val="en-GB" w:bidi="ar-EG"/>
        </w:rPr>
      </w:pPr>
      <w:r>
        <w:rPr>
          <w:lang w:val="en-GB" w:bidi="ar-EG"/>
        </w:rPr>
        <w:sym w:font="Symbol" w:char="F0B7"/>
      </w:r>
      <w:r w:rsidR="00175758" w:rsidRPr="00175758">
        <w:rPr>
          <w:rtl/>
          <w:lang w:val="en-GB" w:bidi="ar-EG"/>
        </w:rPr>
        <w:tab/>
        <w:t xml:space="preserve">نظام </w:t>
      </w:r>
      <w:r w:rsidR="00535279">
        <w:rPr>
          <w:rFonts w:hint="cs"/>
          <w:rtl/>
          <w:lang w:val="en-GB" w:bidi="ar-EG"/>
        </w:rPr>
        <w:t>التبليغ</w:t>
      </w:r>
      <w:r w:rsidR="00535279" w:rsidRPr="00175758">
        <w:rPr>
          <w:rtl/>
          <w:lang w:val="en-GB" w:bidi="ar-EG"/>
        </w:rPr>
        <w:t xml:space="preserve"> </w:t>
      </w:r>
      <w:r w:rsidR="00175758" w:rsidRPr="00175758">
        <w:rPr>
          <w:rtl/>
          <w:lang w:val="en-GB" w:bidi="ar-EG"/>
        </w:rPr>
        <w:t xml:space="preserve">الإلكتروني (تنفيذ القرار </w:t>
      </w:r>
      <w:r>
        <w:rPr>
          <w:lang w:val="en-GB" w:bidi="ar-EG"/>
        </w:rPr>
        <w:t xml:space="preserve">908 </w:t>
      </w:r>
      <w:r w:rsidR="00175758" w:rsidRPr="00175758">
        <w:rPr>
          <w:lang w:val="en-GB" w:bidi="ar-EG"/>
        </w:rPr>
        <w:t>(Rev.WRC-15)</w:t>
      </w:r>
      <w:r w:rsidR="00175758" w:rsidRPr="00175758">
        <w:rPr>
          <w:rtl/>
          <w:lang w:val="en-GB" w:bidi="ar-EG"/>
        </w:rPr>
        <w:t>):</w:t>
      </w:r>
    </w:p>
    <w:p w14:paraId="2A38E7AB" w14:textId="77777777" w:rsidR="00175758" w:rsidRPr="00175758" w:rsidRDefault="00175758" w:rsidP="00194480">
      <w:pPr>
        <w:pStyle w:val="enumlev2"/>
        <w:rPr>
          <w:rtl/>
          <w:lang w:val="en-GB" w:bidi="ar-EG"/>
        </w:rPr>
      </w:pPr>
      <w:r w:rsidRPr="00175758">
        <w:rPr>
          <w:lang w:val="en-GB" w:bidi="ar-EG"/>
        </w:rPr>
        <w:t>o</w:t>
      </w:r>
      <w:r w:rsidRPr="00175758">
        <w:rPr>
          <w:rtl/>
          <w:lang w:val="en-GB" w:bidi="ar-EG"/>
        </w:rPr>
        <w:tab/>
        <w:t xml:space="preserve">سبتمبر 2023: إدخال الحالة الجديدة "المنشورة في النشرة الإعلامية الدولية للترددات": عندما تُنشر بطاقة تبليغ على النشرة الإعلامية الدولية للترددات (الخدمات الفضائية) في قسم خاص أو الجزء </w:t>
      </w:r>
      <w:r w:rsidRPr="00175758">
        <w:rPr>
          <w:lang w:val="en-GB" w:bidi="ar-EG"/>
        </w:rPr>
        <w:t>I-S</w:t>
      </w:r>
      <w:r w:rsidRPr="00175758">
        <w:rPr>
          <w:rtl/>
          <w:lang w:val="en-GB" w:bidi="ar-EG"/>
        </w:rPr>
        <w:t xml:space="preserve"> وفقاً للوائح الراديو، تتغير حالة بطاقة التبليغ عبر التبليغ الإلكتروني من "منشورة كما وردت" إلى "منشورة في النشرة الإعلامية الدولية للترددات الصادرة عن مكتب الاتصالات الراديوية".</w:t>
      </w:r>
    </w:p>
    <w:p w14:paraId="641C5F0A" w14:textId="1CD728EE" w:rsidR="00175758" w:rsidRPr="00175758" w:rsidRDefault="00175758" w:rsidP="00194480">
      <w:pPr>
        <w:pStyle w:val="enumlev2"/>
        <w:rPr>
          <w:rtl/>
          <w:lang w:val="en-GB" w:bidi="ar-SY"/>
        </w:rPr>
      </w:pPr>
      <w:r w:rsidRPr="00175758">
        <w:rPr>
          <w:lang w:val="en-GB" w:bidi="ar-EG"/>
        </w:rPr>
        <w:t>o</w:t>
      </w:r>
      <w:r w:rsidRPr="00175758">
        <w:rPr>
          <w:rtl/>
          <w:lang w:val="en-GB" w:bidi="ar-EG"/>
        </w:rPr>
        <w:tab/>
        <w:t>أكتوبر 2023: أداة فحص إلكتروني جديدة "فحص إلكتروني" لمساعدة الإدارات (أو المشغلين) في التحقق من الالتزام بحدود كثافة تدفق القدرة (</w:t>
      </w:r>
      <w:r w:rsidRPr="00175758">
        <w:rPr>
          <w:lang w:val="en-GB" w:bidi="ar-EG"/>
        </w:rPr>
        <w:t>PFD</w:t>
      </w:r>
      <w:r w:rsidRPr="00175758">
        <w:rPr>
          <w:rtl/>
          <w:lang w:val="en-GB" w:bidi="ar-EG"/>
        </w:rPr>
        <w:t xml:space="preserve">) والقدرة المشعة المكافئة </w:t>
      </w:r>
      <w:proofErr w:type="spellStart"/>
      <w:r w:rsidRPr="00175758">
        <w:rPr>
          <w:rtl/>
          <w:lang w:val="en-GB" w:bidi="ar-EG"/>
        </w:rPr>
        <w:t>المتناحية</w:t>
      </w:r>
      <w:proofErr w:type="spellEnd"/>
      <w:r w:rsidRPr="00175758">
        <w:rPr>
          <w:rtl/>
          <w:lang w:val="en-GB" w:bidi="ar-EG"/>
        </w:rPr>
        <w:t xml:space="preserve"> (</w:t>
      </w:r>
      <w:r w:rsidRPr="00175758">
        <w:rPr>
          <w:lang w:val="en-GB" w:bidi="ar-EG"/>
        </w:rPr>
        <w:t>EIRP</w:t>
      </w:r>
      <w:r w:rsidRPr="00175758">
        <w:rPr>
          <w:rtl/>
          <w:lang w:val="en-GB" w:bidi="ar-EG"/>
        </w:rPr>
        <w:t xml:space="preserve">) المحددة في لوائح الراديو عند تقديم بطاقات التبليغ عن شبكاتها الساتلية إلى المكتب </w:t>
      </w:r>
      <w:r w:rsidR="00916D81">
        <w:rPr>
          <w:rFonts w:hint="cs"/>
          <w:rtl/>
          <w:lang w:val="en-GB" w:bidi="ar-EG"/>
        </w:rPr>
        <w:t>(</w:t>
      </w:r>
      <w:r w:rsidRPr="00175758">
        <w:rPr>
          <w:rtl/>
          <w:lang w:val="en-GB" w:bidi="ar-EG"/>
        </w:rPr>
        <w:t>أو الإدارات</w:t>
      </w:r>
      <w:r w:rsidR="00916D81">
        <w:rPr>
          <w:rFonts w:hint="cs"/>
          <w:rtl/>
          <w:lang w:val="en-GB" w:bidi="ar-EG"/>
        </w:rPr>
        <w:t>)</w:t>
      </w:r>
      <w:r w:rsidRPr="00175758">
        <w:rPr>
          <w:rtl/>
          <w:lang w:val="en-GB" w:bidi="ar-EG"/>
        </w:rPr>
        <w:t>.</w:t>
      </w:r>
    </w:p>
    <w:p w14:paraId="2F76ED42" w14:textId="6C4E1F0F" w:rsidR="00175758" w:rsidRPr="00175758" w:rsidRDefault="00175758" w:rsidP="00194480">
      <w:pPr>
        <w:pStyle w:val="enumlev2"/>
        <w:rPr>
          <w:rtl/>
          <w:lang w:val="en-GB" w:bidi="ar-EG"/>
        </w:rPr>
      </w:pPr>
      <w:r w:rsidRPr="00175758">
        <w:rPr>
          <w:lang w:val="en-GB" w:bidi="ar-EG"/>
        </w:rPr>
        <w:t>o</w:t>
      </w:r>
      <w:r w:rsidRPr="00175758">
        <w:rPr>
          <w:rtl/>
          <w:lang w:val="en-GB" w:bidi="ar-EG"/>
        </w:rPr>
        <w:tab/>
        <w:t xml:space="preserve">ديسمبر 2023: تلبية الاحتياجات الفورية المتعلقة بالتبليغات الجديدة استناداً إلى قرارات المؤتمر </w:t>
      </w:r>
      <w:r w:rsidRPr="00175758">
        <w:rPr>
          <w:lang w:val="en-GB" w:bidi="ar-EG"/>
        </w:rPr>
        <w:t>WRC</w:t>
      </w:r>
      <w:r w:rsidR="00FF560B">
        <w:rPr>
          <w:lang w:val="en-GB" w:bidi="ar-EG"/>
        </w:rPr>
        <w:noBreakHyphen/>
      </w:r>
      <w:r w:rsidRPr="00175758">
        <w:rPr>
          <w:lang w:val="en-GB" w:bidi="ar-EG"/>
        </w:rPr>
        <w:t>23</w:t>
      </w:r>
      <w:r w:rsidRPr="00175758">
        <w:rPr>
          <w:rtl/>
          <w:lang w:val="en-GB" w:bidi="ar-EG"/>
        </w:rPr>
        <w:t xml:space="preserve">، تم تعديل النظام لقبول بنود البيانات التي اعتمدها المؤتمر </w:t>
      </w:r>
      <w:r w:rsidRPr="00175758">
        <w:rPr>
          <w:lang w:val="en-GB" w:bidi="ar-EG"/>
        </w:rPr>
        <w:t>WRC-23</w:t>
      </w:r>
      <w:r w:rsidRPr="00175758">
        <w:rPr>
          <w:rtl/>
          <w:lang w:val="en-GB" w:bidi="ar-EG"/>
        </w:rPr>
        <w:t xml:space="preserve"> والتي دخلت حيز النفاذ في نهاية المؤتمر بسبب القاعدة الإجرائية بشأن قبول الاستلام.</w:t>
      </w:r>
    </w:p>
    <w:p w14:paraId="0078C2AA" w14:textId="4AAF59D4" w:rsidR="00175758" w:rsidRPr="00175758" w:rsidRDefault="00194480" w:rsidP="00194480">
      <w:pPr>
        <w:pStyle w:val="enumlev1"/>
        <w:rPr>
          <w:rtl/>
          <w:lang w:val="en-GB"/>
        </w:rPr>
      </w:pPr>
      <w:r>
        <w:rPr>
          <w:lang w:val="en-GB"/>
        </w:rPr>
        <w:sym w:font="Symbol" w:char="F0B7"/>
      </w:r>
      <w:r w:rsidR="00175758" w:rsidRPr="00175758">
        <w:rPr>
          <w:rtl/>
          <w:lang w:val="en-GB"/>
        </w:rPr>
        <w:tab/>
        <w:t xml:space="preserve">‏نظام الاتصالات الإلكترونية (تنفيذ القرار </w:t>
      </w:r>
      <w:r w:rsidR="00175758" w:rsidRPr="00175758">
        <w:rPr>
          <w:cs/>
          <w:lang w:val="en-GB"/>
        </w:rPr>
        <w:t>‎</w:t>
      </w:r>
      <w:r w:rsidR="00175758" w:rsidRPr="00175758">
        <w:rPr>
          <w:lang w:val="en-GB"/>
        </w:rPr>
        <w:t>907 (Rev.WRC-15)</w:t>
      </w:r>
      <w:r w:rsidR="00175758" w:rsidRPr="00175758">
        <w:rPr>
          <w:rtl/>
          <w:lang w:val="en-GB"/>
        </w:rPr>
        <w:t>): يجري حالياً تطوير الوظيفة الجديدة التي ستُدمج مع نظام التبليغ الإلكتروني الذي سيسهل تتبع المراسلات بين المكتب والإدارة المبلِّغة فيما يتعلق بالمراسلة بشأن قبول الاستلام ويُتوقع بدء العمل بها في عام 2024.</w:t>
      </w:r>
    </w:p>
    <w:p w14:paraId="33D0A463" w14:textId="441606BD" w:rsidR="00175758" w:rsidRPr="00175758" w:rsidRDefault="00194480" w:rsidP="00194480">
      <w:pPr>
        <w:pStyle w:val="enumlev1"/>
        <w:rPr>
          <w:rtl/>
          <w:lang w:val="en-GB"/>
        </w:rPr>
      </w:pPr>
      <w:r>
        <w:rPr>
          <w:lang w:val="en-GB"/>
        </w:rPr>
        <w:sym w:font="Symbol" w:char="F0B7"/>
      </w:r>
      <w:r>
        <w:rPr>
          <w:rtl/>
          <w:lang w:val="en-GB"/>
        </w:rPr>
        <w:tab/>
      </w:r>
      <w:r w:rsidR="00175758" w:rsidRPr="00175758">
        <w:rPr>
          <w:rtl/>
          <w:lang w:val="en-GB"/>
        </w:rPr>
        <w:t xml:space="preserve">انتقال النشرة الإعلامية الدولية للترددات (الخدمات الفضائية) من نسق </w:t>
      </w:r>
      <w:r w:rsidR="00175758" w:rsidRPr="00175758">
        <w:rPr>
          <w:lang w:val="en-GB"/>
        </w:rPr>
        <w:t>DVD</w:t>
      </w:r>
      <w:r w:rsidR="00175758" w:rsidRPr="00175758">
        <w:rPr>
          <w:rtl/>
          <w:lang w:val="en-GB"/>
        </w:rPr>
        <w:t xml:space="preserve"> إلى آلية إلكترونية: صدر تطبيق إلكتروني خاص بالنشرة الإعلامية الدولية للترددات (الخدمات الفضائية) في يناير 2024.</w:t>
      </w:r>
    </w:p>
    <w:p w14:paraId="663F3F62" w14:textId="3BEF8392" w:rsidR="00175758" w:rsidRPr="00175758" w:rsidRDefault="005E5C9B" w:rsidP="00194480">
      <w:pPr>
        <w:pStyle w:val="Heading2"/>
        <w:rPr>
          <w:rtl/>
          <w:lang w:val="en-GB" w:bidi="ar-EG"/>
        </w:rPr>
      </w:pPr>
      <w:bookmarkStart w:id="31" w:name="_Toc166504304"/>
      <w:r>
        <w:rPr>
          <w:lang w:val="en-GB" w:bidi="ar-EG"/>
        </w:rPr>
        <w:t>2</w:t>
      </w:r>
      <w:r w:rsidR="00194480">
        <w:rPr>
          <w:lang w:val="en-GB" w:bidi="ar-EG"/>
        </w:rPr>
        <w:t>.4</w:t>
      </w:r>
      <w:r w:rsidR="00175758" w:rsidRPr="00175758">
        <w:rPr>
          <w:rtl/>
          <w:lang w:val="en-GB" w:bidi="ar-EG"/>
        </w:rPr>
        <w:tab/>
        <w:t>التكنولوجيات الناشئة: تشكيل أطر التحول الرقمي المستدام</w:t>
      </w:r>
      <w:bookmarkEnd w:id="31"/>
    </w:p>
    <w:p w14:paraId="236F7AA4" w14:textId="2111D4AA" w:rsidR="00175758" w:rsidRDefault="00175758" w:rsidP="005E5C9B">
      <w:pPr>
        <w:spacing w:after="120"/>
        <w:rPr>
          <w:rtl/>
          <w:lang w:val="en-GB" w:bidi="ar-EG"/>
        </w:rPr>
      </w:pPr>
      <w:r w:rsidRPr="00175758">
        <w:rPr>
          <w:rtl/>
          <w:lang w:val="en-GB" w:bidi="ar-EG"/>
        </w:rPr>
        <w:t>في العمل على تسريع التنمية التكنولوجية، ركز الاتحاد تركيزاً وثيقاً على الذكاء الاصطناعي (</w:t>
      </w:r>
      <w:r w:rsidRPr="00175758">
        <w:rPr>
          <w:lang w:val="en-GB" w:bidi="ar-EG"/>
        </w:rPr>
        <w:t>AI</w:t>
      </w:r>
      <w:r w:rsidRPr="00175758">
        <w:rPr>
          <w:rtl/>
          <w:lang w:val="en-GB" w:bidi="ar-EG"/>
        </w:rPr>
        <w:t xml:space="preserve">) وتكنولوجيا المعلومات الكمومية وإمكانات </w:t>
      </w:r>
      <w:proofErr w:type="spellStart"/>
      <w:r w:rsidRPr="00175758">
        <w:rPr>
          <w:rtl/>
          <w:lang w:val="en-GB" w:bidi="ar-EG"/>
        </w:rPr>
        <w:t>الميتافيرس</w:t>
      </w:r>
      <w:proofErr w:type="spellEnd"/>
      <w:r w:rsidRPr="00175758">
        <w:rPr>
          <w:rtl/>
          <w:lang w:val="en-GB" w:bidi="ar-EG"/>
        </w:rPr>
        <w:t xml:space="preserve"> أو العوالم الافتراضية لدعم التحول الرقمي الشامل والمستدام على الصعيد العالمي.</w:t>
      </w:r>
    </w:p>
    <w:tbl>
      <w:tblPr>
        <w:tblStyle w:val="TableGrid"/>
        <w:bidiVisual/>
        <w:tblW w:w="5000" w:type="pct"/>
        <w:tblInd w:w="6" w:type="dxa"/>
        <w:tblLook w:val="04A0" w:firstRow="1" w:lastRow="0" w:firstColumn="1" w:lastColumn="0" w:noHBand="0" w:noVBand="1"/>
      </w:tblPr>
      <w:tblGrid>
        <w:gridCol w:w="9629"/>
      </w:tblGrid>
      <w:tr w:rsidR="005E5C9B" w14:paraId="3FBC62E1" w14:textId="77777777" w:rsidTr="00371980">
        <w:tc>
          <w:tcPr>
            <w:tcW w:w="9629" w:type="dxa"/>
          </w:tcPr>
          <w:p w14:paraId="4146D460" w14:textId="77777777" w:rsidR="005E5C9B" w:rsidRPr="00171DFA" w:rsidRDefault="005E5C9B" w:rsidP="00371980">
            <w:pPr>
              <w:pStyle w:val="Heading1"/>
              <w:spacing w:before="120"/>
              <w:jc w:val="center"/>
              <w:rPr>
                <w:rtl/>
              </w:rPr>
            </w:pPr>
            <w:bookmarkStart w:id="32" w:name="_Toc166504305"/>
            <w:r w:rsidRPr="00171DFA">
              <w:rPr>
                <w:rFonts w:hint="cs"/>
                <w:rtl/>
              </w:rPr>
              <w:t>أمثولة في التأثير</w:t>
            </w:r>
            <w:bookmarkEnd w:id="32"/>
          </w:p>
          <w:p w14:paraId="554E334D" w14:textId="2FFF8A30" w:rsidR="005E5C9B" w:rsidRPr="007219C5" w:rsidRDefault="005E5C9B" w:rsidP="00371980">
            <w:pPr>
              <w:pStyle w:val="Headingb"/>
              <w:keepLines/>
            </w:pPr>
            <w:r w:rsidRPr="005E5C9B">
              <w:rPr>
                <w:rtl/>
              </w:rPr>
              <w:t>استجابة الاتصالات في حالات الطوارئ في بابوا غينيا الجديدة</w:t>
            </w:r>
          </w:p>
          <w:p w14:paraId="4EF06019" w14:textId="77777777" w:rsidR="005E5C9B" w:rsidRPr="00300DFB" w:rsidRDefault="005E5C9B" w:rsidP="005E5C9B">
            <w:pPr>
              <w:rPr>
                <w:rtl/>
                <w:lang w:val="en-GB" w:bidi="ar-EG"/>
              </w:rPr>
            </w:pPr>
            <w:r w:rsidRPr="00300DFB">
              <w:rPr>
                <w:rtl/>
                <w:lang w:val="en-GB" w:bidi="ar-EG"/>
              </w:rPr>
              <w:t xml:space="preserve">سلم الاتحاد معدات اتصالات ساتلية حيوية لدعم العمل الإنساني في بابوا غينيا الجديدة بعد الدمار الناجم عن ثوران بركان جبل باغانا في يوليو 2023. وساعد تسليم هواتف </w:t>
            </w:r>
            <w:proofErr w:type="spellStart"/>
            <w:r w:rsidRPr="00300DFB">
              <w:rPr>
                <w:rtl/>
                <w:lang w:val="en-GB" w:bidi="ar-EG"/>
              </w:rPr>
              <w:t>إيريديوم</w:t>
            </w:r>
            <w:proofErr w:type="spellEnd"/>
            <w:r w:rsidRPr="00300DFB">
              <w:rPr>
                <w:rtl/>
                <w:lang w:val="en-GB" w:bidi="ar-EG"/>
              </w:rPr>
              <w:t xml:space="preserve"> (</w:t>
            </w:r>
            <w:r w:rsidRPr="00300DFB">
              <w:rPr>
                <w:lang w:val="en-GB" w:bidi="ar-EG"/>
              </w:rPr>
              <w:t>Iridium</w:t>
            </w:r>
            <w:r w:rsidRPr="00300DFB">
              <w:rPr>
                <w:rtl/>
                <w:lang w:val="en-GB" w:bidi="ar-EG"/>
              </w:rPr>
              <w:t xml:space="preserve">) </w:t>
            </w:r>
            <w:proofErr w:type="spellStart"/>
            <w:r w:rsidRPr="00300DFB">
              <w:rPr>
                <w:rtl/>
                <w:lang w:val="en-GB" w:bidi="ar-EG"/>
              </w:rPr>
              <w:t>الساتلية</w:t>
            </w:r>
            <w:proofErr w:type="spellEnd"/>
            <w:r w:rsidRPr="00300DFB">
              <w:rPr>
                <w:rtl/>
                <w:lang w:val="en-GB" w:bidi="ar-EG"/>
              </w:rPr>
              <w:t xml:space="preserve"> </w:t>
            </w:r>
            <w:proofErr w:type="spellStart"/>
            <w:r w:rsidRPr="00300DFB">
              <w:rPr>
                <w:rtl/>
                <w:lang w:val="en-GB" w:bidi="ar-EG"/>
              </w:rPr>
              <w:t>ومطاريف</w:t>
            </w:r>
            <w:proofErr w:type="spellEnd"/>
            <w:r w:rsidRPr="00300DFB">
              <w:rPr>
                <w:rtl/>
                <w:lang w:val="en-GB" w:bidi="ar-EG"/>
              </w:rPr>
              <w:t xml:space="preserve"> شركة </w:t>
            </w:r>
            <w:proofErr w:type="spellStart"/>
            <w:r w:rsidRPr="00300DFB">
              <w:rPr>
                <w:rtl/>
                <w:lang w:val="en-GB" w:bidi="ar-EG"/>
              </w:rPr>
              <w:t>إنمارسات</w:t>
            </w:r>
            <w:proofErr w:type="spellEnd"/>
            <w:r w:rsidRPr="00300DFB">
              <w:rPr>
                <w:rtl/>
                <w:lang w:val="en-GB" w:bidi="ar-EG"/>
              </w:rPr>
              <w:t xml:space="preserve"> </w:t>
            </w:r>
            <w:r w:rsidRPr="00300DFB">
              <w:rPr>
                <w:lang w:val="en-GB" w:bidi="ar-EG"/>
              </w:rPr>
              <w:t>(Inmarsat) BGAN</w:t>
            </w:r>
            <w:r w:rsidRPr="00300DFB">
              <w:rPr>
                <w:rtl/>
                <w:lang w:val="en-GB" w:bidi="ar-EG"/>
              </w:rPr>
              <w:t xml:space="preserve"> في الإعانة على استعادة الاتصالات الأساسية وتيسير الإجلاء المنسق للمجتمعات المعرضة للخطر. وتعد التكنولوجيات الرقمية أساسية لتدفق المعلومات في الوقت المناسب في أعقاب الكوارث، والحد من المخاطر الرئيسية وإنقاذ الأرواح.</w:t>
            </w:r>
          </w:p>
          <w:p w14:paraId="56596D21" w14:textId="1FD9CFAF" w:rsidR="005E5C9B" w:rsidRPr="002226A4" w:rsidRDefault="0030164E" w:rsidP="00206086">
            <w:pPr>
              <w:keepNext/>
              <w:keepLines/>
              <w:spacing w:after="120"/>
              <w:rPr>
                <w:spacing w:val="-4"/>
                <w:lang w:bidi="ar-EG"/>
              </w:rPr>
            </w:pPr>
            <w:hyperlink r:id="rId41" w:anchor="/ar" w:history="1">
              <w:r w:rsidR="005E5C9B" w:rsidRPr="005E5C9B">
                <w:rPr>
                  <w:rStyle w:val="Hyperlink"/>
                  <w:rtl/>
                  <w:lang w:val="en-GB" w:bidi="ar-EG"/>
                </w:rPr>
                <w:t>تعرَّف على المزيد بشأن نشر معدات الاتحاد.</w:t>
              </w:r>
            </w:hyperlink>
          </w:p>
        </w:tc>
      </w:tr>
    </w:tbl>
    <w:p w14:paraId="06C0B442" w14:textId="14AF2FEE" w:rsidR="00175758" w:rsidRPr="00175758" w:rsidRDefault="00194480" w:rsidP="00194480">
      <w:pPr>
        <w:pStyle w:val="Heading3"/>
        <w:rPr>
          <w:rtl/>
          <w:lang w:val="en-GB" w:bidi="ar-EG"/>
        </w:rPr>
      </w:pPr>
      <w:bookmarkStart w:id="33" w:name="_Toc166504306"/>
      <w:r>
        <w:rPr>
          <w:lang w:val="en-GB" w:bidi="ar-EG"/>
        </w:rPr>
        <w:t>1.</w:t>
      </w:r>
      <w:r w:rsidR="005E5C9B">
        <w:rPr>
          <w:lang w:val="en-GB" w:bidi="ar-EG"/>
        </w:rPr>
        <w:t>2</w:t>
      </w:r>
      <w:r>
        <w:rPr>
          <w:lang w:val="en-GB" w:bidi="ar-EG"/>
        </w:rPr>
        <w:t>.4</w:t>
      </w:r>
      <w:r w:rsidR="00175758" w:rsidRPr="00175758">
        <w:rPr>
          <w:rtl/>
          <w:lang w:val="en-GB" w:bidi="ar-EG"/>
        </w:rPr>
        <w:tab/>
        <w:t>الذكاء الاصطناعي</w:t>
      </w:r>
      <w:bookmarkEnd w:id="33"/>
    </w:p>
    <w:p w14:paraId="29CFF0D0" w14:textId="6533971B" w:rsidR="00175758" w:rsidRPr="00175758" w:rsidRDefault="00175758" w:rsidP="00194480">
      <w:pPr>
        <w:rPr>
          <w:rtl/>
          <w:lang w:val="en-GB" w:bidi="ar-EG"/>
        </w:rPr>
      </w:pPr>
      <w:r w:rsidRPr="00175758">
        <w:rPr>
          <w:rtl/>
          <w:lang w:val="en-GB" w:bidi="ar-EG"/>
        </w:rPr>
        <w:t>يوفر الاتحاد منصة عالمية لجميع أصحاب المصلحة لاغتنام الفرص ولمواجهة التحديات المتعلقة بالتطوير الآمن والشامل لتقنيات وتطبيقات الذكاء الاصطناعي.</w:t>
      </w:r>
    </w:p>
    <w:p w14:paraId="2956352E" w14:textId="71B5D28A" w:rsidR="00175758" w:rsidRPr="00175758" w:rsidRDefault="00175758" w:rsidP="00194480">
      <w:pPr>
        <w:rPr>
          <w:rtl/>
          <w:lang w:val="en-GB" w:bidi="ar-EG"/>
        </w:rPr>
      </w:pPr>
      <w:r w:rsidRPr="00175758">
        <w:rPr>
          <w:rtl/>
          <w:lang w:val="en-GB" w:bidi="ar-EG"/>
        </w:rPr>
        <w:t>‏</w:t>
      </w:r>
      <w:r w:rsidR="006953AD">
        <w:rPr>
          <w:rFonts w:hint="cs"/>
          <w:rtl/>
          <w:lang w:val="en-GB" w:bidi="ar-EG"/>
        </w:rPr>
        <w:t>و</w:t>
      </w:r>
      <w:r w:rsidRPr="00175758">
        <w:rPr>
          <w:rtl/>
          <w:lang w:val="en-GB" w:bidi="ar-EG"/>
        </w:rPr>
        <w:t>يجلب ظهور أنظمة الذكاء الاصطناعي متزايدة القوة مزيجاً ملحوظاً من المخاطر والفوائد.</w:t>
      </w:r>
      <w:r w:rsidRPr="00175758">
        <w:rPr>
          <w:cs/>
          <w:lang w:val="en-GB" w:bidi="ar-EG"/>
        </w:rPr>
        <w:t>‎</w:t>
      </w:r>
      <w:r w:rsidRPr="00175758">
        <w:rPr>
          <w:rtl/>
          <w:lang w:val="en-GB" w:bidi="ar-EG"/>
        </w:rPr>
        <w:t xml:space="preserve"> ويمكن لأدوات الذكاء الاصطناعي أن تحسن حياة الناس وسبل عيشهم، وتعزز الاستجابة العالمية لتغير المناخ، وتدفع عجلة التنمية المستدامة للجميع. ‏ولكن مع استبعاد مليارات الأشخاص رقمياً، تهدد ثورة الذكاء الاصطناعي بتوسيع فجوة عدم المساواة على مستوى العالم.</w:t>
      </w:r>
      <w:r w:rsidRPr="00175758">
        <w:rPr>
          <w:cs/>
          <w:lang w:val="en-GB" w:bidi="ar-EG"/>
        </w:rPr>
        <w:t>‎</w:t>
      </w:r>
    </w:p>
    <w:p w14:paraId="6B42E27A" w14:textId="77777777" w:rsidR="00175758" w:rsidRPr="00175758" w:rsidRDefault="00175758" w:rsidP="00175758">
      <w:pPr>
        <w:rPr>
          <w:rtl/>
          <w:lang w:val="en-GB" w:bidi="ar-EG"/>
        </w:rPr>
      </w:pPr>
      <w:r w:rsidRPr="00175758">
        <w:rPr>
          <w:rtl/>
          <w:lang w:val="en-GB" w:bidi="ar-EG"/>
        </w:rPr>
        <w:t>ويشمل عمل الاتحاد المتعلق بتنمية الذكاء الاصطناعي ما يلي:</w:t>
      </w:r>
    </w:p>
    <w:p w14:paraId="7FF74812" w14:textId="705BEE33" w:rsidR="00175758" w:rsidRPr="00175758" w:rsidRDefault="00194480" w:rsidP="00194480">
      <w:pPr>
        <w:pStyle w:val="enumlev1"/>
        <w:rPr>
          <w:rtl/>
          <w:lang w:val="en-GB"/>
        </w:rPr>
      </w:pPr>
      <w:r>
        <w:rPr>
          <w:lang w:val="en-GB"/>
        </w:rPr>
        <w:sym w:font="Symbol" w:char="F0B7"/>
      </w:r>
      <w:r w:rsidR="00175758" w:rsidRPr="00175758">
        <w:rPr>
          <w:rtl/>
          <w:lang w:val="en-GB"/>
        </w:rPr>
        <w:tab/>
      </w:r>
      <w:r w:rsidR="00175758" w:rsidRPr="00194480">
        <w:rPr>
          <w:u w:val="single"/>
          <w:rtl/>
          <w:lang w:val="en-GB"/>
        </w:rPr>
        <w:t>الذكاء الاصطناعي في مجال التقييس</w:t>
      </w:r>
      <w:r w:rsidR="00175758" w:rsidRPr="00175758">
        <w:rPr>
          <w:rtl/>
          <w:lang w:val="en-GB"/>
        </w:rPr>
        <w:t xml:space="preserve">، بما في ذلك </w:t>
      </w:r>
      <w:hyperlink r:id="rId42" w:history="1">
        <w:r w:rsidR="00175758" w:rsidRPr="00194480">
          <w:rPr>
            <w:rStyle w:val="Hyperlink"/>
            <w:rtl/>
            <w:lang w:val="en-GB"/>
          </w:rPr>
          <w:t>الأفرقة المخصصة ذات الصلة في قطاع تقييس الاتصالات</w:t>
        </w:r>
      </w:hyperlink>
      <w:r w:rsidR="00175758" w:rsidRPr="00175758">
        <w:rPr>
          <w:rtl/>
          <w:lang w:val="en-GB"/>
        </w:rPr>
        <w:t xml:space="preserve"> (لمزيد من التفصيل، انظر البند 2.4).</w:t>
      </w:r>
    </w:p>
    <w:p w14:paraId="4C94CE27" w14:textId="1D41EB40" w:rsidR="00175758" w:rsidRPr="00175758" w:rsidRDefault="00194480" w:rsidP="00194480">
      <w:pPr>
        <w:pStyle w:val="enumlev1"/>
        <w:rPr>
          <w:rtl/>
          <w:lang w:val="en-GB"/>
        </w:rPr>
      </w:pPr>
      <w:r>
        <w:rPr>
          <w:lang w:val="en-GB"/>
        </w:rPr>
        <w:sym w:font="Symbol" w:char="F0B7"/>
      </w:r>
      <w:r w:rsidR="00175758" w:rsidRPr="00175758">
        <w:rPr>
          <w:rtl/>
          <w:lang w:val="en-GB"/>
        </w:rPr>
        <w:tab/>
      </w:r>
      <w:hyperlink r:id="rId43" w:history="1">
        <w:r w:rsidR="00175758" w:rsidRPr="00194480">
          <w:rPr>
            <w:rStyle w:val="Hyperlink"/>
            <w:rtl/>
            <w:lang w:val="en-GB"/>
          </w:rPr>
          <w:t xml:space="preserve">الذكاء الاصطناعي من أجل تحقيق </w:t>
        </w:r>
        <w:r w:rsidR="007148E1" w:rsidRPr="00194480">
          <w:rPr>
            <w:rStyle w:val="Hyperlink"/>
            <w:rtl/>
            <w:lang w:val="en-GB"/>
          </w:rPr>
          <w:t>المصلحة العامة</w:t>
        </w:r>
      </w:hyperlink>
      <w:r>
        <w:rPr>
          <w:rFonts w:hint="cs"/>
          <w:rtl/>
          <w:lang w:val="en-GB"/>
        </w:rPr>
        <w:t>.</w:t>
      </w:r>
    </w:p>
    <w:p w14:paraId="03B59280" w14:textId="1FCE7848" w:rsidR="00175758" w:rsidRPr="00175758" w:rsidRDefault="00194480" w:rsidP="00194480">
      <w:pPr>
        <w:pStyle w:val="enumlev1"/>
        <w:rPr>
          <w:rtl/>
          <w:lang w:val="en-GB"/>
        </w:rPr>
      </w:pPr>
      <w:r>
        <w:rPr>
          <w:lang w:val="en-GB"/>
        </w:rPr>
        <w:lastRenderedPageBreak/>
        <w:sym w:font="Symbol" w:char="F0B7"/>
      </w:r>
      <w:r w:rsidR="00175758" w:rsidRPr="00175758">
        <w:rPr>
          <w:rtl/>
          <w:lang w:val="en-GB"/>
        </w:rPr>
        <w:tab/>
        <w:t>مسابقات الذكاء الاصطناعي/</w:t>
      </w:r>
      <w:r w:rsidR="007A1B45">
        <w:rPr>
          <w:rtl/>
          <w:lang w:val="en-GB"/>
        </w:rPr>
        <w:t>تعلُّم الآلة</w:t>
      </w:r>
      <w:r w:rsidR="00175758" w:rsidRPr="00175758">
        <w:rPr>
          <w:rtl/>
          <w:lang w:val="en-GB"/>
        </w:rPr>
        <w:t xml:space="preserve"> ("التحديات"): تناولت المسابقات في الفترة المشمولة بالتقرير </w:t>
      </w:r>
      <w:hyperlink r:id="rId44" w:history="1">
        <w:r w:rsidR="00175758" w:rsidRPr="00194480">
          <w:rPr>
            <w:rStyle w:val="Hyperlink"/>
            <w:rtl/>
            <w:lang w:val="en-GB"/>
          </w:rPr>
          <w:t>شبكات الاتصالات</w:t>
        </w:r>
      </w:hyperlink>
      <w:r w:rsidR="00175758" w:rsidRPr="00175758">
        <w:rPr>
          <w:rtl/>
          <w:lang w:val="en-GB"/>
        </w:rPr>
        <w:t xml:space="preserve"> و</w:t>
      </w:r>
      <w:hyperlink r:id="rId45" w:history="1">
        <w:r w:rsidR="00175758" w:rsidRPr="00EE387E">
          <w:rPr>
            <w:rStyle w:val="Hyperlink"/>
            <w:rtl/>
            <w:lang w:val="en-GB"/>
          </w:rPr>
          <w:t>تحليل البيانات الجغرافية المكانية</w:t>
        </w:r>
      </w:hyperlink>
      <w:r w:rsidR="00175758" w:rsidRPr="00175758">
        <w:rPr>
          <w:rtl/>
          <w:lang w:val="en-GB"/>
        </w:rPr>
        <w:t xml:space="preserve"> و</w:t>
      </w:r>
      <w:hyperlink r:id="rId46" w:history="1">
        <w:r w:rsidR="00175758" w:rsidRPr="00EE387E">
          <w:rPr>
            <w:rStyle w:val="Hyperlink"/>
            <w:rtl/>
            <w:lang w:val="en-GB"/>
          </w:rPr>
          <w:t>تغير المناخ</w:t>
        </w:r>
      </w:hyperlink>
      <w:r w:rsidR="00175758" w:rsidRPr="00175758">
        <w:rPr>
          <w:rtl/>
          <w:lang w:val="en-GB"/>
        </w:rPr>
        <w:t xml:space="preserve"> و</w:t>
      </w:r>
      <w:hyperlink r:id="rId47" w:history="1">
        <w:r w:rsidR="00175758" w:rsidRPr="00EE387E">
          <w:rPr>
            <w:rStyle w:val="Hyperlink"/>
            <w:rtl/>
            <w:lang w:val="en-GB"/>
          </w:rPr>
          <w:t>طاقة الاندماج</w:t>
        </w:r>
      </w:hyperlink>
      <w:r w:rsidR="00175758" w:rsidRPr="00175758">
        <w:rPr>
          <w:rtl/>
          <w:lang w:val="en-GB"/>
        </w:rPr>
        <w:t>.</w:t>
      </w:r>
    </w:p>
    <w:p w14:paraId="67C1F44A" w14:textId="4EE92C2F" w:rsidR="00175758" w:rsidRPr="00175758" w:rsidRDefault="00175758" w:rsidP="00EE387E">
      <w:pPr>
        <w:rPr>
          <w:rtl/>
          <w:lang w:val="en-GB" w:bidi="ar-EG"/>
        </w:rPr>
      </w:pPr>
      <w:r w:rsidRPr="00175758">
        <w:rPr>
          <w:rtl/>
          <w:lang w:val="en-GB" w:bidi="ar-EG"/>
        </w:rPr>
        <w:t>ويستمر تأثير الذكاء الاصطناعي و</w:t>
      </w:r>
      <w:r w:rsidR="007A1B45">
        <w:rPr>
          <w:rtl/>
          <w:lang w:val="en-GB" w:bidi="ar-EG"/>
        </w:rPr>
        <w:t>تعلُّم الآلة</w:t>
      </w:r>
      <w:r w:rsidRPr="00175758">
        <w:rPr>
          <w:rtl/>
          <w:lang w:val="en-GB" w:bidi="ar-EG"/>
        </w:rPr>
        <w:t xml:space="preserve"> على أعمال التقييس في الاتحاد، لا سيما فيما يتعلق بتنسيق الشبكات وإدارتها، والوسائط المتعددة، وتقييم جودة الخدمة، وكفاءة استخدام الطاقة، والبروتوكولات ومواصفات الاختبار، وشبكات المستقبل، والشبكات </w:t>
      </w:r>
      <w:proofErr w:type="spellStart"/>
      <w:r w:rsidRPr="00175758">
        <w:rPr>
          <w:rtl/>
          <w:lang w:val="en-GB" w:bidi="ar-EG"/>
        </w:rPr>
        <w:t>الكبلية</w:t>
      </w:r>
      <w:proofErr w:type="spellEnd"/>
      <w:r w:rsidRPr="00175758">
        <w:rPr>
          <w:rtl/>
          <w:lang w:val="en-GB" w:bidi="ar-EG"/>
        </w:rPr>
        <w:t>، وتشغيل الشبكات وصيانتها، والأمن، والصحة الرقمية، والتنقلية الذكية، والزراعة الرقمية، وإدارة الكوارث.</w:t>
      </w:r>
    </w:p>
    <w:p w14:paraId="16C5B924" w14:textId="6250F298" w:rsidR="00175758" w:rsidRPr="00EE387E" w:rsidRDefault="00175758" w:rsidP="00EE387E">
      <w:pPr>
        <w:rPr>
          <w:spacing w:val="-2"/>
          <w:rtl/>
          <w:lang w:val="en-GB" w:bidi="ar-EG"/>
        </w:rPr>
      </w:pPr>
      <w:r w:rsidRPr="00EE387E">
        <w:rPr>
          <w:spacing w:val="-2"/>
          <w:rtl/>
          <w:lang w:val="en-GB" w:bidi="ar-EG"/>
        </w:rPr>
        <w:t xml:space="preserve">ويجمع مجتمع الذكاء الاصطناعي العالمي والشامل للجميع من أجل </w:t>
      </w:r>
      <w:r w:rsidR="007148E1" w:rsidRPr="00EE387E">
        <w:rPr>
          <w:spacing w:val="-2"/>
          <w:rtl/>
          <w:lang w:val="en-GB" w:bidi="ar-EG"/>
        </w:rPr>
        <w:t>المصلحة العامة</w:t>
      </w:r>
      <w:r w:rsidRPr="00EE387E">
        <w:rPr>
          <w:spacing w:val="-2"/>
          <w:rtl/>
          <w:lang w:val="en-GB" w:bidi="ar-EG"/>
        </w:rPr>
        <w:t xml:space="preserve"> القطاع الخاص والمجتمع المدني والمؤسسات العامة للحصول على رؤى على مدار السنة بشأن الذكاء الاصطناعي و</w:t>
      </w:r>
      <w:r w:rsidR="007A1B45">
        <w:rPr>
          <w:spacing w:val="-2"/>
          <w:rtl/>
          <w:lang w:val="en-GB" w:bidi="ar-EG"/>
        </w:rPr>
        <w:t>تعلُّم الآلة</w:t>
      </w:r>
      <w:r w:rsidRPr="00EE387E">
        <w:rPr>
          <w:spacing w:val="-2"/>
          <w:rtl/>
          <w:lang w:val="en-GB" w:bidi="ar-EG"/>
        </w:rPr>
        <w:t xml:space="preserve"> وأدوات الواجهات بين الآلة والدماغ.</w:t>
      </w:r>
    </w:p>
    <w:p w14:paraId="3A5C5007" w14:textId="77777777" w:rsidR="00175758" w:rsidRPr="00175758" w:rsidRDefault="00175758" w:rsidP="00EE387E">
      <w:pPr>
        <w:rPr>
          <w:rtl/>
          <w:lang w:val="en-GB" w:bidi="ar-EG"/>
        </w:rPr>
      </w:pPr>
      <w:r w:rsidRPr="00175758">
        <w:rPr>
          <w:rtl/>
          <w:lang w:val="en-GB" w:bidi="ar-EG"/>
        </w:rPr>
        <w:t xml:space="preserve">وبالتوازي مع ذلك، بدأت مناقشات الإدارة التي يستضيفها الاتحاد في التعمق في كيفية إدارة المخاطر، بما في ذلك </w:t>
      </w:r>
      <w:proofErr w:type="gramStart"/>
      <w:r w:rsidRPr="00175758">
        <w:rPr>
          <w:rtl/>
          <w:lang w:val="en-GB" w:bidi="ar-EG"/>
        </w:rPr>
        <w:t>مخاطر</w:t>
      </w:r>
      <w:proofErr w:type="gramEnd"/>
      <w:r w:rsidRPr="00175758">
        <w:rPr>
          <w:rtl/>
          <w:lang w:val="en-GB" w:bidi="ar-EG"/>
        </w:rPr>
        <w:t xml:space="preserve"> اتساع الفجوة الرقمية، وضمان استفادة البشرية جمعاء من الذكاء الاصطناعي.</w:t>
      </w:r>
    </w:p>
    <w:p w14:paraId="0276EDFE" w14:textId="46E184CC" w:rsidR="00175758" w:rsidRPr="00175758" w:rsidRDefault="00EE387E" w:rsidP="00EE387E">
      <w:pPr>
        <w:pStyle w:val="Heading3"/>
        <w:rPr>
          <w:rtl/>
          <w:lang w:val="en-GB" w:bidi="ar-EG"/>
        </w:rPr>
      </w:pPr>
      <w:bookmarkStart w:id="34" w:name="_Toc166504307"/>
      <w:r>
        <w:rPr>
          <w:lang w:bidi="ar-EG"/>
        </w:rPr>
        <w:t>2.</w:t>
      </w:r>
      <w:r w:rsidR="005E5C9B">
        <w:rPr>
          <w:lang w:bidi="ar-EG"/>
        </w:rPr>
        <w:t>2</w:t>
      </w:r>
      <w:r>
        <w:rPr>
          <w:lang w:bidi="ar-EG"/>
        </w:rPr>
        <w:t>.4</w:t>
      </w:r>
      <w:r>
        <w:rPr>
          <w:rtl/>
          <w:lang w:bidi="ar-SY"/>
        </w:rPr>
        <w:tab/>
      </w:r>
      <w:r w:rsidR="00175758" w:rsidRPr="00175758">
        <w:rPr>
          <w:rtl/>
          <w:lang w:val="en-GB" w:bidi="ar-EG"/>
        </w:rPr>
        <w:t>تكنولوجيا المعلومات الكمومية</w:t>
      </w:r>
      <w:bookmarkEnd w:id="34"/>
    </w:p>
    <w:p w14:paraId="2794EDC2" w14:textId="2CEF6FC4" w:rsidR="00175758" w:rsidRPr="00175758" w:rsidRDefault="00175758" w:rsidP="00EE387E">
      <w:pPr>
        <w:rPr>
          <w:rtl/>
          <w:lang w:val="en-GB" w:bidi="ar-SY"/>
        </w:rPr>
      </w:pPr>
      <w:r w:rsidRPr="00175758">
        <w:rPr>
          <w:rtl/>
          <w:lang w:val="en-GB" w:bidi="ar-EG"/>
        </w:rPr>
        <w:t>يتناول عمل التقييس الذي يضطلع به الاتحاد جوانب الشبكة والأمن لتكنولوجيا المعلومات الكمومية مع التركيز الأولي على توزيع المفاتيح الكمومية (</w:t>
      </w:r>
      <w:r w:rsidRPr="00175758">
        <w:rPr>
          <w:lang w:val="en-GB" w:bidi="ar-EG"/>
        </w:rPr>
        <w:t>QKD</w:t>
      </w:r>
      <w:r w:rsidRPr="00175758">
        <w:rPr>
          <w:rtl/>
          <w:lang w:val="en-GB" w:bidi="ar-EG"/>
        </w:rPr>
        <w:t xml:space="preserve">)، وهي وسيلة لتمكين التجفير </w:t>
      </w:r>
      <w:proofErr w:type="spellStart"/>
      <w:r w:rsidRPr="00175758">
        <w:rPr>
          <w:rtl/>
          <w:lang w:val="en-GB" w:bidi="ar-EG"/>
        </w:rPr>
        <w:t>والاستيقان</w:t>
      </w:r>
      <w:proofErr w:type="spellEnd"/>
      <w:r w:rsidRPr="00175758">
        <w:rPr>
          <w:rtl/>
          <w:lang w:val="en-GB" w:bidi="ar-EG"/>
        </w:rPr>
        <w:t xml:space="preserve"> الآمنيْن </w:t>
      </w:r>
      <w:proofErr w:type="spellStart"/>
      <w:r w:rsidRPr="00175758">
        <w:rPr>
          <w:rtl/>
          <w:lang w:val="en-GB" w:bidi="ar-EG"/>
        </w:rPr>
        <w:t>كمومياً</w:t>
      </w:r>
      <w:proofErr w:type="spellEnd"/>
      <w:r w:rsidRPr="00175758">
        <w:rPr>
          <w:rtl/>
          <w:lang w:val="en-GB" w:bidi="ar-EG"/>
        </w:rPr>
        <w:t>. وستمكن معايير الاتحاد بشأن شبكات توزيع المفاتيح الكمومية (</w:t>
      </w:r>
      <w:r w:rsidRPr="00175758">
        <w:rPr>
          <w:lang w:val="en-GB" w:bidi="ar-EG"/>
        </w:rPr>
        <w:t>QKD</w:t>
      </w:r>
      <w:r w:rsidRPr="00175758">
        <w:rPr>
          <w:rtl/>
          <w:lang w:val="en-GB" w:bidi="ar-EG"/>
        </w:rPr>
        <w:t>) من دمج تكنولوجيا توزيع المفاتيح الكمومية (</w:t>
      </w:r>
      <w:r w:rsidRPr="00175758">
        <w:rPr>
          <w:lang w:val="en-GB" w:bidi="ar-EG"/>
        </w:rPr>
        <w:t>QKD</w:t>
      </w:r>
      <w:r w:rsidRPr="00175758">
        <w:rPr>
          <w:rtl/>
          <w:lang w:val="en-GB" w:bidi="ar-EG"/>
        </w:rPr>
        <w:t>) في شبكات تكنولوجيا المعلومات والاتصالات واسعة النطاق وستوفر أمن شبكات توزيع المفاتيح الكمومية هذه.</w:t>
      </w:r>
    </w:p>
    <w:p w14:paraId="17720612" w14:textId="0D609ED3" w:rsidR="00175758" w:rsidRPr="00175758" w:rsidRDefault="00EE387E" w:rsidP="00EE387E">
      <w:pPr>
        <w:pStyle w:val="Heading3"/>
        <w:rPr>
          <w:rtl/>
          <w:lang w:val="en-GB" w:bidi="ar-EG"/>
        </w:rPr>
      </w:pPr>
      <w:bookmarkStart w:id="35" w:name="_Toc166504308"/>
      <w:r>
        <w:rPr>
          <w:lang w:bidi="ar-EG"/>
        </w:rPr>
        <w:t>3.</w:t>
      </w:r>
      <w:r w:rsidR="005E5C9B">
        <w:rPr>
          <w:lang w:bidi="ar-EG"/>
        </w:rPr>
        <w:t>2</w:t>
      </w:r>
      <w:r>
        <w:rPr>
          <w:lang w:bidi="ar-EG"/>
        </w:rPr>
        <w:t>.4</w:t>
      </w:r>
      <w:r w:rsidR="00175758" w:rsidRPr="00175758">
        <w:rPr>
          <w:rtl/>
          <w:lang w:val="en-GB" w:bidi="ar-EG"/>
        </w:rPr>
        <w:tab/>
      </w:r>
      <w:proofErr w:type="spellStart"/>
      <w:r w:rsidR="00175758" w:rsidRPr="00175758">
        <w:rPr>
          <w:rtl/>
          <w:lang w:val="en-GB" w:bidi="ar-EG"/>
        </w:rPr>
        <w:t>الميتافيرس</w:t>
      </w:r>
      <w:bookmarkEnd w:id="35"/>
      <w:proofErr w:type="spellEnd"/>
    </w:p>
    <w:p w14:paraId="0C5F9BD0" w14:textId="4D11BA6B" w:rsidR="00175758" w:rsidRDefault="00175758" w:rsidP="005E5C9B">
      <w:pPr>
        <w:spacing w:after="120"/>
        <w:rPr>
          <w:lang w:val="en-GB" w:bidi="ar-EG"/>
        </w:rPr>
      </w:pPr>
      <w:r w:rsidRPr="00175758">
        <w:rPr>
          <w:rtl/>
          <w:lang w:val="en-GB" w:bidi="ar-EG"/>
        </w:rPr>
        <w:t xml:space="preserve">أصدر </w:t>
      </w:r>
      <w:hyperlink r:id="rId48" w:history="1">
        <w:r w:rsidRPr="00EE387E">
          <w:rPr>
            <w:rStyle w:val="Hyperlink"/>
            <w:rtl/>
            <w:lang w:val="en-GB" w:bidi="ar-EG"/>
          </w:rPr>
          <w:t xml:space="preserve">الفريق المتخصص التابع لقطاع تقييس الاتصالات والمعني </w:t>
        </w:r>
        <w:proofErr w:type="spellStart"/>
        <w:r w:rsidRPr="00EE387E">
          <w:rPr>
            <w:rStyle w:val="Hyperlink"/>
            <w:rtl/>
            <w:lang w:val="en-GB" w:bidi="ar-EG"/>
          </w:rPr>
          <w:t>بالميتافيرس</w:t>
        </w:r>
        <w:proofErr w:type="spellEnd"/>
        <w:r w:rsidRPr="00EE387E">
          <w:rPr>
            <w:rStyle w:val="Hyperlink"/>
            <w:rtl/>
            <w:lang w:val="en-GB" w:bidi="ar-EG"/>
          </w:rPr>
          <w:t xml:space="preserve"> </w:t>
        </w:r>
        <w:r w:rsidRPr="00EE387E">
          <w:rPr>
            <w:rStyle w:val="Hyperlink"/>
            <w:lang w:val="en-GB" w:bidi="ar-EG"/>
          </w:rPr>
          <w:t>(FG-MV)</w:t>
        </w:r>
      </w:hyperlink>
      <w:r w:rsidR="00EE387E">
        <w:rPr>
          <w:rFonts w:hint="cs"/>
          <w:rtl/>
          <w:lang w:val="en-GB" w:bidi="ar-SY"/>
        </w:rPr>
        <w:t xml:space="preserve"> 37 </w:t>
      </w:r>
      <w:hyperlink r:id="rId49" w:history="1">
        <w:r w:rsidRPr="00EE387E">
          <w:rPr>
            <w:rStyle w:val="Hyperlink"/>
            <w:rtl/>
            <w:lang w:val="en-GB" w:bidi="ar-EG"/>
          </w:rPr>
          <w:t>ناتجاً</w:t>
        </w:r>
      </w:hyperlink>
      <w:r w:rsidRPr="00175758">
        <w:rPr>
          <w:rtl/>
          <w:lang w:val="en-GB" w:bidi="ar-EG"/>
        </w:rPr>
        <w:t xml:space="preserve"> حتى الآن، بما في ذلك تعريف لخارطة الطريق </w:t>
      </w:r>
      <w:proofErr w:type="spellStart"/>
      <w:r w:rsidRPr="00175758">
        <w:rPr>
          <w:rtl/>
          <w:lang w:val="en-GB" w:bidi="ar-EG"/>
        </w:rPr>
        <w:t>الشرحية</w:t>
      </w:r>
      <w:proofErr w:type="spellEnd"/>
      <w:r w:rsidRPr="00175758">
        <w:rPr>
          <w:rtl/>
          <w:lang w:val="en-GB" w:bidi="ar-EG"/>
        </w:rPr>
        <w:t xml:space="preserve"> وخريطة طريق التقييس. وتتناول النواتج أيضاً الذكاء الاصطناعي التوليدي في </w:t>
      </w:r>
      <w:proofErr w:type="spellStart"/>
      <w:r w:rsidRPr="00175758">
        <w:rPr>
          <w:rtl/>
          <w:lang w:val="en-GB" w:bidi="ar-EG"/>
        </w:rPr>
        <w:t>الميتافيرس</w:t>
      </w:r>
      <w:proofErr w:type="spellEnd"/>
      <w:r w:rsidRPr="00175758">
        <w:rPr>
          <w:rtl/>
          <w:lang w:val="en-GB" w:bidi="ar-EG"/>
        </w:rPr>
        <w:t xml:space="preserve">، وقابلية التشغيل البيني عبر المنصات، والأمن والثقة، وإمكانية النفاذ، وكفاءة استهلاك الطاقة واستدامتها، وتطبيقات </w:t>
      </w:r>
      <w:proofErr w:type="spellStart"/>
      <w:r w:rsidRPr="00175758">
        <w:rPr>
          <w:rtl/>
          <w:lang w:val="en-GB" w:bidi="ar-EG"/>
        </w:rPr>
        <w:t>الميتافيرس</w:t>
      </w:r>
      <w:proofErr w:type="spellEnd"/>
      <w:r w:rsidRPr="00175758">
        <w:rPr>
          <w:rtl/>
          <w:lang w:val="en-GB" w:bidi="ar-EG"/>
        </w:rPr>
        <w:t xml:space="preserve"> للمدن والبيئات الصناعية، وإنترنت الأشياء، والتوائم الرقمية، والقضايا الأخلاقية للنظر فيها في أعمال تقييس </w:t>
      </w:r>
      <w:proofErr w:type="spellStart"/>
      <w:r w:rsidRPr="00175758">
        <w:rPr>
          <w:rtl/>
          <w:lang w:val="en-GB" w:bidi="ar-EG"/>
        </w:rPr>
        <w:t>الميتافيرس</w:t>
      </w:r>
      <w:proofErr w:type="spellEnd"/>
      <w:r w:rsidRPr="00175758">
        <w:rPr>
          <w:rtl/>
          <w:lang w:val="en-GB" w:bidi="ar-EG"/>
        </w:rPr>
        <w:t>، والاعتبارات ذات الصلة بالسياسات والتنظيم.</w:t>
      </w:r>
    </w:p>
    <w:tbl>
      <w:tblPr>
        <w:tblStyle w:val="TableGrid"/>
        <w:bidiVisual/>
        <w:tblW w:w="5000" w:type="pct"/>
        <w:tblInd w:w="6" w:type="dxa"/>
        <w:tblLook w:val="04A0" w:firstRow="1" w:lastRow="0" w:firstColumn="1" w:lastColumn="0" w:noHBand="0" w:noVBand="1"/>
      </w:tblPr>
      <w:tblGrid>
        <w:gridCol w:w="9629"/>
      </w:tblGrid>
      <w:tr w:rsidR="005E5C9B" w14:paraId="49CCD6F1" w14:textId="77777777" w:rsidTr="00371980">
        <w:tc>
          <w:tcPr>
            <w:tcW w:w="9629" w:type="dxa"/>
          </w:tcPr>
          <w:p w14:paraId="0BA5FDE0" w14:textId="77777777" w:rsidR="005E5C9B" w:rsidRPr="00171DFA" w:rsidRDefault="005E5C9B" w:rsidP="005E5C9B">
            <w:pPr>
              <w:pStyle w:val="Heading1"/>
              <w:keepNext w:val="0"/>
              <w:keepLines w:val="0"/>
              <w:spacing w:before="120"/>
              <w:jc w:val="center"/>
              <w:rPr>
                <w:rtl/>
              </w:rPr>
            </w:pPr>
            <w:bookmarkStart w:id="36" w:name="_Toc166504309"/>
            <w:r w:rsidRPr="00171DFA">
              <w:rPr>
                <w:rFonts w:hint="cs"/>
                <w:rtl/>
              </w:rPr>
              <w:t>أمثولة في التأثير</w:t>
            </w:r>
            <w:bookmarkEnd w:id="36"/>
          </w:p>
          <w:p w14:paraId="7A093018" w14:textId="4D27ACF6" w:rsidR="005E5C9B" w:rsidRPr="007219C5" w:rsidRDefault="005E5C9B" w:rsidP="00371980">
            <w:pPr>
              <w:pStyle w:val="Headingb"/>
              <w:keepLines/>
            </w:pPr>
            <w:r w:rsidRPr="005E5C9B">
              <w:rPr>
                <w:rtl/>
              </w:rPr>
              <w:t>انتقال الجبل الأسود إلى الإصدار السادس من بروتوكول الإنترنت (</w:t>
            </w:r>
            <w:r w:rsidRPr="005E5C9B">
              <w:t>IPv6</w:t>
            </w:r>
            <w:r w:rsidRPr="005E5C9B">
              <w:rPr>
                <w:rtl/>
              </w:rPr>
              <w:t>)</w:t>
            </w:r>
          </w:p>
          <w:p w14:paraId="053D9133" w14:textId="29F106CD" w:rsidR="005E5C9B" w:rsidRPr="005E5C9B" w:rsidRDefault="005E5C9B" w:rsidP="005E5C9B">
            <w:pPr>
              <w:rPr>
                <w:rtl/>
                <w:lang w:val="en-GB" w:bidi="ar-EG"/>
              </w:rPr>
            </w:pPr>
            <w:r w:rsidRPr="005E5C9B">
              <w:rPr>
                <w:rtl/>
                <w:lang w:val="en-GB" w:bidi="ar-EG"/>
              </w:rPr>
              <w:t xml:space="preserve">إن الانتقال إلى أحدث إصدار لبروتوكول للإنترنت، </w:t>
            </w:r>
            <w:r w:rsidRPr="005E5C9B">
              <w:rPr>
                <w:lang w:val="en-GB" w:bidi="ar-EG"/>
              </w:rPr>
              <w:t>IPv6</w:t>
            </w:r>
            <w:r w:rsidRPr="005E5C9B">
              <w:rPr>
                <w:rtl/>
                <w:lang w:val="en-GB" w:bidi="ar-EG"/>
              </w:rPr>
              <w:t>، يعزز الاقتصاد الرقمي، ويمكِّن تسريع الابتكار، ويمكن أن يعزز كثيراً القدرة الاجتماعية والاقتصادية والقدرة على الصمود. ويمثل افتتاح جامعة الجبل الأسود لمختبر الإصدار السادس من بروتوكول الإنترنت الجديد خطوة رئيسية في التحول الرقمي المتسارع في البلاد. وقدم الاتحاد الدعم التقني لارتقاء الجبل الأسود من الإصدار الرابع من بروتوكول الإنترنت (</w:t>
            </w:r>
            <w:r w:rsidRPr="005E5C9B">
              <w:rPr>
                <w:lang w:val="en-GB" w:bidi="ar-EG"/>
              </w:rPr>
              <w:t>IPv4</w:t>
            </w:r>
            <w:r w:rsidRPr="005E5C9B">
              <w:rPr>
                <w:rtl/>
                <w:lang w:val="en-GB" w:bidi="ar-EG"/>
              </w:rPr>
              <w:t>) إلى الإصدار السادس من بروتوكول الإنترنت (</w:t>
            </w:r>
            <w:r w:rsidRPr="005E5C9B">
              <w:rPr>
                <w:lang w:val="en-GB" w:bidi="ar-EG"/>
              </w:rPr>
              <w:t>IPv6</w:t>
            </w:r>
            <w:r w:rsidRPr="005E5C9B">
              <w:rPr>
                <w:rtl/>
                <w:lang w:val="en-GB" w:bidi="ar-EG"/>
              </w:rPr>
              <w:t xml:space="preserve">). ويهدف مختبر </w:t>
            </w:r>
            <w:r w:rsidRPr="005E5C9B">
              <w:rPr>
                <w:lang w:val="en-GB" w:bidi="ar-EG"/>
              </w:rPr>
              <w:t>IPv6</w:t>
            </w:r>
            <w:r w:rsidRPr="005E5C9B">
              <w:rPr>
                <w:rtl/>
                <w:lang w:val="en-GB" w:bidi="ar-EG"/>
              </w:rPr>
              <w:t xml:space="preserve"> الجديد إلى تعزيز الابتكار وبناء القدرات الرقمية وتحسين البنية التحتية الرقمية في البلاد.</w:t>
            </w:r>
          </w:p>
          <w:p w14:paraId="51C9E7C2" w14:textId="517C55B6" w:rsidR="005E5C9B" w:rsidRPr="002226A4" w:rsidRDefault="0030164E" w:rsidP="00206086">
            <w:pPr>
              <w:keepNext/>
              <w:keepLines/>
              <w:spacing w:after="120"/>
              <w:rPr>
                <w:spacing w:val="-4"/>
                <w:lang w:bidi="ar-SY"/>
              </w:rPr>
            </w:pPr>
            <w:hyperlink r:id="rId50" w:anchor="/ar" w:history="1">
              <w:r w:rsidR="005E5C9B" w:rsidRPr="00ED3624">
                <w:rPr>
                  <w:rStyle w:val="Hyperlink"/>
                  <w:rtl/>
                  <w:lang w:val="en-GB" w:bidi="ar-EG"/>
                </w:rPr>
                <w:t>تعرَّف على المزيد عن مختبر الإصدار السادس من بروتوكول الإنترنت (</w:t>
              </w:r>
              <w:r w:rsidR="005E5C9B" w:rsidRPr="00ED3624">
                <w:rPr>
                  <w:rStyle w:val="Hyperlink"/>
                  <w:lang w:val="en-GB" w:bidi="ar-EG"/>
                </w:rPr>
                <w:t>IPv6-lab</w:t>
              </w:r>
              <w:r w:rsidR="005E5C9B" w:rsidRPr="00ED3624">
                <w:rPr>
                  <w:rStyle w:val="Hyperlink"/>
                  <w:rtl/>
                  <w:lang w:val="en-GB" w:bidi="ar-EG"/>
                </w:rPr>
                <w:t>)</w:t>
              </w:r>
            </w:hyperlink>
          </w:p>
        </w:tc>
      </w:tr>
    </w:tbl>
    <w:p w14:paraId="4AE921AD" w14:textId="13E61ABD" w:rsidR="00175758" w:rsidRPr="00175758" w:rsidRDefault="00ED3624" w:rsidP="00EE387E">
      <w:pPr>
        <w:pStyle w:val="Heading2"/>
        <w:rPr>
          <w:rtl/>
          <w:lang w:val="en-GB" w:bidi="ar-EG"/>
        </w:rPr>
      </w:pPr>
      <w:bookmarkStart w:id="37" w:name="_Toc166504310"/>
      <w:r>
        <w:rPr>
          <w:lang w:val="en-GB" w:bidi="ar-EG"/>
        </w:rPr>
        <w:t>3</w:t>
      </w:r>
      <w:r w:rsidR="00EE387E" w:rsidRPr="00BC3D12">
        <w:rPr>
          <w:lang w:val="en-GB" w:bidi="ar-EG"/>
        </w:rPr>
        <w:t>.4</w:t>
      </w:r>
      <w:r w:rsidR="00175758" w:rsidRPr="00BC3D12">
        <w:rPr>
          <w:rtl/>
          <w:lang w:val="en-GB" w:bidi="ar-EG"/>
        </w:rPr>
        <w:tab/>
        <w:t>المناخ والبيئة: رصد الانبعاثات والمخلفات الإلكترونية وخفضها</w:t>
      </w:r>
      <w:bookmarkEnd w:id="37"/>
    </w:p>
    <w:p w14:paraId="6CBDBCA4" w14:textId="61038BAF" w:rsidR="00175758" w:rsidRPr="00175758" w:rsidRDefault="00175758" w:rsidP="00EE387E">
      <w:pPr>
        <w:rPr>
          <w:rtl/>
          <w:lang w:val="en-GB" w:bidi="ar-EG"/>
        </w:rPr>
      </w:pPr>
      <w:r w:rsidRPr="00175758">
        <w:rPr>
          <w:rtl/>
          <w:lang w:val="en-GB" w:bidi="ar-EG"/>
        </w:rPr>
        <w:t xml:space="preserve">بالإضافة إلى نتائج المؤتمر العالمي للاتصالات الراديوية </w:t>
      </w:r>
      <w:r w:rsidR="004B3187">
        <w:rPr>
          <w:rtl/>
          <w:lang w:val="en-GB" w:bidi="ar-EG"/>
        </w:rPr>
        <w:t xml:space="preserve">عام </w:t>
      </w:r>
      <w:r w:rsidRPr="00175758">
        <w:rPr>
          <w:rtl/>
          <w:lang w:val="en-GB" w:bidi="ar-EG"/>
        </w:rPr>
        <w:t>2023 المتعلقة بالمناخ والبيئة الواردة في القسم 2، يحتل الاتحاد مركز الصدارة في المبادرات العالمية لبناء اقتصادات رقمية دائرية والحد من المخلفات الإلكترونية وانبعاثات غازات الاحتباس الحراري ووضع الصناعة الرقمية المزدهرة في طليعة العمل المناخي والبيئي.</w:t>
      </w:r>
    </w:p>
    <w:p w14:paraId="45FAD4C4" w14:textId="665A35CF" w:rsidR="00175758" w:rsidRPr="00175758" w:rsidRDefault="00175758" w:rsidP="00EE387E">
      <w:pPr>
        <w:rPr>
          <w:rtl/>
          <w:lang w:val="en-GB" w:bidi="ar-EG"/>
        </w:rPr>
      </w:pPr>
      <w:r w:rsidRPr="00175758">
        <w:rPr>
          <w:rtl/>
          <w:lang w:val="en-GB" w:bidi="ar-EG"/>
        </w:rPr>
        <w:t xml:space="preserve">وأسفر مسار العمل الرقمي </w:t>
      </w:r>
      <w:r w:rsidR="006F29F0" w:rsidRPr="006F29F0">
        <w:rPr>
          <w:rtl/>
          <w:lang w:val="en-GB" w:bidi="ar-EG"/>
        </w:rPr>
        <w:t xml:space="preserve">الأخضر </w:t>
      </w:r>
      <w:r w:rsidRPr="00175758">
        <w:rPr>
          <w:rtl/>
          <w:lang w:val="en-GB" w:bidi="ar-EG"/>
        </w:rPr>
        <w:t xml:space="preserve">في </w:t>
      </w:r>
      <w:r w:rsidR="00CD5E7E" w:rsidRPr="00CD5E7E">
        <w:rPr>
          <w:rtl/>
          <w:lang w:val="en-GB" w:bidi="ar-EG"/>
        </w:rPr>
        <w:t xml:space="preserve">الدورة </w:t>
      </w:r>
      <w:r w:rsidR="00CD5E7E">
        <w:rPr>
          <w:rFonts w:hint="cs"/>
          <w:rtl/>
          <w:lang w:val="en-GB" w:bidi="ar-EG"/>
        </w:rPr>
        <w:t>الثامنة</w:t>
      </w:r>
      <w:r w:rsidR="00CD5E7E" w:rsidRPr="00CD5E7E">
        <w:rPr>
          <w:rtl/>
          <w:lang w:val="en-GB" w:bidi="ar-EG"/>
        </w:rPr>
        <w:t xml:space="preserve"> والعشرين لمؤتمر الأطراف في اتفاقية الأمم المتحدة الإطارية بشأن تغيُّر المناخ </w:t>
      </w:r>
      <w:r w:rsidRPr="00175758">
        <w:rPr>
          <w:lang w:val="en-GB" w:bidi="ar-EG"/>
        </w:rPr>
        <w:t>COP28</w:t>
      </w:r>
      <w:r w:rsidRPr="00175758">
        <w:rPr>
          <w:rtl/>
          <w:lang w:val="en-GB" w:bidi="ar-EG"/>
        </w:rPr>
        <w:t xml:space="preserve"> عن التزامات من الجهات الفاعلة الرئيسية في الصناعة لخفض الانبعاثات وبناء إطار عالمي للمراقبة على مستوى الصناعة. ويدعم مشروع مستمر التحول الرقمي في المدن والمجتمعات الذكية من خلال معايير إنترنت الأشياء والتوائم الرقمية والذكاء الاصطناعي. ومع ‏تزايد تواتر الكوارث المتعلقة بالمناخ وحدتها، يشارك الاتحاد بفعالية في مبادرة الأمين العام للأمم المتحدة بشأن الإنذار المبكر للجميع.</w:t>
      </w:r>
    </w:p>
    <w:p w14:paraId="42C14057" w14:textId="77777777" w:rsidR="00175758" w:rsidRPr="00175758" w:rsidRDefault="00175758" w:rsidP="00EE387E">
      <w:pPr>
        <w:rPr>
          <w:rtl/>
          <w:lang w:val="en-GB" w:bidi="ar-EG"/>
        </w:rPr>
      </w:pPr>
      <w:r w:rsidRPr="00175758">
        <w:rPr>
          <w:rtl/>
          <w:lang w:val="en-GB" w:bidi="ar-EG"/>
        </w:rPr>
        <w:lastRenderedPageBreak/>
        <w:t>ومن خلال مشاريع وأنشطة الاقتصاد الدائري وتغير المناخ في قطاع تنمية الاتصالات، تم تحقيق عدة معالم رئيسية بين مارس 2023 ومارس 2024. وتشمل هذه المعالم على وجه الخصوص الآثار التالية:</w:t>
      </w:r>
    </w:p>
    <w:p w14:paraId="0ACE1AFB" w14:textId="2D98FE93" w:rsidR="00175758" w:rsidRDefault="00712795" w:rsidP="00C650CC">
      <w:pPr>
        <w:pStyle w:val="enumlev1"/>
        <w:rPr>
          <w:rtl/>
          <w:lang w:val="en-GB"/>
        </w:rPr>
      </w:pPr>
      <w:r>
        <w:rPr>
          <w:lang w:val="en-GB"/>
        </w:rPr>
        <w:sym w:font="Symbol" w:char="F0B7"/>
      </w:r>
      <w:r w:rsidR="00175758" w:rsidRPr="00175758">
        <w:rPr>
          <w:rtl/>
          <w:lang w:val="en-GB"/>
        </w:rPr>
        <w:tab/>
        <w:t>إصدار الطبعة الرابعة من "المرصد العالمي للمخلفات الإلكترونية" في 20 مارس 2024. ومن بين 81 بلداً مشمولة بسياسة أو تشريع أو لائحة وطنية بشأن المخلفات الإلكترونية طبق 67 بلداً مبدأ مسؤولية المنتج الموسَّعة (</w:t>
      </w:r>
      <w:r w:rsidR="00175758" w:rsidRPr="00175758">
        <w:rPr>
          <w:lang w:val="en-GB"/>
        </w:rPr>
        <w:t>EPR</w:t>
      </w:r>
      <w:r w:rsidR="00175758" w:rsidRPr="00175758">
        <w:rPr>
          <w:rtl/>
          <w:lang w:val="en-GB"/>
        </w:rPr>
        <w:t>)، وكرس 46 بلداً أهدافاً وطنية لجمع المخلفات الإلكترونية في لوائحها، وقام 36 بلداً منها بذلك لأهداف إعادة تدوير المخلفات الإلكترونية على الصعيد الوطني.</w:t>
      </w:r>
      <w:r w:rsidR="005616C9">
        <w:rPr>
          <w:rtl/>
          <w:lang w:val="en-GB"/>
        </w:rPr>
        <w:t xml:space="preserve"> </w:t>
      </w:r>
      <w:r w:rsidR="00175758" w:rsidRPr="00175758">
        <w:rPr>
          <w:rtl/>
          <w:lang w:val="en-GB"/>
        </w:rPr>
        <w:t xml:space="preserve">وخلال الساعات الاثنتي عشرة الأولى من صدورها، تضمنت التغطية الإعلامية الرئيسية 955 مقالاً التُقطت من 813 موقعاً إخبارياً مختلفاً بسبعة وعشرين (27) لغة في 65 بلداً. ولهذه الغاية، قُدّر إجمالي مرات الظهور المحتملة بنحو </w:t>
      </w:r>
      <w:r w:rsidR="00175758" w:rsidRPr="00175758">
        <w:rPr>
          <w:cs/>
          <w:lang w:val="en-GB"/>
        </w:rPr>
        <w:t>‎</w:t>
      </w:r>
      <w:r w:rsidR="00175758" w:rsidRPr="00175758">
        <w:rPr>
          <w:lang w:val="en-GB"/>
        </w:rPr>
        <w:t>3,3</w:t>
      </w:r>
      <w:r w:rsidR="00175758" w:rsidRPr="00175758">
        <w:rPr>
          <w:rtl/>
          <w:lang w:val="en-GB"/>
        </w:rPr>
        <w:t xml:space="preserve"> ‏مليار مرة.</w:t>
      </w:r>
      <w:r w:rsidR="00175758" w:rsidRPr="00175758">
        <w:rPr>
          <w:cs/>
          <w:lang w:val="en-GB"/>
        </w:rPr>
        <w:t>‎</w:t>
      </w:r>
      <w:r w:rsidR="00175758" w:rsidRPr="00175758">
        <w:rPr>
          <w:rtl/>
          <w:lang w:val="en-GB"/>
        </w:rPr>
        <w:t xml:space="preserve"> </w:t>
      </w:r>
      <w:r w:rsidR="002559FD">
        <w:rPr>
          <w:rFonts w:hint="cs"/>
          <w:rtl/>
          <w:lang w:val="en-GB"/>
        </w:rPr>
        <w:t>وظهرت</w:t>
      </w:r>
      <w:r w:rsidR="00175758" w:rsidRPr="00175758">
        <w:rPr>
          <w:rtl/>
          <w:lang w:val="en-GB"/>
        </w:rPr>
        <w:t xml:space="preserve"> </w:t>
      </w:r>
      <w:r w:rsidR="002559FD">
        <w:rPr>
          <w:rFonts w:hint="cs"/>
          <w:rtl/>
          <w:lang w:val="en-GB"/>
        </w:rPr>
        <w:t>التغطية</w:t>
      </w:r>
      <w:r w:rsidR="00175758" w:rsidRPr="00175758">
        <w:rPr>
          <w:rtl/>
          <w:lang w:val="en-GB"/>
        </w:rPr>
        <w:t xml:space="preserve"> البارزة </w:t>
      </w:r>
      <w:r w:rsidR="002559FD">
        <w:rPr>
          <w:rFonts w:hint="cs"/>
          <w:rtl/>
          <w:lang w:val="en-GB"/>
        </w:rPr>
        <w:t>ل</w:t>
      </w:r>
      <w:r w:rsidR="00175758" w:rsidRPr="00175758">
        <w:rPr>
          <w:rtl/>
          <w:lang w:val="en-GB"/>
        </w:rPr>
        <w:t>لمرصد</w:t>
      </w:r>
      <w:r w:rsidR="002559FD">
        <w:rPr>
          <w:rFonts w:hint="cs"/>
          <w:rtl/>
          <w:lang w:val="en-GB"/>
        </w:rPr>
        <w:t xml:space="preserve"> في </w:t>
      </w:r>
      <w:r w:rsidR="005D26EF">
        <w:rPr>
          <w:rFonts w:hint="cs"/>
          <w:rtl/>
          <w:lang w:val="en-GB"/>
        </w:rPr>
        <w:t>وكالات الأنباء</w:t>
      </w:r>
      <w:r w:rsidR="00175758" w:rsidRPr="00175758">
        <w:rPr>
          <w:rtl/>
          <w:lang w:val="en-GB"/>
        </w:rPr>
        <w:t xml:space="preserve"> </w:t>
      </w:r>
      <w:r w:rsidR="00175758" w:rsidRPr="00175758">
        <w:rPr>
          <w:lang w:val="en-GB"/>
        </w:rPr>
        <w:t>AP</w:t>
      </w:r>
      <w:r w:rsidR="00175758" w:rsidRPr="00175758">
        <w:rPr>
          <w:rtl/>
          <w:lang w:val="en-GB"/>
        </w:rPr>
        <w:t xml:space="preserve"> و</w:t>
      </w:r>
      <w:r w:rsidR="00175758" w:rsidRPr="00175758">
        <w:rPr>
          <w:lang w:val="en-GB"/>
        </w:rPr>
        <w:t>Reuters</w:t>
      </w:r>
      <w:r w:rsidR="00175758" w:rsidRPr="00175758">
        <w:rPr>
          <w:rtl/>
          <w:lang w:val="en-GB"/>
        </w:rPr>
        <w:t xml:space="preserve"> و</w:t>
      </w:r>
      <w:r w:rsidR="00175758" w:rsidRPr="00175758">
        <w:rPr>
          <w:lang w:val="en-GB"/>
        </w:rPr>
        <w:t>Deutsche Presse Agentur</w:t>
      </w:r>
      <w:r w:rsidR="00175758" w:rsidRPr="00175758">
        <w:rPr>
          <w:rtl/>
          <w:lang w:val="en-GB"/>
        </w:rPr>
        <w:t xml:space="preserve"> </w:t>
      </w:r>
      <w:r w:rsidR="00C650CC">
        <w:rPr>
          <w:rFonts w:hint="cs"/>
          <w:rtl/>
          <w:lang w:val="en-GB"/>
        </w:rPr>
        <w:t>و</w:t>
      </w:r>
      <w:r w:rsidR="00C650CC" w:rsidRPr="00C650CC">
        <w:rPr>
          <w:lang w:val="en-GB"/>
        </w:rPr>
        <w:t>news wire stories</w:t>
      </w:r>
      <w:r w:rsidR="00C650CC" w:rsidRPr="00C650CC">
        <w:rPr>
          <w:rtl/>
          <w:lang w:val="en-GB"/>
        </w:rPr>
        <w:t xml:space="preserve"> </w:t>
      </w:r>
      <w:r w:rsidR="00C650CC">
        <w:rPr>
          <w:rFonts w:hint="cs"/>
          <w:rtl/>
          <w:lang w:val="en-GB"/>
        </w:rPr>
        <w:t xml:space="preserve">فضلاً عن </w:t>
      </w:r>
      <w:r w:rsidR="00C650CC" w:rsidRPr="00C650CC">
        <w:rPr>
          <w:lang w:val="en-GB"/>
        </w:rPr>
        <w:t>CNN</w:t>
      </w:r>
      <w:r w:rsidR="00C650CC">
        <w:rPr>
          <w:rFonts w:hint="cs"/>
          <w:rtl/>
          <w:lang w:val="en-GB"/>
        </w:rPr>
        <w:t xml:space="preserve"> </w:t>
      </w:r>
      <w:r w:rsidR="00175758" w:rsidRPr="00175758">
        <w:rPr>
          <w:rtl/>
          <w:lang w:val="en-GB"/>
        </w:rPr>
        <w:t>و</w:t>
      </w:r>
      <w:r w:rsidR="00175758" w:rsidRPr="00175758">
        <w:rPr>
          <w:lang w:val="en-GB"/>
        </w:rPr>
        <w:t>Daily Mail</w:t>
      </w:r>
      <w:r w:rsidR="00175758" w:rsidRPr="00175758">
        <w:rPr>
          <w:rtl/>
          <w:lang w:val="en-GB"/>
        </w:rPr>
        <w:t xml:space="preserve"> و</w:t>
      </w:r>
      <w:r w:rsidR="00175758" w:rsidRPr="00175758">
        <w:rPr>
          <w:lang w:val="en-GB"/>
        </w:rPr>
        <w:t>Die Welt</w:t>
      </w:r>
      <w:r w:rsidR="00175758" w:rsidRPr="00175758">
        <w:rPr>
          <w:rtl/>
          <w:lang w:val="en-GB"/>
        </w:rPr>
        <w:t xml:space="preserve"> </w:t>
      </w:r>
      <w:r w:rsidR="00C650CC" w:rsidRPr="00C650CC">
        <w:rPr>
          <w:rtl/>
          <w:lang w:val="en-GB"/>
        </w:rPr>
        <w:t>و</w:t>
      </w:r>
      <w:r w:rsidR="00C650CC" w:rsidRPr="00C650CC">
        <w:rPr>
          <w:lang w:val="en-GB"/>
        </w:rPr>
        <w:t>Le</w:t>
      </w:r>
      <w:r w:rsidR="00ED3624">
        <w:rPr>
          <w:lang w:val="en-GB"/>
        </w:rPr>
        <w:t> </w:t>
      </w:r>
      <w:r w:rsidR="00C650CC" w:rsidRPr="00C650CC">
        <w:rPr>
          <w:lang w:val="en-GB"/>
        </w:rPr>
        <w:t>Monde</w:t>
      </w:r>
      <w:r w:rsidR="00C650CC" w:rsidRPr="00C650CC">
        <w:rPr>
          <w:rtl/>
          <w:lang w:val="en-GB"/>
        </w:rPr>
        <w:t xml:space="preserve"> </w:t>
      </w:r>
      <w:r w:rsidR="00175758" w:rsidRPr="00175758">
        <w:rPr>
          <w:rtl/>
          <w:lang w:val="en-GB"/>
        </w:rPr>
        <w:t>و</w:t>
      </w:r>
      <w:r w:rsidR="00175758" w:rsidRPr="00175758">
        <w:rPr>
          <w:lang w:val="en-GB"/>
        </w:rPr>
        <w:t>Le Temps</w:t>
      </w:r>
      <w:r w:rsidR="00175758" w:rsidRPr="00175758">
        <w:rPr>
          <w:rtl/>
          <w:lang w:val="en-GB"/>
        </w:rPr>
        <w:t xml:space="preserve"> </w:t>
      </w:r>
      <w:r w:rsidR="00C650CC">
        <w:rPr>
          <w:rFonts w:hint="cs"/>
          <w:rtl/>
          <w:lang w:val="en-GB"/>
        </w:rPr>
        <w:t>و</w:t>
      </w:r>
      <w:r w:rsidR="002559FD">
        <w:rPr>
          <w:rFonts w:hint="cs"/>
          <w:rtl/>
          <w:lang w:val="en-GB"/>
        </w:rPr>
        <w:t>غيرها من</w:t>
      </w:r>
      <w:r w:rsidR="00F24CC0" w:rsidRPr="00F24CC0">
        <w:rPr>
          <w:rFonts w:hint="cs"/>
          <w:rtl/>
          <w:lang w:val="en-GB" w:bidi="ar-SA"/>
        </w:rPr>
        <w:t xml:space="preserve"> </w:t>
      </w:r>
      <w:r w:rsidR="00F24CC0">
        <w:rPr>
          <w:rFonts w:hint="cs"/>
          <w:rtl/>
          <w:lang w:val="en-GB" w:bidi="ar-SA"/>
        </w:rPr>
        <w:t>المنافذ</w:t>
      </w:r>
      <w:r w:rsidR="00F24CC0" w:rsidRPr="00F24CC0">
        <w:rPr>
          <w:rFonts w:hint="cs"/>
          <w:rtl/>
          <w:lang w:val="en-GB" w:bidi="ar-SA"/>
        </w:rPr>
        <w:t xml:space="preserve"> الإعلامية</w:t>
      </w:r>
      <w:r w:rsidR="00175758" w:rsidRPr="00175758">
        <w:rPr>
          <w:rtl/>
          <w:lang w:val="en-GB"/>
        </w:rPr>
        <w:t>.</w:t>
      </w:r>
    </w:p>
    <w:p w14:paraId="1FEDCCB4" w14:textId="299379D8" w:rsidR="00175758" w:rsidRPr="00175758" w:rsidRDefault="00712795" w:rsidP="00712795">
      <w:pPr>
        <w:pStyle w:val="enumlev1"/>
        <w:rPr>
          <w:rtl/>
          <w:lang w:val="en-GB"/>
        </w:rPr>
      </w:pPr>
      <w:r>
        <w:rPr>
          <w:lang w:val="en-GB"/>
        </w:rPr>
        <w:sym w:font="Symbol" w:char="F0B7"/>
      </w:r>
      <w:r w:rsidR="00175758" w:rsidRPr="00175758">
        <w:rPr>
          <w:rtl/>
          <w:lang w:val="en-GB"/>
        </w:rPr>
        <w:tab/>
        <w:t>عزز الاتحاد والتحالف العالمي لقياس الأداء رصد انبعاثات غازات الاحتباس الحراري واستخدام الطاقة والالتزامات المتعلقة بالمناخ فيما يخص 200 شركة تكنولوجيا رائدة من خلال تقرير تقييم سنوي للصناعة بعنوان "جعل الشركات الرقمية مراعية للبيئة" لعام 2023: رصد الانبعاثات والالتزامات المتعلقة بالمناخ.</w:t>
      </w:r>
    </w:p>
    <w:p w14:paraId="00D2CDBE" w14:textId="5A5C8069" w:rsidR="00175758" w:rsidRPr="00175758" w:rsidRDefault="00712795" w:rsidP="00BC3D12">
      <w:pPr>
        <w:pStyle w:val="enumlev1"/>
        <w:rPr>
          <w:rtl/>
          <w:lang w:val="en-GB"/>
        </w:rPr>
      </w:pPr>
      <w:r>
        <w:rPr>
          <w:lang w:val="en-GB"/>
        </w:rPr>
        <w:sym w:font="Symbol" w:char="F0B7"/>
      </w:r>
      <w:r w:rsidR="00175758" w:rsidRPr="00175758">
        <w:rPr>
          <w:rtl/>
          <w:lang w:val="en-GB"/>
        </w:rPr>
        <w:tab/>
        <w:t xml:space="preserve">صدر في مارس 2024 تقرير أعده الاتحاد والبنك الدولي بعنوان قياس الانبعاثات وبصمة الطاقة لقطاع تكنولوجيا المعلومات والاتصالات. ويقدم التقرير بيانات شاملة عن انبعاثات غازات الاحتباس الحراري واستهلاك الطاقة لقطاع تكنولوجيا المعلومات والاتصالات </w:t>
      </w:r>
      <w:r w:rsidR="00BC3D12" w:rsidRPr="00BC3D12">
        <w:rPr>
          <w:rtl/>
          <w:lang w:val="en-GB" w:bidi="ar-SA"/>
        </w:rPr>
        <w:t>من 30 بلد</w:t>
      </w:r>
      <w:r w:rsidR="00051B50">
        <w:rPr>
          <w:rFonts w:hint="cs"/>
          <w:rtl/>
          <w:lang w:val="en-GB" w:bidi="ar-SA"/>
        </w:rPr>
        <w:t>اً</w:t>
      </w:r>
      <w:r w:rsidR="00BC3D12" w:rsidRPr="00BC3D12">
        <w:rPr>
          <w:rtl/>
          <w:lang w:val="en-GB" w:bidi="ar-SA"/>
        </w:rPr>
        <w:t xml:space="preserve"> مرتفع الانبعاثات، ويقدم دراسات حالة من عدة بلدان تبلغ عن ا</w:t>
      </w:r>
      <w:r w:rsidR="00BC3D12" w:rsidRPr="00BC3D12">
        <w:rPr>
          <w:rFonts w:hint="cs"/>
          <w:rtl/>
          <w:lang w:val="en-GB" w:bidi="ar-SA"/>
        </w:rPr>
        <w:t>لا</w:t>
      </w:r>
      <w:r w:rsidR="00BC3D12" w:rsidRPr="00BC3D12">
        <w:rPr>
          <w:rtl/>
          <w:lang w:val="en-GB" w:bidi="ar-SA"/>
        </w:rPr>
        <w:t>نبعاثات</w:t>
      </w:r>
      <w:r w:rsidR="00BC3D12" w:rsidRPr="00BC3D12">
        <w:rPr>
          <w:rFonts w:hint="cs"/>
          <w:rtl/>
          <w:lang w:val="en-GB" w:bidi="ar-SA"/>
        </w:rPr>
        <w:t xml:space="preserve"> الناجمة عن</w:t>
      </w:r>
      <w:r w:rsidR="00BC3D12" w:rsidRPr="00BC3D12">
        <w:rPr>
          <w:rtl/>
          <w:lang w:val="en-GB" w:bidi="ar-SA"/>
        </w:rPr>
        <w:t xml:space="preserve"> تكنولوجيا المعلومات والاتصالات واستخدام الطاقة، من أجل الخوض في النهج التنظيمية والآثار المترتبة على السياسات المستنب</w:t>
      </w:r>
      <w:r w:rsidR="00BC3D12" w:rsidRPr="00BC3D12">
        <w:rPr>
          <w:rFonts w:hint="cs"/>
          <w:rtl/>
          <w:lang w:val="en-GB" w:bidi="ar-SA"/>
        </w:rPr>
        <w:t>َ</w:t>
      </w:r>
      <w:r w:rsidR="00BC3D12" w:rsidRPr="00BC3D12">
        <w:rPr>
          <w:rtl/>
          <w:lang w:val="en-GB" w:bidi="ar-SA"/>
        </w:rPr>
        <w:t>طة من البيانات</w:t>
      </w:r>
      <w:r w:rsidR="00175758" w:rsidRPr="00175758">
        <w:rPr>
          <w:rtl/>
          <w:lang w:val="en-GB"/>
        </w:rPr>
        <w:t>.</w:t>
      </w:r>
    </w:p>
    <w:p w14:paraId="322B95EA" w14:textId="1CD3E8D0" w:rsidR="00175758" w:rsidRPr="0071552F" w:rsidRDefault="00712795" w:rsidP="00712795">
      <w:pPr>
        <w:pStyle w:val="enumlev1"/>
        <w:rPr>
          <w:spacing w:val="-2"/>
          <w:rtl/>
          <w:lang w:val="en-GB"/>
        </w:rPr>
      </w:pPr>
      <w:r w:rsidRPr="0071552F">
        <w:rPr>
          <w:spacing w:val="-2"/>
          <w:lang w:val="en-GB"/>
        </w:rPr>
        <w:sym w:font="Symbol" w:char="F0B7"/>
      </w:r>
      <w:r w:rsidR="00175758" w:rsidRPr="0071552F">
        <w:rPr>
          <w:spacing w:val="-2"/>
          <w:rtl/>
          <w:lang w:val="en-GB"/>
        </w:rPr>
        <w:tab/>
        <w:t>في مجال تنظيم المخلفات الإلكترونية، قدم مكتب تنمية الاتصالات الدعم لعد</w:t>
      </w:r>
      <w:r w:rsidR="00DC655A">
        <w:rPr>
          <w:rFonts w:hint="cs"/>
          <w:spacing w:val="-2"/>
          <w:rtl/>
          <w:lang w:val="en-GB"/>
        </w:rPr>
        <w:t>ة</w:t>
      </w:r>
      <w:r w:rsidR="00175758" w:rsidRPr="0071552F">
        <w:rPr>
          <w:spacing w:val="-2"/>
          <w:rtl/>
          <w:lang w:val="en-GB"/>
        </w:rPr>
        <w:t xml:space="preserve"> بلدان، منها ملاوي وبوتسوانا والنيجر وأوغندا وزامبيا والجمهورية الدومينيكية. ونتيجة لمشروع بين الاتحاد وبرنامج الأمم المتحدة للبيئة، أصدر رئيس الجمهورية الدومينيكية المرسوم الذي ينص على تنظيم الإدارة الشاملة للمخلفات الإلكترونية في 25 يوليو 2023.</w:t>
      </w:r>
    </w:p>
    <w:p w14:paraId="4D230C13" w14:textId="2FBC78E4" w:rsidR="00175758" w:rsidRDefault="00712795" w:rsidP="001E1C81">
      <w:pPr>
        <w:pStyle w:val="enumlev1"/>
        <w:rPr>
          <w:rtl/>
          <w:lang w:val="en-GB" w:bidi="ar-SA"/>
        </w:rPr>
      </w:pPr>
      <w:r>
        <w:rPr>
          <w:lang w:val="en-GB"/>
        </w:rPr>
        <w:sym w:font="Symbol" w:char="F0B7"/>
      </w:r>
      <w:r w:rsidR="00175758" w:rsidRPr="00175758">
        <w:rPr>
          <w:rtl/>
          <w:lang w:val="en-GB"/>
        </w:rPr>
        <w:tab/>
        <w:t>من خلال أكاديمية الاتحاد، أتاح الاتحاد ثلاثة دروس إلكترونية تتعلق بسياسات المخلفات الإلكترونية وتنظيمها واقتصادها الدائري</w:t>
      </w:r>
      <w:r w:rsidR="001E1C81">
        <w:rPr>
          <w:rFonts w:hint="cs"/>
          <w:rtl/>
          <w:lang w:val="en-GB"/>
        </w:rPr>
        <w:t>،</w:t>
      </w:r>
      <w:r w:rsidR="001E1C81" w:rsidRPr="001E1C81">
        <w:rPr>
          <w:rFonts w:ascii="Times New Roman" w:eastAsiaTheme="minorHAnsi" w:hAnsi="Times New Roman" w:cs="Traditional Arabic" w:hint="cs"/>
          <w:szCs w:val="30"/>
          <w:rtl/>
          <w:lang w:eastAsia="en-US" w:bidi="ar-EG"/>
        </w:rPr>
        <w:t xml:space="preserve"> </w:t>
      </w:r>
      <w:r w:rsidR="001E1C81" w:rsidRPr="001E1C81">
        <w:rPr>
          <w:rFonts w:hint="cs"/>
          <w:rtl/>
          <w:lang w:val="en-GB" w:bidi="ar-EG"/>
        </w:rPr>
        <w:t>ودرسين</w:t>
      </w:r>
      <w:r w:rsidR="001E1C81" w:rsidRPr="001E1C81">
        <w:rPr>
          <w:rtl/>
          <w:lang w:val="en-GB" w:bidi="ar-SA"/>
        </w:rPr>
        <w:t xml:space="preserve"> إلكتروني</w:t>
      </w:r>
      <w:r w:rsidR="001E1C81" w:rsidRPr="001E1C81">
        <w:rPr>
          <w:rFonts w:hint="cs"/>
          <w:rtl/>
          <w:lang w:val="en-GB" w:bidi="ar-SA"/>
        </w:rPr>
        <w:t>ي</w:t>
      </w:r>
      <w:r w:rsidR="001E1C81" w:rsidRPr="001E1C81">
        <w:rPr>
          <w:rtl/>
          <w:lang w:val="en-GB" w:bidi="ar-SA"/>
        </w:rPr>
        <w:t xml:space="preserve">ن </w:t>
      </w:r>
      <w:r w:rsidR="001E1C81" w:rsidRPr="001E1C81">
        <w:rPr>
          <w:rFonts w:hint="cs"/>
          <w:rtl/>
          <w:lang w:val="en-GB" w:bidi="ar-SA"/>
        </w:rPr>
        <w:t>بشأن</w:t>
      </w:r>
      <w:r w:rsidR="001E1C81" w:rsidRPr="001E1C81">
        <w:rPr>
          <w:rtl/>
          <w:lang w:val="en-GB" w:bidi="ar-SA"/>
        </w:rPr>
        <w:t xml:space="preserve"> قياس بيانات وإحصاءات </w:t>
      </w:r>
      <w:r w:rsidR="001E1C81" w:rsidRPr="001E1C81">
        <w:rPr>
          <w:rFonts w:hint="cs"/>
          <w:rtl/>
          <w:lang w:val="en-GB" w:bidi="ar-SA"/>
        </w:rPr>
        <w:t>المخلفات</w:t>
      </w:r>
      <w:r w:rsidR="001E1C81" w:rsidRPr="001E1C81">
        <w:rPr>
          <w:rtl/>
          <w:lang w:val="en-GB" w:bidi="ar-SA"/>
        </w:rPr>
        <w:t xml:space="preserve"> الإلكترونية، بالإضافة إلى دورات </w:t>
      </w:r>
      <w:r w:rsidR="001E1C81" w:rsidRPr="001E1C81">
        <w:rPr>
          <w:rFonts w:hint="cs"/>
          <w:rtl/>
          <w:lang w:val="en-GB" w:bidi="ar-SA"/>
        </w:rPr>
        <w:t>عن</w:t>
      </w:r>
      <w:r w:rsidR="001E1C81" w:rsidRPr="001E1C81">
        <w:rPr>
          <w:rtl/>
          <w:lang w:val="en-GB" w:bidi="ar-SA"/>
        </w:rPr>
        <w:t xml:space="preserve"> </w:t>
      </w:r>
      <w:r w:rsidR="001E1C81" w:rsidRPr="001E1C81">
        <w:rPr>
          <w:rFonts w:hint="cs"/>
          <w:rtl/>
          <w:lang w:val="en-GB" w:bidi="ar-SA"/>
        </w:rPr>
        <w:t>جعل</w:t>
      </w:r>
      <w:r w:rsidR="001E1C81" w:rsidRPr="001E1C81">
        <w:rPr>
          <w:rtl/>
          <w:lang w:val="en-GB" w:bidi="ar-SA"/>
        </w:rPr>
        <w:t xml:space="preserve"> مراكز البيانات</w:t>
      </w:r>
      <w:r w:rsidR="001E1C81" w:rsidRPr="001E1C81">
        <w:rPr>
          <w:rFonts w:hint="cs"/>
          <w:rtl/>
          <w:lang w:val="en-GB" w:bidi="ar-SA"/>
        </w:rPr>
        <w:t xml:space="preserve"> </w:t>
      </w:r>
      <w:bookmarkStart w:id="38" w:name="_Hlk165901011"/>
      <w:r w:rsidR="001E1C81" w:rsidRPr="001E1C81">
        <w:rPr>
          <w:rFonts w:hint="cs"/>
          <w:rtl/>
          <w:lang w:val="en-GB" w:bidi="ar-SA"/>
        </w:rPr>
        <w:t>مراعية للبيئة</w:t>
      </w:r>
      <w:bookmarkEnd w:id="38"/>
      <w:r w:rsidR="001E1C81" w:rsidRPr="001E1C81">
        <w:rPr>
          <w:rtl/>
          <w:lang w:val="en-GB" w:bidi="ar-SA"/>
        </w:rPr>
        <w:t xml:space="preserve">، وريادة الأعمال </w:t>
      </w:r>
      <w:r w:rsidR="001E1C81" w:rsidRPr="001E1C81">
        <w:rPr>
          <w:rFonts w:hint="cs"/>
          <w:rtl/>
          <w:lang w:val="en-GB" w:bidi="ar-SA"/>
        </w:rPr>
        <w:t>ال</w:t>
      </w:r>
      <w:r w:rsidR="001E1C81" w:rsidRPr="001E1C81">
        <w:rPr>
          <w:rtl/>
          <w:lang w:val="en-GB" w:bidi="ar-SA"/>
        </w:rPr>
        <w:t>مراعية للبيئة والرقمية للنساء.</w:t>
      </w:r>
    </w:p>
    <w:p w14:paraId="6C76971F" w14:textId="37F3AB76" w:rsidR="00941E75" w:rsidRDefault="00941E75" w:rsidP="00941E75">
      <w:pPr>
        <w:pStyle w:val="enumlev1"/>
        <w:rPr>
          <w:rtl/>
          <w:lang w:val="en-GB" w:bidi="ar-SA"/>
        </w:rPr>
      </w:pPr>
      <w:r>
        <w:rPr>
          <w:lang w:val="en-GB"/>
        </w:rPr>
        <w:sym w:font="Symbol" w:char="F0B7"/>
      </w:r>
      <w:r>
        <w:rPr>
          <w:rtl/>
          <w:lang w:val="en-GB"/>
        </w:rPr>
        <w:tab/>
      </w:r>
      <w:r w:rsidRPr="00941E75">
        <w:rPr>
          <w:rtl/>
          <w:lang w:val="en-GB" w:bidi="ar-SA"/>
        </w:rPr>
        <w:t xml:space="preserve">في إطار مشروع </w:t>
      </w:r>
      <w:proofErr w:type="spellStart"/>
      <w:r w:rsidRPr="00941E75">
        <w:rPr>
          <w:rtl/>
          <w:lang w:val="en-GB" w:bidi="ar-SA"/>
        </w:rPr>
        <w:t>GreenGovStack</w:t>
      </w:r>
      <w:proofErr w:type="spellEnd"/>
      <w:r w:rsidRPr="00941E75">
        <w:rPr>
          <w:rtl/>
          <w:lang w:val="en-GB" w:bidi="ar-SA"/>
        </w:rPr>
        <w:t xml:space="preserve">، </w:t>
      </w:r>
      <w:r w:rsidRPr="00941E75">
        <w:rPr>
          <w:rFonts w:hint="cs"/>
          <w:rtl/>
          <w:lang w:val="en-GB" w:bidi="ar-SA"/>
        </w:rPr>
        <w:t>أُطلق</w:t>
      </w:r>
      <w:r w:rsidRPr="00941E75">
        <w:rPr>
          <w:rtl/>
          <w:lang w:val="en-GB" w:bidi="ar-SA"/>
        </w:rPr>
        <w:t xml:space="preserve"> دليل "مراكز البيانات الأعمال المراعية للبيئة: نحو تحول رقمي مستدام - دليل الممارس" ودليل "المشتريات العامة الدائرية والمستدامة لتكنولوجيا المعلومات والاتصالات</w:t>
      </w:r>
      <w:r w:rsidRPr="00941E75">
        <w:rPr>
          <w:rFonts w:hint="cs"/>
          <w:rtl/>
          <w:lang w:val="en-GB" w:bidi="ar-SA"/>
        </w:rPr>
        <w:t>"</w:t>
      </w:r>
      <w:r w:rsidRPr="00941E75">
        <w:rPr>
          <w:rtl/>
          <w:lang w:val="en-GB" w:bidi="ar-SA"/>
        </w:rPr>
        <w:t xml:space="preserve">، إلى جانب دورات </w:t>
      </w:r>
      <w:r w:rsidRPr="00941E75">
        <w:rPr>
          <w:rFonts w:hint="cs"/>
          <w:rtl/>
          <w:lang w:val="en-GB" w:bidi="ar-SA"/>
        </w:rPr>
        <w:t>الدروس</w:t>
      </w:r>
      <w:r w:rsidRPr="00941E75">
        <w:rPr>
          <w:rtl/>
          <w:lang w:val="en-GB" w:bidi="ar-SA"/>
        </w:rPr>
        <w:t xml:space="preserve"> الإلكتروني</w:t>
      </w:r>
      <w:r w:rsidRPr="00941E75">
        <w:rPr>
          <w:rFonts w:hint="cs"/>
          <w:rtl/>
          <w:lang w:val="en-GB" w:bidi="ar-SA"/>
        </w:rPr>
        <w:t>ة</w:t>
      </w:r>
      <w:r w:rsidRPr="00941E75">
        <w:rPr>
          <w:rtl/>
          <w:lang w:val="en-GB" w:bidi="ar-SA"/>
        </w:rPr>
        <w:t>.</w:t>
      </w:r>
    </w:p>
    <w:p w14:paraId="6ADA3239" w14:textId="179031F9" w:rsidR="00941E75" w:rsidRDefault="00941E75" w:rsidP="001E1C81">
      <w:pPr>
        <w:pStyle w:val="enumlev1"/>
        <w:rPr>
          <w:rtl/>
          <w:lang w:val="en-GB"/>
        </w:rPr>
      </w:pPr>
      <w:r>
        <w:rPr>
          <w:lang w:val="en-GB"/>
        </w:rPr>
        <w:sym w:font="Symbol" w:char="F0B7"/>
      </w:r>
      <w:r>
        <w:rPr>
          <w:rtl/>
          <w:lang w:val="en-GB"/>
        </w:rPr>
        <w:tab/>
      </w:r>
      <w:r w:rsidRPr="00941E75">
        <w:rPr>
          <w:rtl/>
          <w:lang w:val="en-GB"/>
        </w:rPr>
        <w:t>عزز الاتحاد قدرة مكاتب الإحصاءات الوطنية ومنظمي تكنولوجيا المعلومات والاتصالات والوزارات ووزارات البيئة على تقديم التدريب إلى 6 دول أعضاء في منظمة الاتصالات لشرق إفريقيا وأصدر دراسة بعنوان "نحو تنسيق جمع البيانات - دراسة أساسية للمخلفات الإلكترونية في شرق إفريقيا". وعلى المستوى الإقليمي أيضا</w:t>
      </w:r>
      <w:r w:rsidR="00051B50">
        <w:rPr>
          <w:rFonts w:hint="cs"/>
          <w:rtl/>
          <w:lang w:val="en-GB"/>
        </w:rPr>
        <w:t>ً</w:t>
      </w:r>
      <w:r w:rsidRPr="00941E75">
        <w:rPr>
          <w:rtl/>
          <w:lang w:val="en-GB"/>
        </w:rPr>
        <w:t>، أصدر الاتحاد وشركاؤه المرصد الإقليمي للمخلفات الإلكترونية في غرب البلقان، فضلا</w:t>
      </w:r>
      <w:r w:rsidR="00993BBE">
        <w:rPr>
          <w:rFonts w:hint="cs"/>
          <w:rtl/>
          <w:lang w:val="en-GB"/>
        </w:rPr>
        <w:t>ً</w:t>
      </w:r>
      <w:r w:rsidRPr="00941E75">
        <w:rPr>
          <w:rtl/>
          <w:lang w:val="en-GB"/>
        </w:rPr>
        <w:t xml:space="preserve"> عن مراصد وطنية للمخلفات الإلكترونية في كازاخستان وناميبيا وبوتسوانا.</w:t>
      </w:r>
    </w:p>
    <w:p w14:paraId="51317AF5" w14:textId="77777777" w:rsidR="00E915E8" w:rsidRPr="00E915E8" w:rsidRDefault="00E915E8" w:rsidP="00E915E8">
      <w:pPr>
        <w:rPr>
          <w:rtl/>
          <w:lang w:val="en-GB" w:bidi="ar-EG"/>
        </w:rPr>
      </w:pPr>
      <w:r w:rsidRPr="00E915E8">
        <w:rPr>
          <w:rFonts w:hint="cs"/>
          <w:rtl/>
          <w:lang w:val="en-GB" w:bidi="ar-EG"/>
        </w:rPr>
        <w:t>ووفر</w:t>
      </w:r>
      <w:r w:rsidRPr="00E915E8">
        <w:rPr>
          <w:rtl/>
          <w:lang w:val="en-GB" w:bidi="ar-EG"/>
        </w:rPr>
        <w:t xml:space="preserve"> التقرير المقدم من مكتب تنمية الاتصالات</w:t>
      </w:r>
      <w:r w:rsidRPr="00E915E8">
        <w:rPr>
          <w:rFonts w:hint="cs"/>
          <w:rtl/>
          <w:lang w:val="en-GB" w:bidi="ar-EG"/>
        </w:rPr>
        <w:t xml:space="preserve"> </w:t>
      </w:r>
      <w:r w:rsidRPr="00E915E8">
        <w:rPr>
          <w:lang w:bidi="ar-SY"/>
        </w:rPr>
        <w:t>(BDT)</w:t>
      </w:r>
      <w:r w:rsidRPr="00E915E8">
        <w:rPr>
          <w:rtl/>
          <w:lang w:val="en-GB" w:bidi="ar-EG"/>
        </w:rPr>
        <w:t xml:space="preserve"> إلى الفريق الاستشاري لتنمية الاتصالات</w:t>
      </w:r>
      <w:r w:rsidRPr="00E915E8">
        <w:rPr>
          <w:rFonts w:hint="cs"/>
          <w:rtl/>
          <w:lang w:val="en-GB" w:bidi="ar-EG"/>
        </w:rPr>
        <w:t xml:space="preserve"> </w:t>
      </w:r>
      <w:r w:rsidRPr="00E915E8">
        <w:rPr>
          <w:lang w:bidi="ar-SY"/>
        </w:rPr>
        <w:t>(TDAG)</w:t>
      </w:r>
      <w:r w:rsidRPr="00E915E8">
        <w:rPr>
          <w:rtl/>
          <w:lang w:val="en-GB" w:bidi="ar-EG"/>
        </w:rPr>
        <w:t xml:space="preserve"> </w:t>
      </w:r>
      <w:r w:rsidRPr="00E915E8">
        <w:rPr>
          <w:rFonts w:hint="cs"/>
          <w:rtl/>
          <w:lang w:val="en-GB" w:bidi="ar-EG"/>
        </w:rPr>
        <w:t xml:space="preserve">بالاتحاد </w:t>
      </w:r>
      <w:r w:rsidRPr="00E915E8">
        <w:rPr>
          <w:rtl/>
          <w:lang w:val="en-GB" w:bidi="ar-EG"/>
        </w:rPr>
        <w:t>مزيداً من التفاصيل عن الأنشطة والنتائج المتعلقة بما يلي:</w:t>
      </w:r>
    </w:p>
    <w:p w14:paraId="268B891D" w14:textId="7D8103CE" w:rsidR="00175758" w:rsidRPr="004243C7" w:rsidRDefault="00712795" w:rsidP="00712795">
      <w:pPr>
        <w:pStyle w:val="enumlev1"/>
        <w:rPr>
          <w:b/>
          <w:bCs/>
          <w:rtl/>
          <w:lang w:val="en-GB"/>
        </w:rPr>
      </w:pPr>
      <w:r w:rsidRPr="004243C7">
        <w:rPr>
          <w:b/>
          <w:bCs/>
          <w:lang w:val="en-GB"/>
        </w:rPr>
        <w:sym w:font="Symbol" w:char="F0B7"/>
      </w:r>
      <w:r w:rsidR="00175758" w:rsidRPr="004243C7">
        <w:rPr>
          <w:b/>
          <w:bCs/>
          <w:rtl/>
          <w:lang w:val="en-GB"/>
        </w:rPr>
        <w:tab/>
        <w:t>بناء اقتصادات دائرية من أجل المخلفات الإلكترونية حول العالم</w:t>
      </w:r>
      <w:r w:rsidR="004243C7" w:rsidRPr="004243C7">
        <w:rPr>
          <w:rFonts w:hint="cs"/>
          <w:b/>
          <w:bCs/>
          <w:rtl/>
          <w:lang w:val="en-GB"/>
        </w:rPr>
        <w:t>.</w:t>
      </w:r>
    </w:p>
    <w:p w14:paraId="5217DD99" w14:textId="53D70542" w:rsidR="00175758" w:rsidRPr="004243C7" w:rsidRDefault="00712795" w:rsidP="00712795">
      <w:pPr>
        <w:pStyle w:val="enumlev1"/>
        <w:rPr>
          <w:b/>
          <w:bCs/>
          <w:rtl/>
          <w:lang w:val="en-GB"/>
        </w:rPr>
      </w:pPr>
      <w:r w:rsidRPr="004243C7">
        <w:rPr>
          <w:b/>
          <w:bCs/>
          <w:lang w:val="en-GB"/>
        </w:rPr>
        <w:sym w:font="Symbol" w:char="F0B7"/>
      </w:r>
      <w:r w:rsidR="00175758" w:rsidRPr="004243C7">
        <w:rPr>
          <w:b/>
          <w:bCs/>
          <w:rtl/>
          <w:lang w:val="en-GB"/>
        </w:rPr>
        <w:tab/>
        <w:t>تغير المناخ.</w:t>
      </w:r>
    </w:p>
    <w:p w14:paraId="789D1C08" w14:textId="5D6067BA" w:rsidR="00175758" w:rsidRDefault="00712795" w:rsidP="00712795">
      <w:pPr>
        <w:pStyle w:val="enumlev1"/>
        <w:rPr>
          <w:b/>
          <w:bCs/>
          <w:rtl/>
          <w:lang w:val="en-GB"/>
        </w:rPr>
      </w:pPr>
      <w:r w:rsidRPr="004243C7">
        <w:rPr>
          <w:b/>
          <w:bCs/>
          <w:lang w:val="en-GB"/>
        </w:rPr>
        <w:sym w:font="Symbol" w:char="F0B7"/>
      </w:r>
      <w:r w:rsidR="00175758" w:rsidRPr="004243C7">
        <w:rPr>
          <w:b/>
          <w:bCs/>
          <w:rtl/>
          <w:lang w:val="en-GB"/>
        </w:rPr>
        <w:tab/>
        <w:t>تكنولوجيا المعلومات والاتصالات: الحد من المخاطر، وتحسين التصدي للأزمات، والإنذارات المبكرة، والاتصالات في حالات الطوارئ.</w:t>
      </w:r>
    </w:p>
    <w:p w14:paraId="099C1691" w14:textId="6BC9B726" w:rsidR="006F29F0" w:rsidRPr="006F29F0" w:rsidRDefault="006F29F0" w:rsidP="006F29F0">
      <w:pPr>
        <w:rPr>
          <w:rtl/>
          <w:lang w:val="en-GB" w:bidi="ar-EG"/>
        </w:rPr>
      </w:pPr>
      <w:r w:rsidRPr="006F29F0">
        <w:rPr>
          <w:rFonts w:hint="cs"/>
          <w:rtl/>
          <w:lang w:val="en-GB" w:bidi="ar-EG"/>
        </w:rPr>
        <w:t>و</w:t>
      </w:r>
      <w:r w:rsidRPr="006F29F0">
        <w:rPr>
          <w:rFonts w:hint="cs"/>
          <w:rtl/>
        </w:rPr>
        <w:t xml:space="preserve">هي متاحة أيضاً في </w:t>
      </w:r>
      <w:r w:rsidRPr="006F29F0">
        <w:rPr>
          <w:rFonts w:hint="cs"/>
          <w:rtl/>
          <w:lang w:val="en-GB" w:bidi="ar-EG"/>
        </w:rPr>
        <w:t xml:space="preserve">صفحة الويب الخاصة بمكتب تنمية الاتصالات عن </w:t>
      </w:r>
      <w:r w:rsidRPr="006F29F0">
        <w:rPr>
          <w:rtl/>
          <w:lang w:val="en-GB" w:bidi="ar-EG"/>
        </w:rPr>
        <w:t>إنشاء ا</w:t>
      </w:r>
      <w:r w:rsidRPr="006F29F0">
        <w:rPr>
          <w:rFonts w:hint="cs"/>
          <w:rtl/>
          <w:lang w:val="en-GB" w:bidi="ar-EG"/>
        </w:rPr>
        <w:t>لا</w:t>
      </w:r>
      <w:r w:rsidRPr="006F29F0">
        <w:rPr>
          <w:rtl/>
          <w:lang w:val="en-GB" w:bidi="ar-EG"/>
        </w:rPr>
        <w:t xml:space="preserve">قتصاد </w:t>
      </w:r>
      <w:r w:rsidRPr="006F29F0">
        <w:rPr>
          <w:rFonts w:hint="cs"/>
          <w:rtl/>
          <w:lang w:val="en-GB" w:bidi="ar-EG"/>
        </w:rPr>
        <w:t>الدائري</w:t>
      </w:r>
      <w:r w:rsidRPr="006F29F0">
        <w:rPr>
          <w:rtl/>
          <w:lang w:val="en-GB" w:bidi="ar-EG"/>
        </w:rPr>
        <w:t xml:space="preserve"> للمعدات الإلكترونية والتحول الرقمي المراعي للبيئة</w:t>
      </w:r>
      <w:r w:rsidR="00993BBE">
        <w:rPr>
          <w:rFonts w:hint="cs"/>
          <w:rtl/>
          <w:lang w:val="en-GB" w:bidi="ar-EG"/>
        </w:rPr>
        <w:t>.</w:t>
      </w:r>
    </w:p>
    <w:p w14:paraId="3E495CDC" w14:textId="77777777" w:rsidR="00175758" w:rsidRPr="004243C7" w:rsidRDefault="00175758" w:rsidP="004243C7">
      <w:pPr>
        <w:keepNext/>
        <w:rPr>
          <w:u w:val="single"/>
          <w:rtl/>
          <w:lang w:val="en-GB" w:bidi="ar-EG"/>
        </w:rPr>
      </w:pPr>
      <w:r w:rsidRPr="004243C7">
        <w:rPr>
          <w:u w:val="single"/>
          <w:rtl/>
          <w:lang w:val="en-GB" w:bidi="ar-EG"/>
        </w:rPr>
        <w:t>معايير الاستدامة البيئية</w:t>
      </w:r>
    </w:p>
    <w:p w14:paraId="1F7C4ACD" w14:textId="77777777" w:rsidR="00175758" w:rsidRPr="00175758" w:rsidRDefault="00175758" w:rsidP="00CF5FC2">
      <w:pPr>
        <w:rPr>
          <w:rtl/>
          <w:lang w:val="en-GB" w:bidi="ar-EG"/>
        </w:rPr>
      </w:pPr>
      <w:r w:rsidRPr="00175758">
        <w:rPr>
          <w:rtl/>
          <w:lang w:val="en-GB" w:bidi="ar-EG"/>
        </w:rPr>
        <w:t xml:space="preserve">تتناول معايير الاتحاد </w:t>
      </w:r>
      <w:proofErr w:type="gramStart"/>
      <w:r w:rsidRPr="00175758">
        <w:rPr>
          <w:rtl/>
          <w:lang w:val="en-GB" w:bidi="ar-EG"/>
        </w:rPr>
        <w:t>ثلاثة</w:t>
      </w:r>
      <w:proofErr w:type="gramEnd"/>
      <w:r w:rsidRPr="00175758">
        <w:rPr>
          <w:rtl/>
          <w:lang w:val="en-GB" w:bidi="ar-EG"/>
        </w:rPr>
        <w:t xml:space="preserve"> مجالات رئيسية للاستدامة البيئية: القياس وكفاءة استخدام الطاقة واقتصاد التدوير.</w:t>
      </w:r>
    </w:p>
    <w:p w14:paraId="7E4E5D01" w14:textId="49E3DF0E" w:rsidR="00175758" w:rsidRPr="00175758" w:rsidRDefault="00175758" w:rsidP="00CF5FC2">
      <w:pPr>
        <w:rPr>
          <w:rtl/>
          <w:lang w:val="en-GB" w:bidi="ar-EG"/>
        </w:rPr>
      </w:pPr>
      <w:r w:rsidRPr="00175758">
        <w:rPr>
          <w:rtl/>
          <w:lang w:val="en-GB" w:bidi="ar-EG"/>
        </w:rPr>
        <w:lastRenderedPageBreak/>
        <w:t>وتوفر معايير الاتحاد أدوات لرصد التقدم المحرز نحو صافي الانبعاث الصفري، سواء بالنسبة للتكنولوجيات الرقمية ذاتها أو لمساهمتها في خفض الانبعاثات في صناعات أخرى.</w:t>
      </w:r>
      <w:r w:rsidR="00994D7B" w:rsidRPr="00994D7B">
        <w:rPr>
          <w:rtl/>
        </w:rPr>
        <w:t xml:space="preserve"> </w:t>
      </w:r>
      <w:r w:rsidR="00994D7B" w:rsidRPr="00994D7B">
        <w:rPr>
          <w:rtl/>
          <w:lang w:val="en-GB" w:bidi="ar-EG"/>
        </w:rPr>
        <w:t>فعلى سبيل المثال، يجري عمل مهم بشأن تأثير تكنولوجيا المعلومات والاتصالات على التنوع البيولوجي.</w:t>
      </w:r>
    </w:p>
    <w:p w14:paraId="2CDBC061" w14:textId="1866EA3B" w:rsidR="00916D81" w:rsidRPr="00916D81" w:rsidRDefault="00175758" w:rsidP="00916D81">
      <w:pPr>
        <w:rPr>
          <w:rtl/>
          <w:lang w:val="en-GB" w:bidi="ar-EG"/>
        </w:rPr>
      </w:pPr>
      <w:r w:rsidRPr="00175758">
        <w:rPr>
          <w:rtl/>
          <w:lang w:val="en-GB" w:bidi="ar-EG"/>
        </w:rPr>
        <w:t>وتحدد معايير الاتحاد الطريقة التي يمكن بها للبيانات الضخمة والذكاء الاصطناعي أن يدعما التحكم الذكي في الطاقة بحيث تعطى الأولوية لمصادر الطاقة المتجددة ومنخفضة الكربون. وتدعم معايير الاتحاد أيضاً إدخال حلول تبريد جديدة لمراكز البيانات وتوفر أفضل الممارسات لمراكز البيانات المراعية للبيئة.</w:t>
      </w:r>
      <w:r w:rsidR="00916D81" w:rsidRPr="00916D81">
        <w:rPr>
          <w:rtl/>
        </w:rPr>
        <w:t xml:space="preserve"> </w:t>
      </w:r>
      <w:r w:rsidR="00916D81" w:rsidRPr="00916D81">
        <w:rPr>
          <w:rtl/>
          <w:lang w:val="en-GB" w:bidi="ar-EG"/>
        </w:rPr>
        <w:t>وتساعد معايير الاتحاد أيضا</w:t>
      </w:r>
      <w:r w:rsidR="00993BBE">
        <w:rPr>
          <w:rFonts w:hint="cs"/>
          <w:rtl/>
          <w:lang w:val="en-GB" w:bidi="ar-EG"/>
        </w:rPr>
        <w:t>ً</w:t>
      </w:r>
      <w:r w:rsidR="00916D81" w:rsidRPr="00916D81">
        <w:rPr>
          <w:rtl/>
          <w:lang w:val="en-GB" w:bidi="ar-EG"/>
        </w:rPr>
        <w:t xml:space="preserve"> </w:t>
      </w:r>
      <w:r w:rsidR="00916D81">
        <w:rPr>
          <w:rFonts w:hint="cs"/>
          <w:rtl/>
          <w:lang w:val="en-GB" w:bidi="ar-EG"/>
        </w:rPr>
        <w:t>في</w:t>
      </w:r>
      <w:r w:rsidR="00916D81" w:rsidRPr="00916D81">
        <w:rPr>
          <w:rtl/>
          <w:lang w:val="en-GB" w:bidi="ar-EG"/>
        </w:rPr>
        <w:t xml:space="preserve"> تقييم انبعاثات</w:t>
      </w:r>
      <w:r w:rsidR="00916D81" w:rsidRPr="00916D81">
        <w:rPr>
          <w:rtl/>
        </w:rPr>
        <w:t xml:space="preserve"> </w:t>
      </w:r>
      <w:r w:rsidR="00916D81" w:rsidRPr="00916D81">
        <w:rPr>
          <w:rtl/>
          <w:lang w:val="en-GB" w:bidi="ar-EG"/>
        </w:rPr>
        <w:t>غازات</w:t>
      </w:r>
      <w:r w:rsidR="00916D81">
        <w:rPr>
          <w:rFonts w:hint="cs"/>
          <w:rtl/>
          <w:lang w:val="en-GB" w:bidi="ar-EG"/>
        </w:rPr>
        <w:t xml:space="preserve"> الانحباس الحراري من</w:t>
      </w:r>
      <w:r w:rsidR="00916D81" w:rsidRPr="00916D81">
        <w:rPr>
          <w:rtl/>
          <w:lang w:val="en-GB" w:bidi="ar-EG"/>
        </w:rPr>
        <w:t xml:space="preserve"> البرمجيات والاجتماعات الافتراضية.</w:t>
      </w:r>
    </w:p>
    <w:p w14:paraId="75B0A5BA" w14:textId="3D7E6782" w:rsidR="00994D7B" w:rsidRDefault="00175758" w:rsidP="00994D7B">
      <w:r w:rsidRPr="00175758">
        <w:rPr>
          <w:rtl/>
          <w:lang w:val="en-GB" w:bidi="ar-EG"/>
        </w:rPr>
        <w:t xml:space="preserve">وتوفر معايير الاتحاد بشأن الاقتصاد الدائري أدوات لتحسين كفاءة المواد والحد من المخلفات الإلكترونية والتخلص منها على نحو مستدام. </w:t>
      </w:r>
      <w:r w:rsidR="00994D7B">
        <w:rPr>
          <w:rFonts w:hint="cs"/>
          <w:rtl/>
        </w:rPr>
        <w:t>و</w:t>
      </w:r>
      <w:r w:rsidR="00994D7B" w:rsidRPr="00326F0B">
        <w:rPr>
          <w:rtl/>
        </w:rPr>
        <w:t xml:space="preserve">يتوفر معيار جديد بشأن فرص جواز سفر المنتجات الرقمية المستدامة العالمية </w:t>
      </w:r>
      <w:r w:rsidR="00994D7B">
        <w:rPr>
          <w:rFonts w:hint="cs"/>
          <w:rtl/>
        </w:rPr>
        <w:t xml:space="preserve">في </w:t>
      </w:r>
      <w:r w:rsidR="00994D7B" w:rsidRPr="00326F0B">
        <w:rPr>
          <w:rtl/>
        </w:rPr>
        <w:t xml:space="preserve">تحقيق اقتصاد دائري، </w:t>
      </w:r>
      <w:r w:rsidR="00994D7B">
        <w:rPr>
          <w:rFonts w:hint="cs"/>
          <w:rtl/>
        </w:rPr>
        <w:t>ويتواصل</w:t>
      </w:r>
      <w:r w:rsidR="00994D7B" w:rsidRPr="00326F0B">
        <w:rPr>
          <w:rtl/>
        </w:rPr>
        <w:t xml:space="preserve"> العمل</w:t>
      </w:r>
      <w:r w:rsidR="00994D7B">
        <w:rPr>
          <w:rFonts w:hint="cs"/>
          <w:rtl/>
        </w:rPr>
        <w:t xml:space="preserve"> في هذا الصدد.</w:t>
      </w:r>
    </w:p>
    <w:p w14:paraId="4D724BC4" w14:textId="0A08697D" w:rsidR="00175758" w:rsidRPr="00994D7B" w:rsidRDefault="00DA660D" w:rsidP="00CF5FC2">
      <w:pPr>
        <w:rPr>
          <w:rtl/>
          <w:lang w:bidi="ar-EG"/>
        </w:rPr>
      </w:pPr>
      <w:r w:rsidRPr="00DA660D">
        <w:rPr>
          <w:rtl/>
          <w:lang w:bidi="ar-EG"/>
        </w:rPr>
        <w:t>بالإضافة إلى ذلك، يجري تطوير درجات تقييمية لتقييم دائرية سلع تكنولوجيا المعلومات والاتصالات مثل الهواتف الذكية.</w:t>
      </w:r>
    </w:p>
    <w:p w14:paraId="34D171F9" w14:textId="3B23EC11" w:rsidR="00175758" w:rsidRPr="00175758" w:rsidRDefault="00175758" w:rsidP="00CF5FC2">
      <w:pPr>
        <w:pStyle w:val="Headingb"/>
        <w:ind w:left="0" w:firstLine="0"/>
        <w:rPr>
          <w:rtl/>
          <w:lang w:val="en-GB" w:bidi="ar-EG"/>
        </w:rPr>
      </w:pPr>
      <w:r w:rsidRPr="00175758">
        <w:rPr>
          <w:rtl/>
          <w:lang w:val="en-GB" w:bidi="ar-EG"/>
        </w:rPr>
        <w:t xml:space="preserve">العمل الرقمي الأخضر في </w:t>
      </w:r>
      <w:bookmarkStart w:id="39" w:name="_Hlk166423796"/>
      <w:r w:rsidRPr="00175758">
        <w:rPr>
          <w:rtl/>
          <w:lang w:val="en-GB" w:bidi="ar-EG"/>
        </w:rPr>
        <w:t xml:space="preserve">الدورة الثامنة والعشرين لمؤتمر الأطراف في اتفاقية الأمم المتحدة الإطارية بشأن تغيُّر المناخ </w:t>
      </w:r>
      <w:bookmarkEnd w:id="39"/>
      <w:r w:rsidRPr="00175758">
        <w:rPr>
          <w:rtl/>
          <w:lang w:val="en-GB" w:bidi="ar-EG"/>
        </w:rPr>
        <w:t>(</w:t>
      </w:r>
      <w:r w:rsidRPr="00175758">
        <w:rPr>
          <w:lang w:val="en-GB" w:bidi="ar-EG"/>
        </w:rPr>
        <w:t>COP 28</w:t>
      </w:r>
      <w:r w:rsidRPr="00175758">
        <w:rPr>
          <w:rtl/>
          <w:lang w:val="en-GB" w:bidi="ar-EG"/>
        </w:rPr>
        <w:t>)</w:t>
      </w:r>
    </w:p>
    <w:p w14:paraId="791BB8FB" w14:textId="7696C7E8" w:rsidR="00246C2D" w:rsidRPr="00246C2D" w:rsidRDefault="00246C2D" w:rsidP="00246C2D">
      <w:pPr>
        <w:rPr>
          <w:rtl/>
          <w:lang w:val="en-GB" w:bidi="ar-EG"/>
        </w:rPr>
      </w:pPr>
      <w:r w:rsidRPr="00246C2D">
        <w:rPr>
          <w:rtl/>
          <w:lang w:val="en-GB" w:bidi="ar-EG"/>
        </w:rPr>
        <w:t xml:space="preserve">انظر القسم </w:t>
      </w:r>
      <w:r w:rsidR="005644CA">
        <w:rPr>
          <w:rFonts w:hint="cs"/>
          <w:rtl/>
          <w:lang w:val="en-GB" w:bidi="ar-EG"/>
        </w:rPr>
        <w:t>6</w:t>
      </w:r>
      <w:r w:rsidRPr="00246C2D">
        <w:rPr>
          <w:rtl/>
          <w:lang w:val="en-GB" w:bidi="ar-EG"/>
        </w:rPr>
        <w:t>.</w:t>
      </w:r>
    </w:p>
    <w:p w14:paraId="2F362C09" w14:textId="77777777" w:rsidR="00175758" w:rsidRPr="00175758" w:rsidRDefault="00175758" w:rsidP="00CF5FC2">
      <w:pPr>
        <w:pStyle w:val="Headingb"/>
        <w:rPr>
          <w:rtl/>
          <w:lang w:val="en-GB" w:bidi="ar-EG"/>
        </w:rPr>
      </w:pPr>
      <w:r w:rsidRPr="00175758">
        <w:rPr>
          <w:rtl/>
          <w:lang w:val="en-GB" w:bidi="ar-EG"/>
        </w:rPr>
        <w:t>التحول الرقمي للمدن والمجتمعات الذكية</w:t>
      </w:r>
    </w:p>
    <w:p w14:paraId="4C441675" w14:textId="31F4115E" w:rsidR="00175758" w:rsidRPr="00175758" w:rsidRDefault="00175758" w:rsidP="009A108F">
      <w:pPr>
        <w:rPr>
          <w:rtl/>
          <w:lang w:val="en-GB" w:bidi="ar-EG"/>
        </w:rPr>
      </w:pPr>
      <w:r w:rsidRPr="00175758">
        <w:rPr>
          <w:rtl/>
          <w:lang w:val="en-GB" w:bidi="ar-EG"/>
        </w:rPr>
        <w:t xml:space="preserve">تحظى مبادرة </w:t>
      </w:r>
      <w:hyperlink r:id="rId51" w:history="1">
        <w:r w:rsidRPr="00977D81">
          <w:rPr>
            <w:rStyle w:val="Hyperlink"/>
            <w:rtl/>
            <w:lang w:val="en-GB" w:bidi="ar-EG"/>
          </w:rPr>
          <w:t>متحدون من أجل مدن ذكية مستدامة (</w:t>
        </w:r>
        <w:r w:rsidRPr="00977D81">
          <w:rPr>
            <w:rStyle w:val="Hyperlink"/>
            <w:lang w:val="en-GB" w:bidi="ar-EG"/>
          </w:rPr>
          <w:t>U4SSC</w:t>
        </w:r>
        <w:r w:rsidRPr="00977D81">
          <w:rPr>
            <w:rStyle w:val="Hyperlink"/>
            <w:rtl/>
            <w:lang w:val="en-GB" w:bidi="ar-EG"/>
          </w:rPr>
          <w:t>)</w:t>
        </w:r>
      </w:hyperlink>
      <w:r w:rsidRPr="00175758">
        <w:rPr>
          <w:rtl/>
          <w:lang w:val="en-GB" w:bidi="ar-EG"/>
        </w:rPr>
        <w:t xml:space="preserve"> بالدعم من 19 كياناً من كيانات الأمم المتحدة من أجل تحقيق الهدف 11 من أهداف التنمية المستدامة ("جعل المدن والمستوطنات البشرية شاملة وآمنة ومرنة ومستدامة"). واعتمدت أكثر من 150 مدينة </w:t>
      </w:r>
      <w:hyperlink r:id="rId52" w:history="1">
        <w:r w:rsidRPr="00977D81">
          <w:rPr>
            <w:rStyle w:val="Hyperlink"/>
            <w:rtl/>
            <w:lang w:val="en-GB" w:bidi="ar-EG"/>
          </w:rPr>
          <w:t xml:space="preserve">مؤشرات الأداء الرئيسية لمبادرة </w:t>
        </w:r>
        <w:r w:rsidRPr="00977D81">
          <w:rPr>
            <w:rStyle w:val="Hyperlink"/>
            <w:lang w:val="en-GB" w:bidi="ar-EG"/>
          </w:rPr>
          <w:t>U4SSC</w:t>
        </w:r>
      </w:hyperlink>
      <w:r w:rsidRPr="00175758">
        <w:rPr>
          <w:rtl/>
          <w:lang w:val="en-GB" w:bidi="ar-EG"/>
        </w:rPr>
        <w:t xml:space="preserve"> استناداً إلى معايير الاتحاد. وتعرض </w:t>
      </w:r>
      <w:hyperlink r:id="rId53" w:history="1">
        <w:r w:rsidRPr="009A108F">
          <w:rPr>
            <w:rStyle w:val="Hyperlink"/>
            <w:rtl/>
          </w:rPr>
          <w:t xml:space="preserve">لقطات المدن وصحائف الوقائع وتقارير التحقق ودراسات الحالة </w:t>
        </w:r>
        <w:r w:rsidRPr="009A108F">
          <w:rPr>
            <w:rStyle w:val="Hyperlink"/>
            <w:color w:val="auto"/>
            <w:u w:val="none"/>
            <w:rtl/>
          </w:rPr>
          <w:t>نتائج هذه التقييمات</w:t>
        </w:r>
      </w:hyperlink>
      <w:r w:rsidRPr="00175758">
        <w:rPr>
          <w:rtl/>
          <w:lang w:val="en-GB" w:bidi="ar-EG"/>
        </w:rPr>
        <w:t>.</w:t>
      </w:r>
    </w:p>
    <w:p w14:paraId="6B1E6164" w14:textId="7B4B7433" w:rsidR="00175758" w:rsidRPr="00175758" w:rsidRDefault="00175758" w:rsidP="00175758">
      <w:pPr>
        <w:rPr>
          <w:rtl/>
          <w:lang w:val="en-GB" w:bidi="ar-EG"/>
        </w:rPr>
      </w:pPr>
      <w:r w:rsidRPr="00175758">
        <w:rPr>
          <w:rtl/>
          <w:lang w:val="en-GB" w:bidi="ar-EG"/>
        </w:rPr>
        <w:t xml:space="preserve">وعُقد </w:t>
      </w:r>
      <w:hyperlink r:id="rId54" w:history="1">
        <w:r w:rsidRPr="00977D81">
          <w:rPr>
            <w:rStyle w:val="Hyperlink"/>
            <w:rtl/>
            <w:lang w:val="en-GB" w:bidi="ar-EG"/>
          </w:rPr>
          <w:t xml:space="preserve">اجتماع المبادرة </w:t>
        </w:r>
        <w:r w:rsidRPr="00977D81">
          <w:rPr>
            <w:rStyle w:val="Hyperlink"/>
            <w:lang w:val="en-GB" w:bidi="ar-EG"/>
          </w:rPr>
          <w:t>U4SSC</w:t>
        </w:r>
      </w:hyperlink>
      <w:r w:rsidRPr="00175758">
        <w:rPr>
          <w:rtl/>
          <w:lang w:val="en-GB" w:bidi="ar-EG"/>
        </w:rPr>
        <w:t xml:space="preserve"> السابع عبر الإنترنت في 20 يونيو 2023. وتضمنت أبرز أحداث الاجتماع تعيين </w:t>
      </w:r>
      <w:hyperlink r:id="rId55" w:history="1">
        <w:r w:rsidRPr="00977D81">
          <w:rPr>
            <w:rStyle w:val="Hyperlink"/>
            <w:rtl/>
            <w:lang w:val="en-GB" w:bidi="ar-EG"/>
          </w:rPr>
          <w:t xml:space="preserve">فريق إدارة جديد للمبادرة </w:t>
        </w:r>
        <w:r w:rsidRPr="00977D81">
          <w:rPr>
            <w:rStyle w:val="Hyperlink"/>
            <w:lang w:val="en-GB" w:bidi="ar-EG"/>
          </w:rPr>
          <w:t>U4SSC</w:t>
        </w:r>
      </w:hyperlink>
      <w:r w:rsidRPr="00175758">
        <w:rPr>
          <w:rtl/>
          <w:lang w:val="en-GB" w:bidi="ar-EG"/>
        </w:rPr>
        <w:t xml:space="preserve"> والإعلان عن مركز قطري جديد للمبادرة </w:t>
      </w:r>
      <w:r w:rsidRPr="00175758">
        <w:rPr>
          <w:lang w:val="en-GB" w:bidi="ar-EG"/>
        </w:rPr>
        <w:t>U4SSC</w:t>
      </w:r>
      <w:r w:rsidRPr="00175758">
        <w:rPr>
          <w:rtl/>
          <w:lang w:val="en-GB" w:bidi="ar-EG"/>
        </w:rPr>
        <w:t xml:space="preserve"> في </w:t>
      </w:r>
      <w:proofErr w:type="spellStart"/>
      <w:r w:rsidRPr="00175758">
        <w:rPr>
          <w:rtl/>
          <w:lang w:val="en-GB" w:bidi="ar-EG"/>
        </w:rPr>
        <w:t>كيبي</w:t>
      </w:r>
      <w:proofErr w:type="spellEnd"/>
      <w:r w:rsidRPr="00175758">
        <w:rPr>
          <w:rtl/>
          <w:lang w:val="en-GB" w:bidi="ar-EG"/>
        </w:rPr>
        <w:t>، غانا.</w:t>
      </w:r>
    </w:p>
    <w:p w14:paraId="078B1FD5" w14:textId="7FC3936F" w:rsidR="00175758" w:rsidRDefault="00175758" w:rsidP="00FD5C5F">
      <w:pPr>
        <w:spacing w:after="120"/>
        <w:rPr>
          <w:rtl/>
          <w:lang w:val="en-GB" w:bidi="ar-EG"/>
        </w:rPr>
      </w:pPr>
      <w:r w:rsidRPr="00175758">
        <w:rPr>
          <w:rtl/>
          <w:lang w:val="en-GB" w:bidi="ar-EG"/>
        </w:rPr>
        <w:t xml:space="preserve">انظر </w:t>
      </w:r>
      <w:hyperlink r:id="rId56" w:history="1">
        <w:r w:rsidRPr="00977D81">
          <w:rPr>
            <w:rStyle w:val="Hyperlink"/>
            <w:rtl/>
            <w:lang w:val="en-GB" w:bidi="ar-EG"/>
          </w:rPr>
          <w:t xml:space="preserve">تقارير المبادرة </w:t>
        </w:r>
        <w:r w:rsidRPr="00977D81">
          <w:rPr>
            <w:rStyle w:val="Hyperlink"/>
            <w:lang w:val="en-GB" w:bidi="ar-EG"/>
          </w:rPr>
          <w:t>U4SSC</w:t>
        </w:r>
      </w:hyperlink>
      <w:r w:rsidRPr="00175758">
        <w:rPr>
          <w:rtl/>
          <w:lang w:val="en-GB" w:bidi="ar-EG"/>
        </w:rPr>
        <w:t xml:space="preserve"> و</w:t>
      </w:r>
      <w:hyperlink r:id="rId57" w:history="1">
        <w:r w:rsidRPr="00977D81">
          <w:rPr>
            <w:rStyle w:val="Hyperlink"/>
            <w:rtl/>
            <w:lang w:val="en-GB" w:bidi="ar-EG"/>
          </w:rPr>
          <w:t>تقارير الاتحاد</w:t>
        </w:r>
      </w:hyperlink>
      <w:r w:rsidRPr="00175758">
        <w:rPr>
          <w:rtl/>
          <w:lang w:val="en-GB" w:bidi="ar-EG"/>
        </w:rPr>
        <w:t xml:space="preserve"> بشأن المدن الذكية. وانظر أيضاً </w:t>
      </w:r>
      <w:hyperlink r:id="rId58" w:history="1">
        <w:r w:rsidRPr="00977D81">
          <w:rPr>
            <w:rStyle w:val="Hyperlink"/>
            <w:rtl/>
            <w:lang w:val="en-GB" w:bidi="ar-EG"/>
          </w:rPr>
          <w:t>حوارات الاتحاد بشأن التحول الرقمي</w:t>
        </w:r>
      </w:hyperlink>
      <w:r w:rsidRPr="00175758">
        <w:rPr>
          <w:rtl/>
          <w:lang w:val="en-GB" w:bidi="ar-EG"/>
        </w:rPr>
        <w:t>.</w:t>
      </w:r>
    </w:p>
    <w:tbl>
      <w:tblPr>
        <w:tblStyle w:val="TableGrid"/>
        <w:bidiVisual/>
        <w:tblW w:w="5000" w:type="pct"/>
        <w:tblInd w:w="6" w:type="dxa"/>
        <w:tblLook w:val="04A0" w:firstRow="1" w:lastRow="0" w:firstColumn="1" w:lastColumn="0" w:noHBand="0" w:noVBand="1"/>
      </w:tblPr>
      <w:tblGrid>
        <w:gridCol w:w="9629"/>
      </w:tblGrid>
      <w:tr w:rsidR="00FD5C5F" w14:paraId="3CA1FFEC" w14:textId="77777777" w:rsidTr="00371980">
        <w:tc>
          <w:tcPr>
            <w:tcW w:w="9629" w:type="dxa"/>
          </w:tcPr>
          <w:p w14:paraId="78DB59A4" w14:textId="77777777" w:rsidR="00FD5C5F" w:rsidRPr="00171DFA" w:rsidRDefault="00FD5C5F" w:rsidP="00371980">
            <w:pPr>
              <w:pStyle w:val="Heading1"/>
              <w:keepNext w:val="0"/>
              <w:keepLines w:val="0"/>
              <w:spacing w:before="120"/>
              <w:jc w:val="center"/>
              <w:rPr>
                <w:rtl/>
              </w:rPr>
            </w:pPr>
            <w:bookmarkStart w:id="40" w:name="_Toc166504311"/>
            <w:r w:rsidRPr="00171DFA">
              <w:rPr>
                <w:rFonts w:hint="cs"/>
                <w:rtl/>
              </w:rPr>
              <w:t>أمثولة في التأثير</w:t>
            </w:r>
            <w:bookmarkEnd w:id="40"/>
          </w:p>
          <w:p w14:paraId="120AD680" w14:textId="0A6EAD06" w:rsidR="00FD5C5F" w:rsidRPr="007219C5" w:rsidRDefault="00FD5C5F" w:rsidP="00371980">
            <w:pPr>
              <w:pStyle w:val="Headingb"/>
              <w:keepLines/>
            </w:pPr>
            <w:r w:rsidRPr="00FD5C5F">
              <w:rPr>
                <w:rtl/>
              </w:rPr>
              <w:t>البحار الذكية لمجتمعات صيد الأسماك الكاريبية</w:t>
            </w:r>
          </w:p>
          <w:p w14:paraId="327F93F2" w14:textId="77777777" w:rsidR="00FD5C5F" w:rsidRPr="00E62E23" w:rsidRDefault="00FD5C5F" w:rsidP="00FD5C5F">
            <w:pPr>
              <w:rPr>
                <w:rtl/>
                <w:lang w:val="en-GB" w:bidi="ar-EG"/>
              </w:rPr>
            </w:pPr>
            <w:r w:rsidRPr="00E62E23">
              <w:rPr>
                <w:rtl/>
                <w:lang w:val="en-GB" w:bidi="ar-EG"/>
              </w:rPr>
              <w:t>تحتاج مجتمعات صيد الأسماك الصغيرة النطاق في منطقة البحر الكاريبي إلى أدوات رقمية وتوصيلية للبقاء على اتصال والحفاظ على السلامة في البحر. وتعالج مجموعة أدوات البحار الذكية للصمود ضد الكوارث التي يقودها الاتحاد بالشراكة مع هيئة الاتصالات في ترينيداد وتوباغو (</w:t>
            </w:r>
            <w:r w:rsidRPr="00E62E23">
              <w:rPr>
                <w:lang w:val="en-GB" w:bidi="ar-EG"/>
              </w:rPr>
              <w:t>TATT</w:t>
            </w:r>
            <w:r w:rsidRPr="00E62E23">
              <w:rPr>
                <w:rtl/>
                <w:lang w:val="en-GB" w:bidi="ar-EG"/>
              </w:rPr>
              <w:t>) والاتحاد الكاريبي للاتصالات (</w:t>
            </w:r>
            <w:r w:rsidRPr="00E62E23">
              <w:rPr>
                <w:lang w:val="en-GB" w:bidi="ar-EG"/>
              </w:rPr>
              <w:t>CTU</w:t>
            </w:r>
            <w:r w:rsidRPr="00E62E23">
              <w:rPr>
                <w:rtl/>
                <w:lang w:val="en-GB" w:bidi="ar-EG"/>
              </w:rPr>
              <w:t xml:space="preserve">) مواطن الضعف التي يواجهها صغار الصيادين، الذين يمثلون أهمية حيوية لاقتصاد المنطقة وأمنها </w:t>
            </w:r>
            <w:proofErr w:type="gramStart"/>
            <w:r w:rsidRPr="00E62E23">
              <w:rPr>
                <w:rtl/>
                <w:lang w:val="en-GB" w:bidi="ar-EG"/>
              </w:rPr>
              <w:t>الغذائي</w:t>
            </w:r>
            <w:proofErr w:type="gramEnd"/>
            <w:r w:rsidRPr="00E62E23">
              <w:rPr>
                <w:rtl/>
                <w:lang w:val="en-GB" w:bidi="ar-EG"/>
              </w:rPr>
              <w:t xml:space="preserve"> ولكنهم معرضون بشدة للمخاطر في البحر، مثل العواصف الاستوائية والقرصنة. وينشط هذا المشروع في بربادوس وغرينادا وسانت فنسنت وجزر غرينادين، وكذلك في ترينيداد وتوباغو.</w:t>
            </w:r>
          </w:p>
          <w:p w14:paraId="635B7026" w14:textId="1497C18F" w:rsidR="00FD5C5F" w:rsidRPr="00E62E23" w:rsidRDefault="0030164E" w:rsidP="00FD5C5F">
            <w:pPr>
              <w:rPr>
                <w:rtl/>
                <w:lang w:val="en-GB" w:bidi="ar-EG"/>
              </w:rPr>
            </w:pPr>
            <w:hyperlink r:id="rId59" w:anchor="/ar" w:history="1">
              <w:r w:rsidR="00FD5C5F" w:rsidRPr="00FD5C5F">
                <w:rPr>
                  <w:rStyle w:val="Hyperlink"/>
                  <w:rtl/>
                  <w:lang w:val="en-GB" w:bidi="ar-EG"/>
                </w:rPr>
                <w:t>تعرَّف أكثر على مشروع البحار الذكية</w:t>
              </w:r>
            </w:hyperlink>
            <w:r w:rsidR="00FD5C5F" w:rsidRPr="00E62E23">
              <w:rPr>
                <w:rtl/>
                <w:lang w:val="en-GB" w:bidi="ar-EG"/>
              </w:rPr>
              <w:t>.</w:t>
            </w:r>
          </w:p>
          <w:p w14:paraId="085EEC75" w14:textId="24899152" w:rsidR="00FD5C5F" w:rsidRPr="00FD5C5F" w:rsidRDefault="0030164E" w:rsidP="00206086">
            <w:pPr>
              <w:spacing w:after="120"/>
              <w:rPr>
                <w:lang w:val="en-GB" w:bidi="ar-EG"/>
              </w:rPr>
            </w:pPr>
            <w:hyperlink r:id="rId60" w:history="1">
              <w:r w:rsidR="00FD5C5F" w:rsidRPr="00FD5C5F">
                <w:rPr>
                  <w:rStyle w:val="Hyperlink"/>
                  <w:rtl/>
                  <w:lang w:val="en-GB" w:bidi="ar-EG"/>
                </w:rPr>
                <w:t>استعرض الفيديو</w:t>
              </w:r>
            </w:hyperlink>
          </w:p>
        </w:tc>
      </w:tr>
    </w:tbl>
    <w:p w14:paraId="7F50F46F" w14:textId="072C18FD" w:rsidR="00175758" w:rsidRPr="00175758" w:rsidRDefault="00B80A0B" w:rsidP="00461F64">
      <w:pPr>
        <w:pStyle w:val="Heading2"/>
        <w:rPr>
          <w:rtl/>
          <w:lang w:val="en-GB" w:bidi="ar-EG"/>
        </w:rPr>
      </w:pPr>
      <w:bookmarkStart w:id="41" w:name="_Toc166504312"/>
      <w:r>
        <w:rPr>
          <w:lang w:val="en-GB" w:bidi="ar-EG"/>
        </w:rPr>
        <w:t>4</w:t>
      </w:r>
      <w:r w:rsidR="00461F64" w:rsidRPr="00CA6229">
        <w:rPr>
          <w:lang w:val="en-GB" w:bidi="ar-EG"/>
        </w:rPr>
        <w:t>.4</w:t>
      </w:r>
      <w:r w:rsidR="00175758" w:rsidRPr="00CA6229">
        <w:rPr>
          <w:rtl/>
          <w:lang w:val="en-GB" w:bidi="ar-EG"/>
        </w:rPr>
        <w:tab/>
        <w:t>الأمن السيبراني: بناء الثقة والأمن في تكنولوجيا المعلومات والاتصالات</w:t>
      </w:r>
      <w:bookmarkEnd w:id="41"/>
    </w:p>
    <w:p w14:paraId="5FBE4028" w14:textId="5519B033" w:rsidR="00175758" w:rsidRPr="00175758" w:rsidRDefault="00175758" w:rsidP="00CA6229">
      <w:pPr>
        <w:rPr>
          <w:rtl/>
          <w:lang w:val="en-GB" w:bidi="ar-EG"/>
        </w:rPr>
      </w:pPr>
      <w:r w:rsidRPr="00175758">
        <w:rPr>
          <w:rtl/>
          <w:lang w:val="en-GB" w:bidi="ar-EG"/>
        </w:rPr>
        <w:t>يعمل الاتحاد على بناء الثقة والأمن في استخدام التكنولوجيات الجديدة والناشئة، خاصة من خلال دعم البلدان لوضع استراتيجيات وطنية وإنشاء أفرقة استجابة للحوادث السيبرانية (</w:t>
      </w:r>
      <w:r w:rsidRPr="00175758">
        <w:rPr>
          <w:lang w:val="en-GB" w:bidi="ar-EG"/>
        </w:rPr>
        <w:t>CIRT</w:t>
      </w:r>
      <w:r w:rsidRPr="00175758">
        <w:rPr>
          <w:rtl/>
          <w:lang w:val="en-GB" w:bidi="ar-EG"/>
        </w:rPr>
        <w:t>). ويساعد برنامج الاتحاد لحماية الأطفال على الإنترنت في زيادة الوعي بمخاطر الإنترنت وضمان بيئة آمنة لمستعملي التكنولوجيا الرقمية من الشباب.</w:t>
      </w:r>
      <w:r w:rsidRPr="00175758">
        <w:rPr>
          <w:cs/>
          <w:lang w:val="en-GB" w:bidi="ar-EG"/>
        </w:rPr>
        <w:t>‎</w:t>
      </w:r>
    </w:p>
    <w:p w14:paraId="20B025DC" w14:textId="11A160F3" w:rsidR="00175758" w:rsidRPr="00175758" w:rsidRDefault="00175758" w:rsidP="00CA6229">
      <w:pPr>
        <w:rPr>
          <w:rtl/>
          <w:lang w:val="en-GB" w:bidi="ar-EG"/>
        </w:rPr>
      </w:pPr>
      <w:r w:rsidRPr="00175758">
        <w:rPr>
          <w:rtl/>
          <w:lang w:val="en-GB" w:bidi="ar-EG"/>
        </w:rPr>
        <w:lastRenderedPageBreak/>
        <w:t xml:space="preserve">وتلخص الوثيقة </w:t>
      </w:r>
      <w:hyperlink r:id="rId61" w:history="1">
        <w:r w:rsidR="00B80A0B" w:rsidRPr="009C6191">
          <w:rPr>
            <w:rStyle w:val="Hyperlink"/>
            <w:rFonts w:eastAsia="Calibri" w:cs="Calibri"/>
          </w:rPr>
          <w:t>C24/18</w:t>
        </w:r>
      </w:hyperlink>
      <w:r w:rsidRPr="00175758">
        <w:rPr>
          <w:rtl/>
          <w:lang w:val="en-GB" w:bidi="ar-EG"/>
        </w:rPr>
        <w:t xml:space="preserve"> أنشطة الاتحاد في الفترة 2023-2024 فيما يتعلق بالقرار 130 (المراجَع في بوخارست، 2022)، ودور الاتحاد بصفته الميسّر الوحيد لخط العمل جيم5 للقمة العالمية لمجتمع المعلومات، والقرارات الأخرى التي يتخذها الأعضاء بشأن تعزيز دور الاتحاد في بناء الثقة والأمن في استخدام تكنولوجيا المعلومات والاتصالات.</w:t>
      </w:r>
      <w:r w:rsidR="001768EB" w:rsidRPr="001768EB">
        <w:rPr>
          <w:rtl/>
        </w:rPr>
        <w:t xml:space="preserve"> </w:t>
      </w:r>
      <w:r w:rsidR="001768EB" w:rsidRPr="001768EB">
        <w:rPr>
          <w:rtl/>
          <w:lang w:val="en-GB" w:bidi="ar-EG"/>
        </w:rPr>
        <w:t>‏انظر أيضا</w:t>
      </w:r>
      <w:r w:rsidR="00B80A0B">
        <w:rPr>
          <w:rFonts w:hint="cs"/>
          <w:rtl/>
          <w:lang w:val="en-GB" w:bidi="ar-EG"/>
        </w:rPr>
        <w:t>ً</w:t>
      </w:r>
      <w:r w:rsidR="001768EB" w:rsidRPr="001768EB">
        <w:rPr>
          <w:rtl/>
          <w:lang w:val="en-GB" w:bidi="ar-EG"/>
        </w:rPr>
        <w:t xml:space="preserve"> صفحة </w:t>
      </w:r>
      <w:hyperlink r:id="rId62" w:history="1">
        <w:r w:rsidR="001768EB" w:rsidRPr="00B80A0B">
          <w:rPr>
            <w:rStyle w:val="Hyperlink"/>
            <w:rtl/>
            <w:lang w:val="en-GB" w:bidi="ar-EG"/>
          </w:rPr>
          <w:t>أنشطة الاتحاد في مجال الأمن السيبراني</w:t>
        </w:r>
        <w:r w:rsidR="001768EB" w:rsidRPr="00B80A0B">
          <w:rPr>
            <w:rStyle w:val="Hyperlink"/>
            <w:cs/>
            <w:lang w:val="en-GB" w:bidi="ar-EG"/>
          </w:rPr>
          <w:t>‎</w:t>
        </w:r>
      </w:hyperlink>
      <w:r w:rsidR="001768EB">
        <w:rPr>
          <w:rFonts w:hint="cs"/>
          <w:rtl/>
          <w:cs/>
          <w:lang w:val="en-GB" w:bidi="ar-EG"/>
        </w:rPr>
        <w:t>.</w:t>
      </w:r>
    </w:p>
    <w:p w14:paraId="20A92EE8" w14:textId="569F869B" w:rsidR="00175758" w:rsidRPr="00175758" w:rsidRDefault="00175758" w:rsidP="00CA6229">
      <w:pPr>
        <w:rPr>
          <w:rtl/>
          <w:lang w:val="en-GB" w:bidi="ar-SY"/>
        </w:rPr>
      </w:pPr>
      <w:r w:rsidRPr="00175758">
        <w:rPr>
          <w:rtl/>
          <w:lang w:val="en-GB" w:bidi="ar-EG"/>
        </w:rPr>
        <w:t xml:space="preserve">وتم تحديد التقدم المحرز في تأهب الإدارات لمواجهة التهديدات السيبرانية (كان لدى 126 بلداً أفرقة استجابة للحوادث الحاسوبية بحلول عام 2023، ارتفاعاً من 109 بلدان في عام 2020؛ و127 بلداً لديها استراتيجيات وخطط عمل وطنية للأمن السيبراني، بالمقارنة مع 107 بلدان في عام 2020)، وفي الخطط الوطنية للاتصالات في حالات الطوارئ (كان لدى 83 في </w:t>
      </w:r>
      <w:proofErr w:type="gramStart"/>
      <w:r w:rsidRPr="00175758">
        <w:rPr>
          <w:rtl/>
          <w:lang w:val="en-GB" w:bidi="ar-EG"/>
        </w:rPr>
        <w:t>المائة</w:t>
      </w:r>
      <w:proofErr w:type="gramEnd"/>
      <w:r w:rsidRPr="00175758">
        <w:rPr>
          <w:rtl/>
          <w:lang w:val="en-GB" w:bidi="ar-EG"/>
        </w:rPr>
        <w:t xml:space="preserve"> من البلدان مثل هذه الخطط في نهاية عام 2023، ارتفاعاً من 25 في المائة فقط في عام 2020).</w:t>
      </w:r>
    </w:p>
    <w:p w14:paraId="157946C9" w14:textId="160C31F1" w:rsidR="00175758" w:rsidRPr="00175758" w:rsidRDefault="00030D33" w:rsidP="00CA6229">
      <w:pPr>
        <w:pStyle w:val="Heading2"/>
        <w:rPr>
          <w:rtl/>
          <w:lang w:val="en-GB" w:bidi="ar-EG"/>
        </w:rPr>
      </w:pPr>
      <w:bookmarkStart w:id="42" w:name="_Toc166504313"/>
      <w:r>
        <w:rPr>
          <w:lang w:val="en-GB" w:bidi="ar-EG"/>
        </w:rPr>
        <w:t>5</w:t>
      </w:r>
      <w:r w:rsidR="00CA6229">
        <w:rPr>
          <w:lang w:val="en-GB" w:bidi="ar-EG"/>
        </w:rPr>
        <w:t>.4</w:t>
      </w:r>
      <w:r w:rsidR="00175758" w:rsidRPr="00175758">
        <w:rPr>
          <w:rtl/>
          <w:lang w:val="en-GB" w:bidi="ar-EG"/>
        </w:rPr>
        <w:tab/>
        <w:t>الشمول الرقمي: ضمان تكافؤ فرص نفاذ الجميع إلى التكنولوجيا واستخدامها</w:t>
      </w:r>
      <w:bookmarkEnd w:id="42"/>
    </w:p>
    <w:p w14:paraId="689D51F4" w14:textId="77777777" w:rsidR="00175758" w:rsidRPr="00175758" w:rsidRDefault="00175758" w:rsidP="005E70C1">
      <w:pPr>
        <w:rPr>
          <w:rtl/>
          <w:lang w:val="en-GB" w:bidi="ar-EG"/>
        </w:rPr>
      </w:pPr>
      <w:r w:rsidRPr="00175758">
        <w:rPr>
          <w:rtl/>
          <w:lang w:val="en-GB" w:bidi="ar-EG"/>
        </w:rPr>
        <w:t>يعمل الاتحاد بنشاط على تعزيز المساواة بين الجنسين ويسعى إلى سد الفجوات بين الجنسين في النفاذ الرقمي في جميع أنحاء العالم. ‏وتدمج المبادرات المخصصة وجهات نظر الشباب في جميع مجالات عمل الاتحاد، فضلاً عن تلبية احتياجاتهم ومعالجة وجهات نظر الشعوب الأصلية والسكان المسنين والفئات الضعيفة الأخرى.</w:t>
      </w:r>
      <w:r w:rsidRPr="00175758">
        <w:rPr>
          <w:cs/>
          <w:lang w:val="en-GB" w:bidi="ar-EG"/>
        </w:rPr>
        <w:t>‎</w:t>
      </w:r>
      <w:r w:rsidRPr="00175758">
        <w:rPr>
          <w:rtl/>
          <w:lang w:val="en-GB" w:bidi="ar-EG"/>
        </w:rPr>
        <w:t xml:space="preserve"> ووفقاً لمبادئ الأمم المتحدة، يدعم الاتحاد أيضاً النفاذ الرقمي للأشخاص ذوي الإعاقة من خلال المعايير </w:t>
      </w:r>
      <w:proofErr w:type="gramStart"/>
      <w:r w:rsidRPr="00175758">
        <w:rPr>
          <w:rtl/>
          <w:lang w:val="en-GB" w:bidi="ar-EG"/>
        </w:rPr>
        <w:t>الشاملة</w:t>
      </w:r>
      <w:proofErr w:type="gramEnd"/>
      <w:r w:rsidRPr="00175758">
        <w:rPr>
          <w:rtl/>
          <w:lang w:val="en-GB" w:bidi="ar-EG"/>
        </w:rPr>
        <w:t xml:space="preserve"> والتوجيه السياسي وإذكاء الوعي والتعليم.</w:t>
      </w:r>
    </w:p>
    <w:p w14:paraId="765DDBAC" w14:textId="76E9D632" w:rsidR="00175758" w:rsidRPr="00175758" w:rsidRDefault="005E70C1" w:rsidP="005E70C1">
      <w:pPr>
        <w:pStyle w:val="Heading3"/>
        <w:rPr>
          <w:rtl/>
          <w:lang w:val="en-GB" w:bidi="ar-EG"/>
        </w:rPr>
      </w:pPr>
      <w:bookmarkStart w:id="43" w:name="_Toc166504314"/>
      <w:r>
        <w:rPr>
          <w:lang w:val="en-GB" w:bidi="ar-EG"/>
        </w:rPr>
        <w:t>1.</w:t>
      </w:r>
      <w:r w:rsidR="00030D33">
        <w:rPr>
          <w:lang w:val="en-GB" w:bidi="ar-EG"/>
        </w:rPr>
        <w:t>5</w:t>
      </w:r>
      <w:r>
        <w:rPr>
          <w:lang w:val="en-GB" w:bidi="ar-EG"/>
        </w:rPr>
        <w:t>.4</w:t>
      </w:r>
      <w:r w:rsidR="00175758" w:rsidRPr="00175758">
        <w:rPr>
          <w:rtl/>
          <w:lang w:val="en-GB" w:bidi="ar-EG"/>
        </w:rPr>
        <w:tab/>
        <w:t>النوع الاجتماعي</w:t>
      </w:r>
      <w:bookmarkEnd w:id="43"/>
    </w:p>
    <w:p w14:paraId="09C1541E" w14:textId="5DE15A5D" w:rsidR="00175758" w:rsidRPr="00175758" w:rsidRDefault="00175758" w:rsidP="00175758">
      <w:pPr>
        <w:rPr>
          <w:rtl/>
          <w:lang w:val="en-GB" w:bidi="ar-EG"/>
        </w:rPr>
      </w:pPr>
      <w:r w:rsidRPr="00175758">
        <w:rPr>
          <w:rtl/>
          <w:lang w:val="en-GB" w:bidi="ar-EG"/>
        </w:rPr>
        <w:t xml:space="preserve">يقدم التقرير </w:t>
      </w:r>
      <w:hyperlink r:id="rId63" w:history="1">
        <w:r w:rsidRPr="005E70C1">
          <w:rPr>
            <w:rStyle w:val="Hyperlink"/>
            <w:lang w:val="en-GB" w:bidi="ar-EG"/>
          </w:rPr>
          <w:t>C24/6</w:t>
        </w:r>
      </w:hyperlink>
      <w:r w:rsidRPr="00175758">
        <w:rPr>
          <w:rtl/>
          <w:lang w:val="en-GB" w:bidi="ar-EG"/>
        </w:rPr>
        <w:t xml:space="preserve"> المزيد من التفصيل عن أنشطة المساواة بين الجنسين. </w:t>
      </w:r>
    </w:p>
    <w:p w14:paraId="58C4B579" w14:textId="74B3A715" w:rsidR="00175758" w:rsidRPr="00175758" w:rsidRDefault="00175758" w:rsidP="005E70C1">
      <w:pPr>
        <w:rPr>
          <w:rtl/>
          <w:lang w:val="en-GB" w:bidi="ar-EG"/>
        </w:rPr>
      </w:pPr>
      <w:r w:rsidRPr="00175758">
        <w:rPr>
          <w:rtl/>
          <w:lang w:val="en-GB" w:bidi="ar-EG"/>
        </w:rPr>
        <w:t>لا يزال التقدم المحرز في سد الفجوة الرقمية بين الجنسين متفاوتاً. وعلى الرغم من الزيادات الطفيفة عن أرقام عام 2022، لا</w:t>
      </w:r>
      <w:r w:rsidR="00463379">
        <w:rPr>
          <w:rFonts w:hint="cs"/>
          <w:rtl/>
          <w:lang w:val="en-GB" w:bidi="ar-EG"/>
        </w:rPr>
        <w:t> </w:t>
      </w:r>
      <w:r w:rsidRPr="00175758">
        <w:rPr>
          <w:rtl/>
          <w:lang w:val="en-GB" w:bidi="ar-EG"/>
        </w:rPr>
        <w:t>تزال النساء يمثلن حصة غير متناسبة من السكان غير الموصولين على الصعيد العالمي، إذ يفوق عددهن عدد الرجال الذين لا</w:t>
      </w:r>
      <w:r w:rsidR="00463379">
        <w:rPr>
          <w:rFonts w:hint="cs"/>
          <w:rtl/>
          <w:lang w:val="en-GB" w:bidi="ar-EG"/>
        </w:rPr>
        <w:t> </w:t>
      </w:r>
      <w:r w:rsidRPr="00175758">
        <w:rPr>
          <w:rtl/>
          <w:lang w:val="en-GB" w:bidi="ar-EG"/>
        </w:rPr>
        <w:t xml:space="preserve">يستخدمون الإنترنت بنسبة 17 في </w:t>
      </w:r>
      <w:proofErr w:type="gramStart"/>
      <w:r w:rsidRPr="00175758">
        <w:rPr>
          <w:rtl/>
          <w:lang w:val="en-GB" w:bidi="ar-EG"/>
        </w:rPr>
        <w:t>المائة</w:t>
      </w:r>
      <w:proofErr w:type="gramEnd"/>
      <w:r w:rsidRPr="00175758">
        <w:rPr>
          <w:rtl/>
          <w:lang w:val="en-GB" w:bidi="ar-EG"/>
        </w:rPr>
        <w:t>.</w:t>
      </w:r>
      <w:r w:rsidRPr="00175758">
        <w:rPr>
          <w:cs/>
          <w:lang w:val="en-GB" w:bidi="ar-EG"/>
        </w:rPr>
        <w:t>‎</w:t>
      </w:r>
      <w:r w:rsidRPr="00175758">
        <w:rPr>
          <w:rtl/>
          <w:lang w:val="en-GB" w:bidi="ar-EG"/>
        </w:rPr>
        <w:t xml:space="preserve"> وفيما يتعلق بملكية الهاتف، فإن احتمال امتلاك النساء للهاتف المحمول أقل بنسبة</w:t>
      </w:r>
      <w:r w:rsidR="005E70C1">
        <w:rPr>
          <w:rFonts w:hint="cs"/>
          <w:rtl/>
          <w:lang w:val="en-GB" w:bidi="ar-EG"/>
        </w:rPr>
        <w:t> </w:t>
      </w:r>
      <w:r w:rsidRPr="00175758">
        <w:rPr>
          <w:rtl/>
          <w:lang w:val="en-GB" w:bidi="ar-EG"/>
        </w:rPr>
        <w:t>8 في المائة مقارنة بالرجال، إذ يفوق عددهن عدد الرجال الذين لا يملكون هاتفاً بنسبة 35 في المائة.‏</w:t>
      </w:r>
    </w:p>
    <w:p w14:paraId="0D72D41A" w14:textId="77777777" w:rsidR="00175758" w:rsidRPr="00175758" w:rsidRDefault="00175758" w:rsidP="005E70C1">
      <w:pPr>
        <w:rPr>
          <w:rtl/>
          <w:lang w:val="en-GB" w:bidi="ar-EG"/>
        </w:rPr>
      </w:pPr>
      <w:r w:rsidRPr="00175758">
        <w:rPr>
          <w:rtl/>
          <w:lang w:val="en-GB" w:bidi="ar-EG"/>
        </w:rPr>
        <w:t xml:space="preserve">ويعمل الاتحاد بنشاط لسد هذه الفجوة، بما في ذلك في مهن تكنولوجيا المعلومات والاتصالات. وتشجع الفتيات والشابات على متابعة المهن والدراسات في مجال تكنولوجيا المعلومات والاتصالات، مع إمكانية الحصول على التدريب والتوجيه في مجال التكنولوجيا الرقمية من خلال مبادرات مثل اليوم الدولي للفتيات في مجال تكنولوجيا المعلومات والاتصالات، وشراكة </w:t>
      </w:r>
      <w:r w:rsidRPr="00175758">
        <w:rPr>
          <w:lang w:val="en-GB" w:bidi="ar-EG"/>
        </w:rPr>
        <w:t>EQUALS</w:t>
      </w:r>
      <w:r w:rsidRPr="00175758">
        <w:rPr>
          <w:rtl/>
          <w:lang w:val="en-GB" w:bidi="ar-EG"/>
        </w:rPr>
        <w:t>، ومبادرة "</w:t>
      </w:r>
      <w:r w:rsidRPr="00175758">
        <w:rPr>
          <w:lang w:val="en-GB" w:bidi="ar-EG"/>
        </w:rPr>
        <w:t xml:space="preserve">Her </w:t>
      </w:r>
      <w:proofErr w:type="spellStart"/>
      <w:r w:rsidRPr="00175758">
        <w:rPr>
          <w:lang w:val="en-GB" w:bidi="ar-EG"/>
        </w:rPr>
        <w:t>CyberTrack</w:t>
      </w:r>
      <w:proofErr w:type="spellEnd"/>
      <w:r w:rsidRPr="00175758">
        <w:rPr>
          <w:rtl/>
          <w:lang w:val="en-GB" w:bidi="ar-EG"/>
        </w:rPr>
        <w:t>".</w:t>
      </w:r>
    </w:p>
    <w:p w14:paraId="093FA791" w14:textId="77777777" w:rsidR="00175758" w:rsidRPr="00175758" w:rsidRDefault="00175758" w:rsidP="005E70C1">
      <w:pPr>
        <w:rPr>
          <w:rtl/>
          <w:lang w:val="en-GB" w:bidi="ar-EG"/>
        </w:rPr>
      </w:pPr>
      <w:r w:rsidRPr="00175758">
        <w:rPr>
          <w:rtl/>
          <w:lang w:val="en-GB" w:bidi="ar-EG"/>
        </w:rPr>
        <w:t>وتشمل جهود التدريب وبناء القدرات تنظيم تدريبين جديدين عبر الإنترنت بوتيرة ذاتية: أحدهما بشأن تحليل المساواة بين الجنسين من أجل الشمول الرقمي، والآخر، تنفيذ الكتيب عن تعميم مراعاة منظور المساواة بين الجنسين في السياسات الرقمية لدعم تضمين المساواة بين الجنسين في صنع السياسات. ويمكن الاطلاع على قائمة بالدورات التدريبية المتعلقة بالمساواة بين الجنسين في الموقع الإلكتروني.</w:t>
      </w:r>
    </w:p>
    <w:p w14:paraId="6A0C090A" w14:textId="77777777" w:rsidR="00175758" w:rsidRPr="00175758" w:rsidRDefault="00175758" w:rsidP="005E70C1">
      <w:pPr>
        <w:rPr>
          <w:rtl/>
          <w:lang w:val="en-GB" w:bidi="ar-EG"/>
        </w:rPr>
      </w:pPr>
      <w:r w:rsidRPr="00175758">
        <w:rPr>
          <w:rtl/>
          <w:lang w:val="en-GB" w:bidi="ar-EG"/>
        </w:rPr>
        <w:t>تركز مجتمعات "شبكة النساء" في الاتحاد (</w:t>
      </w:r>
      <w:r w:rsidRPr="00175758">
        <w:rPr>
          <w:lang w:val="en-GB" w:bidi="ar-EG"/>
        </w:rPr>
        <w:t>NOW</w:t>
      </w:r>
      <w:r w:rsidRPr="00175758">
        <w:rPr>
          <w:rtl/>
          <w:lang w:val="en-GB" w:bidi="ar-EG"/>
        </w:rPr>
        <w:t xml:space="preserve">) لكل قطاع (قطاع الاتصالات الراديوية وقطاع تقييس الاتصالات وقطاع تنمية الاتصالات) على تمثيل المرأة في أعمال الاتحاد وفي صنع القرارات، مما يوفر بيئة داعمة للمندوبات. وقامت شبكة </w:t>
      </w:r>
      <w:r w:rsidRPr="00175758">
        <w:rPr>
          <w:lang w:val="en-GB" w:bidi="ar-EG"/>
        </w:rPr>
        <w:t>NOW4WRC23</w:t>
      </w:r>
      <w:r w:rsidRPr="00175758">
        <w:rPr>
          <w:rtl/>
          <w:lang w:val="en-GB" w:bidi="ar-EG"/>
        </w:rPr>
        <w:t xml:space="preserve"> بدور هام في إطار القرار 72 لقطاع الاتصالات الراديوية المعتمد حديثاً والذي يعزز المساواة بين الجنسين وسد فجوة المشاركة. وشكلت النساء 22 في </w:t>
      </w:r>
      <w:proofErr w:type="gramStart"/>
      <w:r w:rsidRPr="00175758">
        <w:rPr>
          <w:rtl/>
          <w:lang w:val="en-GB" w:bidi="ar-EG"/>
        </w:rPr>
        <w:t>المائة</w:t>
      </w:r>
      <w:proofErr w:type="gramEnd"/>
      <w:r w:rsidRPr="00175758">
        <w:rPr>
          <w:rtl/>
          <w:lang w:val="en-GB" w:bidi="ar-EG"/>
        </w:rPr>
        <w:t xml:space="preserve"> من المشاركين في جمعية الاتصالات الراديوية والمؤتمر العالمي للاتصالات الراديوية، بعد أن كانت نسبتهن 18 في المائة في الحدث السابق في 2019. وتعمل شبكة النساء (</w:t>
      </w:r>
      <w:proofErr w:type="spellStart"/>
      <w:r w:rsidRPr="00175758">
        <w:rPr>
          <w:lang w:val="en-GB" w:bidi="ar-EG"/>
        </w:rPr>
        <w:t>NoW</w:t>
      </w:r>
      <w:proofErr w:type="spellEnd"/>
      <w:r w:rsidRPr="00175758">
        <w:rPr>
          <w:rtl/>
          <w:lang w:val="en-GB" w:bidi="ar-EG"/>
        </w:rPr>
        <w:t>) في قطاع تقييس الاتصالات على تسريع جهودها من أجل الجمعية العالمية لتقييس الاتصالات التي ستُعقد في وقت لاحق من هذا العام.</w:t>
      </w:r>
    </w:p>
    <w:p w14:paraId="6AC3BAA5" w14:textId="77777777" w:rsidR="00175758" w:rsidRPr="00175758" w:rsidRDefault="00175758" w:rsidP="005E70C1">
      <w:pPr>
        <w:rPr>
          <w:rtl/>
          <w:lang w:val="en-GB" w:bidi="ar-EG"/>
        </w:rPr>
      </w:pPr>
      <w:r w:rsidRPr="00175758">
        <w:rPr>
          <w:rtl/>
          <w:lang w:val="en-GB" w:bidi="ar-EG"/>
        </w:rPr>
        <w:t>ويقدم الاتحاد تقارير سنوية إلى خطة العمل على مستوى منظومة الأمم المتحدة للمساواة بين الجنسين وتعميم مراعاة منظور المساواة بين الجنسين (</w:t>
      </w:r>
      <w:r w:rsidRPr="00175758">
        <w:rPr>
          <w:lang w:val="en-GB" w:bidi="ar-EG"/>
        </w:rPr>
        <w:t>UN-SWAP</w:t>
      </w:r>
      <w:r w:rsidRPr="00175758">
        <w:rPr>
          <w:rtl/>
          <w:lang w:val="en-GB" w:bidi="ar-EG"/>
        </w:rPr>
        <w:t>) استناداً إلى 17 مؤشراً للأداء. ويبرز التقرير التقييمي لعام 2022 بشأن خطة العمل على نطاق منظومة الأمم المتحدة بشأن المساواة بين الجنسين وتمكين المرأة (</w:t>
      </w:r>
      <w:r w:rsidRPr="00175758">
        <w:rPr>
          <w:lang w:val="en-GB" w:bidi="ar-EG"/>
        </w:rPr>
        <w:t>UN-SWAP</w:t>
      </w:r>
      <w:r w:rsidRPr="00175758">
        <w:rPr>
          <w:rtl/>
          <w:lang w:val="en-GB" w:bidi="ar-EG"/>
        </w:rPr>
        <w:t>) التحديات التي تُواجه في تقديم الخدمات بدون موارد إضافية.</w:t>
      </w:r>
    </w:p>
    <w:p w14:paraId="71DC2900" w14:textId="3D3D2481" w:rsidR="00175758" w:rsidRPr="00175758" w:rsidRDefault="00175758" w:rsidP="005E70C1">
      <w:pPr>
        <w:rPr>
          <w:rtl/>
          <w:lang w:val="en-GB" w:bidi="ar-EG"/>
        </w:rPr>
      </w:pPr>
      <w:r w:rsidRPr="00175758">
        <w:rPr>
          <w:rtl/>
          <w:lang w:val="en-GB" w:bidi="ar-EG"/>
        </w:rPr>
        <w:t xml:space="preserve">ويتحقق التمثيل المتساوي للموظفين على مستوى الرتبة </w:t>
      </w:r>
      <w:r w:rsidRPr="00175758">
        <w:rPr>
          <w:lang w:val="en-GB" w:bidi="ar-EG"/>
        </w:rPr>
        <w:t>D2</w:t>
      </w:r>
      <w:r w:rsidRPr="00175758">
        <w:rPr>
          <w:rtl/>
          <w:lang w:val="en-GB" w:bidi="ar-EG"/>
        </w:rPr>
        <w:t xml:space="preserve">، ومع ذلك لا يزال التمثيل العام للمرأة في الوظائف القيادية </w:t>
      </w:r>
      <w:r w:rsidR="005E70C1">
        <w:rPr>
          <w:rFonts w:hint="cs"/>
          <w:rtl/>
          <w:lang w:val="en-GB" w:bidi="ar-EG"/>
        </w:rPr>
        <w:t>(</w:t>
      </w:r>
      <w:r w:rsidR="005E70C1">
        <w:rPr>
          <w:lang w:bidi="ar-EG"/>
        </w:rPr>
        <w:t>P5</w:t>
      </w:r>
      <w:r w:rsidR="005E70C1">
        <w:rPr>
          <w:rtl/>
          <w:lang w:bidi="ar-SY"/>
        </w:rPr>
        <w:noBreakHyphen/>
      </w:r>
      <w:r w:rsidR="005E70C1">
        <w:rPr>
          <w:lang w:bidi="ar-SY"/>
        </w:rPr>
        <w:t>D1</w:t>
      </w:r>
      <w:r w:rsidR="005E70C1">
        <w:rPr>
          <w:rtl/>
          <w:lang w:bidi="ar-SY"/>
        </w:rPr>
        <w:noBreakHyphen/>
      </w:r>
      <w:r w:rsidR="005E70C1">
        <w:rPr>
          <w:lang w:bidi="ar-SY"/>
        </w:rPr>
        <w:t>D2</w:t>
      </w:r>
      <w:r w:rsidR="005E70C1">
        <w:rPr>
          <w:rFonts w:hint="cs"/>
          <w:rtl/>
          <w:lang w:val="en-GB" w:bidi="ar-EG"/>
        </w:rPr>
        <w:t>)</w:t>
      </w:r>
      <w:r w:rsidRPr="00175758">
        <w:rPr>
          <w:rtl/>
          <w:lang w:val="en-GB" w:bidi="ar-EG"/>
        </w:rPr>
        <w:t xml:space="preserve"> يشكل تحدياً. وترد تفاصيل الجهود التي تبذلها الموارد البشرية لمعالجة هذه المسألة في المساهمة 24. ويُسلط الضوء على مساءلة القادة وتعزيز ثقافة تنظيمية سليمة لاجتذاب أفضل المواهب والاحتفاظ بها.</w:t>
      </w:r>
    </w:p>
    <w:p w14:paraId="261DD5C5" w14:textId="3485AC4F" w:rsidR="00175758" w:rsidRPr="00175758" w:rsidRDefault="00175758" w:rsidP="005E70C1">
      <w:pPr>
        <w:rPr>
          <w:rtl/>
          <w:lang w:val="en-GB" w:bidi="ar-EG"/>
        </w:rPr>
      </w:pPr>
      <w:r w:rsidRPr="00175758">
        <w:rPr>
          <w:rtl/>
          <w:lang w:val="en-GB" w:bidi="ar-EG"/>
        </w:rPr>
        <w:t xml:space="preserve">ولمزيد من المعلومات، يرجى زيارة الموقعيْن </w:t>
      </w:r>
      <w:hyperlink r:id="rId64" w:history="1">
        <w:r w:rsidR="005E70C1" w:rsidRPr="009C76C7">
          <w:rPr>
            <w:rFonts w:eastAsia="Calibri" w:cs="Calibri"/>
            <w:color w:val="0563C1"/>
            <w:u w:val="single"/>
          </w:rPr>
          <w:t>www.itu.int/gender</w:t>
        </w:r>
      </w:hyperlink>
      <w:r w:rsidRPr="00175758">
        <w:rPr>
          <w:rtl/>
          <w:lang w:val="en-GB" w:bidi="ar-EG"/>
        </w:rPr>
        <w:t xml:space="preserve"> و</w:t>
      </w:r>
      <w:hyperlink r:id="rId65" w:history="1">
        <w:r w:rsidR="005E70C1" w:rsidRPr="009C76C7">
          <w:rPr>
            <w:rFonts w:eastAsia="Calibri" w:cs="Calibri"/>
            <w:color w:val="0563C1"/>
            <w:u w:val="single"/>
          </w:rPr>
          <w:t>www.itu.int/genderdashboard</w:t>
        </w:r>
      </w:hyperlink>
      <w:r w:rsidRPr="00175758">
        <w:rPr>
          <w:rtl/>
          <w:lang w:val="en-GB" w:bidi="ar-EG"/>
        </w:rPr>
        <w:t>.</w:t>
      </w:r>
    </w:p>
    <w:p w14:paraId="619EA847" w14:textId="60129196" w:rsidR="00175758" w:rsidRPr="00175758" w:rsidRDefault="00175758" w:rsidP="005E70C1">
      <w:pPr>
        <w:rPr>
          <w:rtl/>
          <w:lang w:val="en-GB" w:bidi="ar-EG"/>
        </w:rPr>
      </w:pPr>
      <w:r w:rsidRPr="00175758">
        <w:rPr>
          <w:rtl/>
          <w:lang w:val="en-GB" w:bidi="ar-EG"/>
        </w:rPr>
        <w:lastRenderedPageBreak/>
        <w:t xml:space="preserve">تشجع شبكة النساء في قطاع تقييس الاتصالات وحملة شبكة </w:t>
      </w:r>
      <w:r w:rsidRPr="00175758">
        <w:rPr>
          <w:lang w:val="en-GB" w:bidi="ar-EG"/>
        </w:rPr>
        <w:t>NOW4WTSA24</w:t>
      </w:r>
      <w:r w:rsidRPr="00175758">
        <w:rPr>
          <w:rtl/>
          <w:lang w:val="en-GB" w:bidi="ar-EG"/>
        </w:rPr>
        <w:t xml:space="preserve"> التي أطلقت في إطار مائدة إفطار لشبكة النساء في الفريق الاستشاري لتقييس الاتصالات في يناير 2024، مجتمع الاتحاد على تعيين المزيد من النساء في المناصب القيادية لقطاع تقييس الاتصالات وكمندوبات ورئيسات وفود إلى الجمعية العالمية لتقييس الاتصالات </w:t>
      </w:r>
      <w:r w:rsidR="004B3187">
        <w:rPr>
          <w:rtl/>
          <w:lang w:val="en-GB" w:bidi="ar-EG"/>
        </w:rPr>
        <w:t xml:space="preserve">عام </w:t>
      </w:r>
      <w:r w:rsidRPr="00175758">
        <w:rPr>
          <w:rtl/>
          <w:lang w:val="en-GB" w:bidi="ar-EG"/>
        </w:rPr>
        <w:t>2024.</w:t>
      </w:r>
    </w:p>
    <w:p w14:paraId="1EAA9119" w14:textId="77777777" w:rsidR="00175758" w:rsidRPr="00175758" w:rsidRDefault="00175758" w:rsidP="005E70C1">
      <w:pPr>
        <w:rPr>
          <w:rtl/>
          <w:lang w:val="en-GB" w:bidi="ar-EG"/>
        </w:rPr>
      </w:pPr>
      <w:r w:rsidRPr="00175758">
        <w:rPr>
          <w:rtl/>
          <w:lang w:val="en-GB" w:bidi="ar-EG"/>
        </w:rPr>
        <w:t xml:space="preserve">وتهدف حملة </w:t>
      </w:r>
      <w:r w:rsidRPr="00175758">
        <w:rPr>
          <w:lang w:val="en-GB" w:bidi="ar-EG"/>
        </w:rPr>
        <w:t>NOW4WTSA24</w:t>
      </w:r>
      <w:r w:rsidRPr="00175758">
        <w:rPr>
          <w:rtl/>
          <w:lang w:val="en-GB" w:bidi="ar-EG"/>
        </w:rPr>
        <w:t xml:space="preserve"> أيضاً إلى أن تتجاوز مشاركة المرأة في الجمعية العالمية لتقييس الاتصالات نسبة 35 في </w:t>
      </w:r>
      <w:proofErr w:type="gramStart"/>
      <w:r w:rsidRPr="00175758">
        <w:rPr>
          <w:rtl/>
          <w:lang w:val="en-GB" w:bidi="ar-EG"/>
        </w:rPr>
        <w:t>المائة</w:t>
      </w:r>
      <w:proofErr w:type="gramEnd"/>
      <w:r w:rsidRPr="00175758">
        <w:rPr>
          <w:rtl/>
          <w:lang w:val="en-GB" w:bidi="ar-EG"/>
        </w:rPr>
        <w:t xml:space="preserve">، بالنظر إلى مشاركة المرأة في الجمعية </w:t>
      </w:r>
      <w:r w:rsidRPr="00175758">
        <w:rPr>
          <w:lang w:val="en-GB" w:bidi="ar-EG"/>
        </w:rPr>
        <w:t>WTSA-20</w:t>
      </w:r>
      <w:r w:rsidRPr="00175758">
        <w:rPr>
          <w:rtl/>
          <w:lang w:val="en-GB" w:bidi="ar-EG"/>
        </w:rPr>
        <w:t xml:space="preserve"> بنسبة 32 في المائة.</w:t>
      </w:r>
    </w:p>
    <w:p w14:paraId="108D35BD" w14:textId="77777777" w:rsidR="00175758" w:rsidRPr="00175758" w:rsidRDefault="00175758" w:rsidP="005E70C1">
      <w:pPr>
        <w:rPr>
          <w:rtl/>
          <w:lang w:val="en-GB" w:bidi="ar-EG"/>
        </w:rPr>
      </w:pPr>
      <w:r w:rsidRPr="00175758">
        <w:rPr>
          <w:rtl/>
          <w:lang w:val="en-GB" w:bidi="ar-EG"/>
        </w:rPr>
        <w:t>وتشمل شبكة النساء في قطاع تقييس الاتصالات أيضاً برنامجاً تدريبياً لمساعدة النساء على تعظيم قيمة مشاركتهن في أعمال الجمعية العالمية لتقييس الاتصالات وفي أعمال التقييس التي يضطلع بها الاتحاد.</w:t>
      </w:r>
    </w:p>
    <w:p w14:paraId="14535C58" w14:textId="77777777" w:rsidR="00175758" w:rsidRPr="00175758" w:rsidRDefault="00175758" w:rsidP="005E70C1">
      <w:pPr>
        <w:rPr>
          <w:rtl/>
          <w:lang w:val="en-GB" w:bidi="ar-EG"/>
        </w:rPr>
      </w:pPr>
      <w:r w:rsidRPr="00175758">
        <w:rPr>
          <w:rtl/>
          <w:lang w:val="en-GB" w:bidi="ar-EG"/>
        </w:rPr>
        <w:t xml:space="preserve">وتشكل النساء الآن حوالي 28 في </w:t>
      </w:r>
      <w:proofErr w:type="gramStart"/>
      <w:r w:rsidRPr="00175758">
        <w:rPr>
          <w:rtl/>
          <w:lang w:val="en-GB" w:bidi="ar-EG"/>
        </w:rPr>
        <w:t>المائة</w:t>
      </w:r>
      <w:proofErr w:type="gramEnd"/>
      <w:r w:rsidRPr="00175758">
        <w:rPr>
          <w:rtl/>
          <w:lang w:val="en-GB" w:bidi="ar-EG"/>
        </w:rPr>
        <w:t xml:space="preserve"> من خبراء التقييس في قطاع تقييس الاتصالات، وتشغل النساء الآن حوالي 25 في المائة من المناصب القيادية في قطاع تقييس الاتصالات بالاتحاد.</w:t>
      </w:r>
    </w:p>
    <w:p w14:paraId="5D0A56C9" w14:textId="24708F93" w:rsidR="00175758" w:rsidRPr="00175758" w:rsidRDefault="001D3172" w:rsidP="001D3172">
      <w:pPr>
        <w:pStyle w:val="Heading3"/>
        <w:rPr>
          <w:rtl/>
          <w:lang w:val="en-GB" w:bidi="ar-EG"/>
        </w:rPr>
      </w:pPr>
      <w:bookmarkStart w:id="44" w:name="_Toc166504315"/>
      <w:r>
        <w:rPr>
          <w:lang w:val="en-GB" w:bidi="ar-EG"/>
        </w:rPr>
        <w:t>2.</w:t>
      </w:r>
      <w:r w:rsidR="00030D33">
        <w:rPr>
          <w:lang w:val="en-GB" w:bidi="ar-EG"/>
        </w:rPr>
        <w:t>5</w:t>
      </w:r>
      <w:r>
        <w:rPr>
          <w:lang w:val="en-GB" w:bidi="ar-EG"/>
        </w:rPr>
        <w:t>.4</w:t>
      </w:r>
      <w:r w:rsidR="00175758" w:rsidRPr="00175758">
        <w:rPr>
          <w:rtl/>
          <w:lang w:val="en-GB" w:bidi="ar-EG"/>
        </w:rPr>
        <w:tab/>
        <w:t>الشباب</w:t>
      </w:r>
      <w:bookmarkEnd w:id="44"/>
    </w:p>
    <w:p w14:paraId="2A507C69" w14:textId="69C410E1" w:rsidR="001768EB" w:rsidRDefault="001768EB" w:rsidP="001D3172">
      <w:r w:rsidRPr="00F93F65">
        <w:rPr>
          <w:rtl/>
        </w:rPr>
        <w:t>في عامي 2023 و2024، واصلت أمانة الاتحاد العمل من أجل تنفيذ القرار 198 (المراج</w:t>
      </w:r>
      <w:r w:rsidR="00B93427" w:rsidRPr="00F93F65">
        <w:rPr>
          <w:rFonts w:hint="cs"/>
          <w:rtl/>
        </w:rPr>
        <w:t>َ</w:t>
      </w:r>
      <w:r w:rsidRPr="00F93F65">
        <w:rPr>
          <w:rtl/>
        </w:rPr>
        <w:t>ع في بوخارست، 2022) لمؤتمر المندوبين المفوضين، بشأن تمكين الشباب من خلال الاتصالات/تكنولوجيا المعلومات والاتصالات وضمان إدراج منظور الشباب في برامج عمل الاتحاد ون</w:t>
      </w:r>
      <w:r w:rsidR="00D6436F" w:rsidRPr="00F93F65">
        <w:rPr>
          <w:rFonts w:hint="cs"/>
          <w:rtl/>
        </w:rPr>
        <w:t>ُ</w:t>
      </w:r>
      <w:r w:rsidRPr="00F93F65">
        <w:rPr>
          <w:rtl/>
        </w:rPr>
        <w:t>هجه الإدارية وأنشط</w:t>
      </w:r>
      <w:r w:rsidR="00D6436F" w:rsidRPr="00F93F65">
        <w:rPr>
          <w:rFonts w:hint="cs"/>
          <w:rtl/>
        </w:rPr>
        <w:t>ته في مجال</w:t>
      </w:r>
      <w:r w:rsidRPr="00F93F65">
        <w:rPr>
          <w:rtl/>
        </w:rPr>
        <w:t xml:space="preserve"> تنمية الموارد البشرية. ولتمكين موظفي الاتحاد من الشباب، أنشئ فريق مهام للشباب. وتضم هذه المبادرة التي يقودها الموظفون </w:t>
      </w:r>
      <w:r w:rsidR="00D6436F" w:rsidRPr="00F93F65">
        <w:rPr>
          <w:rFonts w:hint="cs"/>
          <w:rtl/>
        </w:rPr>
        <w:t>نحو</w:t>
      </w:r>
      <w:r w:rsidRPr="00F93F65">
        <w:rPr>
          <w:rtl/>
        </w:rPr>
        <w:t xml:space="preserve"> 20 عضوا</w:t>
      </w:r>
      <w:r w:rsidR="00D6436F" w:rsidRPr="00F93F65">
        <w:rPr>
          <w:rFonts w:hint="cs"/>
          <w:rtl/>
        </w:rPr>
        <w:t>ً</w:t>
      </w:r>
      <w:r w:rsidRPr="00F93F65">
        <w:rPr>
          <w:rtl/>
        </w:rPr>
        <w:t xml:space="preserve"> من جميع القطاعات والأمانة العامة.</w:t>
      </w:r>
    </w:p>
    <w:p w14:paraId="1395B225" w14:textId="3ADB56DE" w:rsidR="00D6436F" w:rsidRDefault="00D6436F" w:rsidP="00D6436F">
      <w:r>
        <w:rPr>
          <w:rtl/>
        </w:rPr>
        <w:t xml:space="preserve">ولتعزيز الأنشطة المتعلقة بالشباب وتعميمها، </w:t>
      </w:r>
      <w:r>
        <w:rPr>
          <w:rFonts w:hint="cs"/>
          <w:rtl/>
        </w:rPr>
        <w:t>اضطُلع</w:t>
      </w:r>
      <w:r>
        <w:rPr>
          <w:rtl/>
        </w:rPr>
        <w:t xml:space="preserve"> </w:t>
      </w:r>
      <w:r>
        <w:rPr>
          <w:rFonts w:hint="cs"/>
          <w:rtl/>
        </w:rPr>
        <w:t>ب</w:t>
      </w:r>
      <w:r>
        <w:rPr>
          <w:rtl/>
        </w:rPr>
        <w:t xml:space="preserve">مبادرات مختلفة، </w:t>
      </w:r>
      <w:r>
        <w:rPr>
          <w:rFonts w:hint="cs"/>
          <w:rtl/>
        </w:rPr>
        <w:t>وترد</w:t>
      </w:r>
      <w:r>
        <w:rPr>
          <w:rtl/>
        </w:rPr>
        <w:t xml:space="preserve"> بعض النقاط البارزة أدناه: أنشئ </w:t>
      </w:r>
      <w:hyperlink r:id="rId66" w:anchor="/ar" w:history="1">
        <w:r w:rsidRPr="00F93F65">
          <w:rPr>
            <w:rStyle w:val="Hyperlink"/>
            <w:rtl/>
          </w:rPr>
          <w:t>المجلس الاستشاري للشباب التابع للأمين</w:t>
        </w:r>
        <w:r w:rsidRPr="00F93F65">
          <w:rPr>
            <w:rStyle w:val="Hyperlink"/>
            <w:rFonts w:hint="cs"/>
            <w:rtl/>
          </w:rPr>
          <w:t>ة</w:t>
        </w:r>
        <w:r w:rsidRPr="00F93F65">
          <w:rPr>
            <w:rStyle w:val="Hyperlink"/>
            <w:rtl/>
          </w:rPr>
          <w:t xml:space="preserve"> العام</w:t>
        </w:r>
        <w:r w:rsidRPr="00F93F65">
          <w:rPr>
            <w:rStyle w:val="Hyperlink"/>
            <w:rFonts w:hint="cs"/>
            <w:rtl/>
          </w:rPr>
          <w:t>ة</w:t>
        </w:r>
        <w:r w:rsidRPr="00F93F65">
          <w:rPr>
            <w:rStyle w:val="Hyperlink"/>
            <w:rtl/>
          </w:rPr>
          <w:t xml:space="preserve"> للاتحاد</w:t>
        </w:r>
      </w:hyperlink>
      <w:r>
        <w:rPr>
          <w:rtl/>
        </w:rPr>
        <w:t xml:space="preserve"> كمبادرة دينامية </w:t>
      </w:r>
      <w:r>
        <w:rPr>
          <w:rFonts w:hint="cs"/>
          <w:rtl/>
        </w:rPr>
        <w:t>واستشرافية</w:t>
      </w:r>
      <w:r>
        <w:rPr>
          <w:rtl/>
        </w:rPr>
        <w:t xml:space="preserve"> تمك</w:t>
      </w:r>
      <w:r>
        <w:rPr>
          <w:rFonts w:hint="cs"/>
          <w:rtl/>
        </w:rPr>
        <w:t>ِّ</w:t>
      </w:r>
      <w:r>
        <w:rPr>
          <w:rtl/>
        </w:rPr>
        <w:t xml:space="preserve">ن الشباب من تشكيل مستقبل التوصيلية العالمية، وقد </w:t>
      </w:r>
      <w:r>
        <w:rPr>
          <w:rFonts w:hint="cs"/>
          <w:rtl/>
        </w:rPr>
        <w:t>أُعد</w:t>
      </w:r>
      <w:r>
        <w:rPr>
          <w:rtl/>
        </w:rPr>
        <w:t xml:space="preserve"> </w:t>
      </w:r>
      <w:hyperlink r:id="rId67" w:history="1">
        <w:r w:rsidRPr="00F93F65">
          <w:rPr>
            <w:rStyle w:val="Hyperlink"/>
            <w:rtl/>
          </w:rPr>
          <w:t>برنامج القيادة الشابة لتوصيل الجيل</w:t>
        </w:r>
        <w:r w:rsidR="00F93F65">
          <w:rPr>
            <w:rStyle w:val="Hyperlink"/>
            <w:rFonts w:hint="cs"/>
            <w:rtl/>
            <w:lang w:bidi="ar-SY"/>
          </w:rPr>
          <w:t xml:space="preserve"> </w:t>
        </w:r>
        <w:r w:rsidR="00F93F65">
          <w:rPr>
            <w:rStyle w:val="Hyperlink"/>
            <w:lang w:bidi="ar-SY"/>
          </w:rPr>
          <w:t>(</w:t>
        </w:r>
        <w:r w:rsidR="00F93F65" w:rsidRPr="00F93F65">
          <w:rPr>
            <w:rStyle w:val="Hyperlink"/>
            <w:lang w:bidi="ar-SY"/>
          </w:rPr>
          <w:t>GCYLP</w:t>
        </w:r>
        <w:r w:rsidR="00F93F65">
          <w:rPr>
            <w:rStyle w:val="Hyperlink"/>
            <w:lang w:bidi="ar-SY"/>
          </w:rPr>
          <w:t>)</w:t>
        </w:r>
      </w:hyperlink>
      <w:r>
        <w:rPr>
          <w:rtl/>
        </w:rPr>
        <w:t xml:space="preserve"> كبرنامج قيادي مصمم لتمكين وإلهام صانعي التغيير الرقمي الشباب. من خلال </w:t>
      </w:r>
      <w:r>
        <w:rPr>
          <w:rFonts w:hint="cs"/>
          <w:rtl/>
        </w:rPr>
        <w:t>هذا</w:t>
      </w:r>
      <w:r>
        <w:rPr>
          <w:rtl/>
        </w:rPr>
        <w:t xml:space="preserve"> </w:t>
      </w:r>
      <w:r>
        <w:rPr>
          <w:rFonts w:hint="cs"/>
          <w:rtl/>
        </w:rPr>
        <w:t>البرنامج</w:t>
      </w:r>
      <w:r>
        <w:rPr>
          <w:rtl/>
        </w:rPr>
        <w:t xml:space="preserve">، </w:t>
      </w:r>
      <w:r>
        <w:rPr>
          <w:rFonts w:hint="cs"/>
          <w:rtl/>
        </w:rPr>
        <w:t>سيقدَّم</w:t>
      </w:r>
      <w:r>
        <w:rPr>
          <w:rtl/>
        </w:rPr>
        <w:t xml:space="preserve"> التوجيه والتدريب والدعم المالي ل</w:t>
      </w:r>
      <w:r>
        <w:rPr>
          <w:rFonts w:hint="cs"/>
          <w:rtl/>
        </w:rPr>
        <w:t>ثلاثين</w:t>
      </w:r>
      <w:r>
        <w:rPr>
          <w:rtl/>
        </w:rPr>
        <w:t xml:space="preserve"> زميلا</w:t>
      </w:r>
      <w:r w:rsidR="00F93F65">
        <w:rPr>
          <w:rFonts w:hint="cs"/>
          <w:rtl/>
        </w:rPr>
        <w:t>ً</w:t>
      </w:r>
      <w:r>
        <w:rPr>
          <w:rtl/>
        </w:rPr>
        <w:t xml:space="preserve"> شابا</w:t>
      </w:r>
      <w:r w:rsidR="00F93F65">
        <w:rPr>
          <w:rFonts w:hint="cs"/>
          <w:rtl/>
        </w:rPr>
        <w:t>ً</w:t>
      </w:r>
      <w:r>
        <w:rPr>
          <w:rtl/>
        </w:rPr>
        <w:t xml:space="preserve"> كل عام، مما يمكنهم</w:t>
      </w:r>
      <w:r w:rsidRPr="00D6436F">
        <w:rPr>
          <w:rtl/>
        </w:rPr>
        <w:t xml:space="preserve"> عمليا</w:t>
      </w:r>
      <w:r>
        <w:rPr>
          <w:rFonts w:hint="cs"/>
          <w:rtl/>
        </w:rPr>
        <w:t>ً</w:t>
      </w:r>
      <w:r>
        <w:rPr>
          <w:rtl/>
        </w:rPr>
        <w:t xml:space="preserve"> من تنفيذ مشاريع التنمية الرقمية الخاصة بهم في مجتمعاتهم المتنوعة في جميع أنحاء العالم.</w:t>
      </w:r>
    </w:p>
    <w:p w14:paraId="345C5E2A" w14:textId="1297AF21" w:rsidR="006743C9" w:rsidRDefault="0085124A" w:rsidP="00F93F65">
      <w:r w:rsidRPr="0085124A">
        <w:rPr>
          <w:rtl/>
        </w:rPr>
        <w:t xml:space="preserve">وفي عامي 2023 و2024، زاد الاتحاد مشاركة الشباب في أحداث الاتحاد ومبادراته مثل قمة الذكاء الاصطناعي </w:t>
      </w:r>
      <w:r w:rsidR="0098144C">
        <w:rPr>
          <w:rFonts w:hint="cs"/>
          <w:rtl/>
        </w:rPr>
        <w:t xml:space="preserve">من </w:t>
      </w:r>
      <w:r w:rsidRPr="0085124A">
        <w:rPr>
          <w:rtl/>
        </w:rPr>
        <w:t>أجل المصلحة العام</w:t>
      </w:r>
      <w:r w:rsidRPr="0085124A">
        <w:rPr>
          <w:rFonts w:hint="cs"/>
          <w:rtl/>
          <w:lang w:bidi="ar-EG"/>
        </w:rPr>
        <w:t>ة</w:t>
      </w:r>
      <w:r w:rsidRPr="0085124A">
        <w:rPr>
          <w:rtl/>
        </w:rPr>
        <w:t xml:space="preserve">، ومنتديات التنمية الإقليمية، ودورات لجان الدراسات، وجوائز </w:t>
      </w:r>
      <w:r w:rsidRPr="0085124A">
        <w:t>EQUALS</w:t>
      </w:r>
      <w:r w:rsidRPr="0085124A">
        <w:rPr>
          <w:rtl/>
        </w:rPr>
        <w:t xml:space="preserve"> في مجال التكنولوجيا، واليوم العالمي للفتيات في مجال تكنولوجيا المعلومات والاتصالات، وغير ذلك.</w:t>
      </w:r>
      <w:r w:rsidR="00F93F65">
        <w:rPr>
          <w:rFonts w:hint="cs"/>
          <w:rtl/>
        </w:rPr>
        <w:t xml:space="preserve"> </w:t>
      </w:r>
      <w:r w:rsidR="009756FC" w:rsidRPr="009756FC">
        <w:rPr>
          <w:rFonts w:hint="cs"/>
          <w:rtl/>
        </w:rPr>
        <w:t>وناصر</w:t>
      </w:r>
      <w:r w:rsidR="009756FC" w:rsidRPr="009756FC">
        <w:rPr>
          <w:rtl/>
        </w:rPr>
        <w:t xml:space="preserve"> مكتب تنمية الاتصالات ومكتب تقييس الاتصالات مشاركة الشباب الهادفة في</w:t>
      </w:r>
      <w:r w:rsidR="009756FC" w:rsidRPr="009756FC">
        <w:rPr>
          <w:rFonts w:hint="cs"/>
          <w:rtl/>
        </w:rPr>
        <w:t xml:space="preserve"> أنشطة</w:t>
      </w:r>
      <w:r w:rsidR="009756FC" w:rsidRPr="009756FC">
        <w:rPr>
          <w:rtl/>
        </w:rPr>
        <w:t xml:space="preserve"> الذكاء الاصطناعي: </w:t>
      </w:r>
      <w:r w:rsidR="009756FC" w:rsidRPr="009756FC">
        <w:rPr>
          <w:rFonts w:hint="cs"/>
          <w:rtl/>
        </w:rPr>
        <w:t>فشكلا</w:t>
      </w:r>
      <w:r w:rsidR="009756FC" w:rsidRPr="009756FC">
        <w:rPr>
          <w:rtl/>
        </w:rPr>
        <w:t xml:space="preserve"> فريق</w:t>
      </w:r>
      <w:r w:rsidR="009756FC" w:rsidRPr="009756FC">
        <w:rPr>
          <w:rFonts w:hint="cs"/>
          <w:rtl/>
        </w:rPr>
        <w:t>اً</w:t>
      </w:r>
      <w:r w:rsidR="009756FC" w:rsidRPr="009756FC">
        <w:rPr>
          <w:rtl/>
        </w:rPr>
        <w:t xml:space="preserve"> استشاري</w:t>
      </w:r>
      <w:r w:rsidR="009756FC" w:rsidRPr="009756FC">
        <w:rPr>
          <w:rFonts w:hint="cs"/>
          <w:rtl/>
        </w:rPr>
        <w:t>اً</w:t>
      </w:r>
      <w:r w:rsidR="009756FC" w:rsidRPr="009756FC">
        <w:rPr>
          <w:rtl/>
        </w:rPr>
        <w:t xml:space="preserve"> </w:t>
      </w:r>
      <w:r w:rsidR="009756FC" w:rsidRPr="009756FC">
        <w:rPr>
          <w:rFonts w:hint="cs"/>
          <w:rtl/>
        </w:rPr>
        <w:t>بشأن ا</w:t>
      </w:r>
      <w:r w:rsidR="009756FC" w:rsidRPr="009756FC">
        <w:rPr>
          <w:rtl/>
        </w:rPr>
        <w:t>لذكاء الاصطناعي</w:t>
      </w:r>
      <w:r w:rsidR="009756FC" w:rsidRPr="009756FC">
        <w:rPr>
          <w:rFonts w:hint="cs"/>
          <w:rtl/>
        </w:rPr>
        <w:t xml:space="preserve"> من </w:t>
      </w:r>
      <w:r w:rsidR="009756FC" w:rsidRPr="009756FC">
        <w:rPr>
          <w:rtl/>
        </w:rPr>
        <w:t>أجل المصلحة العام</w:t>
      </w:r>
      <w:r w:rsidR="009756FC" w:rsidRPr="009756FC">
        <w:rPr>
          <w:rFonts w:hint="cs"/>
          <w:rtl/>
          <w:lang w:bidi="ar-EG"/>
        </w:rPr>
        <w:t>ة</w:t>
      </w:r>
      <w:r w:rsidR="009756FC" w:rsidRPr="009756FC">
        <w:rPr>
          <w:rtl/>
        </w:rPr>
        <w:t xml:space="preserve"> </w:t>
      </w:r>
      <w:r w:rsidR="009756FC" w:rsidRPr="009756FC">
        <w:rPr>
          <w:rFonts w:hint="cs"/>
          <w:rtl/>
        </w:rPr>
        <w:t>و</w:t>
      </w:r>
      <w:r w:rsidR="009756FC" w:rsidRPr="009756FC">
        <w:rPr>
          <w:rtl/>
        </w:rPr>
        <w:t xml:space="preserve">توصيل الجيل؛ </w:t>
      </w:r>
      <w:r w:rsidR="009756FC" w:rsidRPr="009756FC">
        <w:rPr>
          <w:rFonts w:hint="cs"/>
          <w:rtl/>
        </w:rPr>
        <w:t>وشاركا في إعداد</w:t>
      </w:r>
      <w:r w:rsidR="009756FC" w:rsidRPr="009756FC">
        <w:rPr>
          <w:rtl/>
        </w:rPr>
        <w:t xml:space="preserve"> </w:t>
      </w:r>
      <w:r w:rsidR="009756FC" w:rsidRPr="009756FC">
        <w:rPr>
          <w:rFonts w:hint="cs"/>
          <w:rtl/>
        </w:rPr>
        <w:t>حلقة دراسية</w:t>
      </w:r>
      <w:r w:rsidR="009756FC" w:rsidRPr="009756FC">
        <w:rPr>
          <w:rtl/>
        </w:rPr>
        <w:t xml:space="preserve"> عبر الإنترنت </w:t>
      </w:r>
      <w:r w:rsidR="009756FC" w:rsidRPr="009756FC">
        <w:rPr>
          <w:rFonts w:hint="cs"/>
          <w:rtl/>
          <w:lang w:bidi="ar-EG"/>
        </w:rPr>
        <w:t>بشأن ا</w:t>
      </w:r>
      <w:r w:rsidR="009756FC" w:rsidRPr="009756FC">
        <w:rPr>
          <w:rtl/>
        </w:rPr>
        <w:t>لشبكة العصبية</w:t>
      </w:r>
      <w:r w:rsidR="009756FC" w:rsidRPr="009756FC">
        <w:rPr>
          <w:rFonts w:hint="cs"/>
          <w:rtl/>
        </w:rPr>
        <w:t xml:space="preserve"> بعنوان</w:t>
      </w:r>
      <w:r w:rsidR="009756FC" w:rsidRPr="009756FC">
        <w:rPr>
          <w:rtl/>
        </w:rPr>
        <w:t xml:space="preserve">: </w:t>
      </w:r>
      <w:hyperlink r:id="rId68" w:anchor="/ar" w:history="1">
        <w:r w:rsidR="009756FC" w:rsidRPr="00F93F65">
          <w:rPr>
            <w:rStyle w:val="Hyperlink"/>
            <w:rtl/>
          </w:rPr>
          <w:t>كيف سيغير</w:t>
        </w:r>
        <w:r w:rsidR="009756FC" w:rsidRPr="00F93F65">
          <w:rPr>
            <w:rStyle w:val="Hyperlink"/>
            <w:rFonts w:hint="cs"/>
            <w:rtl/>
          </w:rPr>
          <w:t xml:space="preserve"> الروبوت</w:t>
        </w:r>
        <w:r w:rsidR="009756FC" w:rsidRPr="00F93F65">
          <w:rPr>
            <w:rStyle w:val="Hyperlink"/>
            <w:rtl/>
          </w:rPr>
          <w:t xml:space="preserve"> </w:t>
        </w:r>
        <w:r w:rsidR="009756FC" w:rsidRPr="00F93F65">
          <w:rPr>
            <w:rStyle w:val="Hyperlink"/>
          </w:rPr>
          <w:t>ChatGPT</w:t>
        </w:r>
        <w:r w:rsidR="009756FC" w:rsidRPr="00F93F65">
          <w:rPr>
            <w:rStyle w:val="Hyperlink"/>
            <w:rtl/>
          </w:rPr>
          <w:t xml:space="preserve"> الفصل الدراسي - نق</w:t>
        </w:r>
        <w:r w:rsidR="009756FC" w:rsidRPr="00F93F65">
          <w:rPr>
            <w:rStyle w:val="Hyperlink"/>
            <w:rFonts w:hint="cs"/>
            <w:rtl/>
          </w:rPr>
          <w:t>ا</w:t>
        </w:r>
        <w:r w:rsidR="009756FC" w:rsidRPr="00F93F65">
          <w:rPr>
            <w:rStyle w:val="Hyperlink"/>
            <w:rtl/>
          </w:rPr>
          <w:t>ش المعلم</w:t>
        </w:r>
        <w:r w:rsidR="009756FC" w:rsidRPr="00F93F65">
          <w:rPr>
            <w:rStyle w:val="Hyperlink"/>
            <w:rFonts w:hint="cs"/>
            <w:rtl/>
          </w:rPr>
          <w:t>ي</w:t>
        </w:r>
        <w:r w:rsidR="009756FC" w:rsidRPr="00F93F65">
          <w:rPr>
            <w:rStyle w:val="Hyperlink"/>
            <w:rtl/>
          </w:rPr>
          <w:t>ن والطلاب</w:t>
        </w:r>
      </w:hyperlink>
      <w:r w:rsidR="009756FC" w:rsidRPr="009756FC">
        <w:rPr>
          <w:rtl/>
        </w:rPr>
        <w:t>؛ وشارك</w:t>
      </w:r>
      <w:r w:rsidR="00284D5F">
        <w:rPr>
          <w:rFonts w:hint="cs"/>
          <w:rtl/>
        </w:rPr>
        <w:t>ا</w:t>
      </w:r>
      <w:r w:rsidR="009756FC">
        <w:rPr>
          <w:rFonts w:hint="cs"/>
          <w:rtl/>
        </w:rPr>
        <w:t xml:space="preserve"> </w:t>
      </w:r>
      <w:r w:rsidR="00284D5F">
        <w:rPr>
          <w:rFonts w:hint="cs"/>
          <w:rtl/>
        </w:rPr>
        <w:t>عبر</w:t>
      </w:r>
      <w:r w:rsidR="009756FC">
        <w:rPr>
          <w:rFonts w:hint="cs"/>
          <w:rtl/>
        </w:rPr>
        <w:t xml:space="preserve"> </w:t>
      </w:r>
      <w:r w:rsidR="00284D5F" w:rsidRPr="00284D5F">
        <w:rPr>
          <w:rFonts w:hint="cs"/>
          <w:rtl/>
        </w:rPr>
        <w:t>ا</w:t>
      </w:r>
      <w:r w:rsidR="00284D5F" w:rsidRPr="00284D5F">
        <w:rPr>
          <w:rtl/>
        </w:rPr>
        <w:t xml:space="preserve">لذكاء </w:t>
      </w:r>
      <w:r w:rsidR="009756FC" w:rsidRPr="009756FC">
        <w:rPr>
          <w:rtl/>
        </w:rPr>
        <w:t xml:space="preserve">الاصطناعي من أجل المصلحة العامة وتوصيل الجيل في إعداد </w:t>
      </w:r>
      <w:hyperlink r:id="rId69" w:history="1">
        <w:r w:rsidR="009756FC" w:rsidRPr="00F93F65">
          <w:rPr>
            <w:rStyle w:val="Hyperlink"/>
            <w:rFonts w:hint="cs"/>
            <w:rtl/>
          </w:rPr>
          <w:t>الاستطلاع</w:t>
        </w:r>
        <w:r w:rsidR="009756FC" w:rsidRPr="00F93F65">
          <w:rPr>
            <w:rStyle w:val="Hyperlink"/>
            <w:rtl/>
          </w:rPr>
          <w:t xml:space="preserve"> </w:t>
        </w:r>
        <w:r w:rsidR="009756FC" w:rsidRPr="00F93F65">
          <w:rPr>
            <w:rStyle w:val="Hyperlink"/>
            <w:rFonts w:hint="cs"/>
            <w:rtl/>
          </w:rPr>
          <w:t>ال</w:t>
        </w:r>
        <w:r w:rsidR="009756FC" w:rsidRPr="00F93F65">
          <w:rPr>
            <w:rStyle w:val="Hyperlink"/>
            <w:rtl/>
          </w:rPr>
          <w:t>عالمي بشأن الذكاء الاصطناعي والشباب</w:t>
        </w:r>
      </w:hyperlink>
      <w:r w:rsidR="009756FC" w:rsidRPr="009756FC">
        <w:rPr>
          <w:rtl/>
        </w:rPr>
        <w:t>؛</w:t>
      </w:r>
      <w:r w:rsidR="00284D5F" w:rsidRPr="00284D5F">
        <w:rPr>
          <w:rFonts w:hint="cs"/>
          <w:rtl/>
        </w:rPr>
        <w:t xml:space="preserve"> و</w:t>
      </w:r>
      <w:r w:rsidR="00284D5F" w:rsidRPr="00284D5F">
        <w:rPr>
          <w:rtl/>
        </w:rPr>
        <w:t>شارك</w:t>
      </w:r>
      <w:r w:rsidR="00284D5F" w:rsidRPr="00284D5F">
        <w:rPr>
          <w:rFonts w:hint="cs"/>
          <w:rtl/>
        </w:rPr>
        <w:t>ا</w:t>
      </w:r>
      <w:r w:rsidR="00284D5F" w:rsidRPr="00284D5F">
        <w:rPr>
          <w:rtl/>
        </w:rPr>
        <w:t xml:space="preserve"> في إنشاء جلسة بعنوان: </w:t>
      </w:r>
      <w:hyperlink r:id="rId70" w:anchor="/ar" w:history="1">
        <w:r w:rsidR="00284D5F" w:rsidRPr="00F93F65">
          <w:rPr>
            <w:rStyle w:val="Hyperlink"/>
            <w:rtl/>
          </w:rPr>
          <w:t>تأثير الذكاء الاصطناعي على الشباب: الفرص والتحديات</w:t>
        </w:r>
      </w:hyperlink>
      <w:r w:rsidR="00284D5F" w:rsidRPr="00284D5F">
        <w:rPr>
          <w:rtl/>
        </w:rPr>
        <w:t xml:space="preserve"> في القمة العالمية </w:t>
      </w:r>
      <w:bookmarkStart w:id="45" w:name="_Hlk165991637"/>
      <w:r w:rsidR="00284D5F" w:rsidRPr="00284D5F">
        <w:rPr>
          <w:rFonts w:hint="cs"/>
          <w:rtl/>
        </w:rPr>
        <w:t>ل</w:t>
      </w:r>
      <w:r w:rsidR="00284D5F" w:rsidRPr="00284D5F">
        <w:rPr>
          <w:rtl/>
        </w:rPr>
        <w:t>لذكاء الاصطناعي من أجل المصلحة العام</w:t>
      </w:r>
      <w:r w:rsidR="00284D5F" w:rsidRPr="00284D5F">
        <w:rPr>
          <w:rFonts w:hint="cs"/>
          <w:rtl/>
        </w:rPr>
        <w:t xml:space="preserve">ة </w:t>
      </w:r>
      <w:bookmarkEnd w:id="45"/>
      <w:r w:rsidR="00284D5F" w:rsidRPr="00284D5F">
        <w:rPr>
          <w:rFonts w:hint="cs"/>
          <w:rtl/>
        </w:rPr>
        <w:t>عام</w:t>
      </w:r>
      <w:r w:rsidR="00284D5F" w:rsidRPr="00284D5F">
        <w:rPr>
          <w:rtl/>
        </w:rPr>
        <w:t xml:space="preserve"> 2023، ونظم</w:t>
      </w:r>
      <w:r w:rsidR="00284D5F" w:rsidRPr="00284D5F">
        <w:rPr>
          <w:rFonts w:hint="cs"/>
          <w:rtl/>
        </w:rPr>
        <w:t>ا</w:t>
      </w:r>
      <w:r w:rsidR="00284D5F" w:rsidRPr="00284D5F">
        <w:rPr>
          <w:rtl/>
        </w:rPr>
        <w:t xml:space="preserve"> </w:t>
      </w:r>
      <w:r w:rsidR="00284D5F">
        <w:rPr>
          <w:rFonts w:hint="cs"/>
          <w:rtl/>
        </w:rPr>
        <w:t>دورة</w:t>
      </w:r>
      <w:r w:rsidR="00284D5F" w:rsidRPr="00284D5F">
        <w:rPr>
          <w:rtl/>
        </w:rPr>
        <w:t xml:space="preserve"> مشترك</w:t>
      </w:r>
      <w:r w:rsidR="00284D5F" w:rsidRPr="00284D5F">
        <w:rPr>
          <w:rFonts w:hint="cs"/>
          <w:rtl/>
        </w:rPr>
        <w:t>ة ل</w:t>
      </w:r>
      <w:r w:rsidR="00284D5F" w:rsidRPr="00284D5F">
        <w:rPr>
          <w:rtl/>
        </w:rPr>
        <w:t>لذكاء الاصطناعي من أجل المصلحة العام</w:t>
      </w:r>
      <w:r w:rsidR="00284D5F" w:rsidRPr="00284D5F">
        <w:rPr>
          <w:rFonts w:hint="cs"/>
          <w:rtl/>
        </w:rPr>
        <w:t>ة و</w:t>
      </w:r>
      <w:r w:rsidR="00284D5F" w:rsidRPr="00284D5F">
        <w:rPr>
          <w:rtl/>
        </w:rPr>
        <w:t>توصيل الجيل</w:t>
      </w:r>
      <w:r w:rsidR="00284D5F" w:rsidRPr="00284D5F">
        <w:rPr>
          <w:rFonts w:hint="cs"/>
          <w:rtl/>
        </w:rPr>
        <w:t xml:space="preserve"> عن</w:t>
      </w:r>
      <w:r w:rsidR="00284D5F" w:rsidRPr="00284D5F">
        <w:rPr>
          <w:rtl/>
        </w:rPr>
        <w:t xml:space="preserve"> </w:t>
      </w:r>
      <w:r w:rsidR="00284D5F" w:rsidRPr="00F93F65">
        <w:rPr>
          <w:i/>
          <w:iCs/>
          <w:rtl/>
        </w:rPr>
        <w:t>الذكاء الاصطناعي من أجل المصلحة العامة والهندسة</w:t>
      </w:r>
      <w:r w:rsidR="00284D5F" w:rsidRPr="00F93F65">
        <w:rPr>
          <w:rFonts w:hint="cs"/>
          <w:i/>
          <w:iCs/>
          <w:rtl/>
        </w:rPr>
        <w:t xml:space="preserve"> الفورية</w:t>
      </w:r>
      <w:r w:rsidR="00284D5F">
        <w:rPr>
          <w:rFonts w:hint="cs"/>
          <w:rtl/>
        </w:rPr>
        <w:t>. ونُفذت هذه الدورة</w:t>
      </w:r>
      <w:r w:rsidR="00284D5F" w:rsidRPr="00284D5F">
        <w:rPr>
          <w:rtl/>
        </w:rPr>
        <w:t xml:space="preserve"> في منتدى م</w:t>
      </w:r>
      <w:r w:rsidR="00284D5F" w:rsidRPr="00284D5F">
        <w:rPr>
          <w:rFonts w:hint="cs"/>
          <w:rtl/>
        </w:rPr>
        <w:t>ين</w:t>
      </w:r>
      <w:r w:rsidR="00284D5F" w:rsidRPr="00284D5F">
        <w:rPr>
          <w:rtl/>
        </w:rPr>
        <w:t>سك العالمي 2023 في الرياض، المملكة العربية السعودية</w:t>
      </w:r>
      <w:r w:rsidR="00284D5F">
        <w:rPr>
          <w:rFonts w:hint="cs"/>
          <w:rtl/>
        </w:rPr>
        <w:t>.</w:t>
      </w:r>
    </w:p>
    <w:p w14:paraId="5F315120" w14:textId="5ADCB6F2" w:rsidR="00573BA3" w:rsidRDefault="00573BA3" w:rsidP="00573BA3">
      <w:pPr>
        <w:rPr>
          <w:rtl/>
        </w:rPr>
      </w:pPr>
      <w:r>
        <w:rPr>
          <w:rtl/>
        </w:rPr>
        <w:t>وتعمل أمانة الاتحاد أيضا</w:t>
      </w:r>
      <w:r w:rsidR="00F93F65">
        <w:rPr>
          <w:rFonts w:hint="cs"/>
          <w:rtl/>
        </w:rPr>
        <w:t>ً</w:t>
      </w:r>
      <w:r>
        <w:rPr>
          <w:rtl/>
        </w:rPr>
        <w:t xml:space="preserve"> على تعزيز العلاقات مع المؤسسات الأكاديمية من حيث دعم البحوث ومشاركة الطلاب. ويرد المزيد من المعلومات عن الأنشطة المتعلقة بالشباب في وثيقة مجلس الاتحاد</w:t>
      </w:r>
      <w:r w:rsidR="00F93F65">
        <w:rPr>
          <w:rFonts w:hint="cs"/>
          <w:rtl/>
        </w:rPr>
        <w:t xml:space="preserve"> </w:t>
      </w:r>
      <w:hyperlink r:id="rId71" w:history="1">
        <w:r w:rsidR="00F93F65" w:rsidRPr="00F93F65">
          <w:rPr>
            <w:rStyle w:val="Hyperlink"/>
          </w:rPr>
          <w:t>C24/31</w:t>
        </w:r>
      </w:hyperlink>
      <w:r w:rsidR="00F93F65">
        <w:rPr>
          <w:rFonts w:hint="cs"/>
          <w:rtl/>
        </w:rPr>
        <w:t>.</w:t>
      </w:r>
    </w:p>
    <w:p w14:paraId="0F456348" w14:textId="34A8B4F0" w:rsidR="0040130D" w:rsidRDefault="00573BA3" w:rsidP="00B80A0B">
      <w:pPr>
        <w:spacing w:after="120"/>
        <w:rPr>
          <w:rtl/>
        </w:rPr>
      </w:pPr>
      <w:r>
        <w:rPr>
          <w:rtl/>
        </w:rPr>
        <w:t xml:space="preserve">ويمكن الاطلاع على المعلومات المتعلقة بالتحضير للقمة العالمية للشباب التي ينظمها الاتحاد في الوثيقة </w:t>
      </w:r>
      <w:hyperlink r:id="rId72" w:history="1">
        <w:r w:rsidRPr="00F93F65">
          <w:rPr>
            <w:rStyle w:val="Hyperlink"/>
          </w:rPr>
          <w:t>C24/32</w:t>
        </w:r>
      </w:hyperlink>
      <w:r>
        <w:rPr>
          <w:rtl/>
        </w:rPr>
        <w:t>.</w:t>
      </w:r>
    </w:p>
    <w:tbl>
      <w:tblPr>
        <w:tblStyle w:val="TableGrid"/>
        <w:bidiVisual/>
        <w:tblW w:w="5000" w:type="pct"/>
        <w:tblInd w:w="6" w:type="dxa"/>
        <w:tblLook w:val="04A0" w:firstRow="1" w:lastRow="0" w:firstColumn="1" w:lastColumn="0" w:noHBand="0" w:noVBand="1"/>
      </w:tblPr>
      <w:tblGrid>
        <w:gridCol w:w="9629"/>
      </w:tblGrid>
      <w:tr w:rsidR="00B80A0B" w14:paraId="3A524A92" w14:textId="77777777" w:rsidTr="00371980">
        <w:tc>
          <w:tcPr>
            <w:tcW w:w="9629" w:type="dxa"/>
          </w:tcPr>
          <w:p w14:paraId="71696293" w14:textId="77777777" w:rsidR="00B80A0B" w:rsidRPr="00171DFA" w:rsidRDefault="00B80A0B" w:rsidP="00371980">
            <w:pPr>
              <w:pStyle w:val="Heading1"/>
              <w:keepNext w:val="0"/>
              <w:keepLines w:val="0"/>
              <w:spacing w:before="120"/>
              <w:jc w:val="center"/>
              <w:rPr>
                <w:rtl/>
              </w:rPr>
            </w:pPr>
            <w:bookmarkStart w:id="46" w:name="_Toc166504316"/>
            <w:r w:rsidRPr="00171DFA">
              <w:rPr>
                <w:rFonts w:hint="cs"/>
                <w:rtl/>
              </w:rPr>
              <w:t>أمثولة في التأثير</w:t>
            </w:r>
            <w:bookmarkEnd w:id="46"/>
          </w:p>
          <w:p w14:paraId="72F7838E" w14:textId="05941E08" w:rsidR="00B80A0B" w:rsidRPr="007219C5" w:rsidRDefault="00B80A0B" w:rsidP="00371980">
            <w:pPr>
              <w:pStyle w:val="Headingb"/>
              <w:keepLines/>
            </w:pPr>
            <w:r w:rsidRPr="00B80A0B">
              <w:rPr>
                <w:rtl/>
              </w:rPr>
              <w:t>الدروس الإلكترونية في المناطق الريفية في زيمبابوي</w:t>
            </w:r>
          </w:p>
          <w:p w14:paraId="27B4B61D" w14:textId="2648882A" w:rsidR="00B80A0B" w:rsidRPr="00F93F65" w:rsidRDefault="00B80A0B" w:rsidP="00B80A0B">
            <w:pPr>
              <w:rPr>
                <w:spacing w:val="2"/>
                <w:rtl/>
              </w:rPr>
            </w:pPr>
            <w:r w:rsidRPr="00F93F65">
              <w:rPr>
                <w:spacing w:val="2"/>
                <w:rtl/>
              </w:rPr>
              <w:t xml:space="preserve">يهدف مشروع جديد للتعلم الإلكتروني للاتحاد في مدرسة </w:t>
            </w:r>
            <w:proofErr w:type="spellStart"/>
            <w:r w:rsidRPr="00F93F65">
              <w:rPr>
                <w:spacing w:val="2"/>
                <w:rtl/>
              </w:rPr>
              <w:t>ندلوفو</w:t>
            </w:r>
            <w:proofErr w:type="spellEnd"/>
            <w:r w:rsidRPr="00F93F65">
              <w:rPr>
                <w:spacing w:val="2"/>
                <w:rtl/>
              </w:rPr>
              <w:t xml:space="preserve"> الثانوية في شلالات فيكتوريا، زمبابوي، إلى فتح فرص وآفاق جديدة من خلال تزويد الأطفال بالمهارات الرقمية، فضلا</w:t>
            </w:r>
            <w:r w:rsidR="007E485C">
              <w:rPr>
                <w:rFonts w:hint="cs"/>
                <w:spacing w:val="2"/>
                <w:rtl/>
              </w:rPr>
              <w:t>ً</w:t>
            </w:r>
            <w:r w:rsidRPr="00F93F65">
              <w:rPr>
                <w:spacing w:val="2"/>
                <w:rtl/>
              </w:rPr>
              <w:t xml:space="preserve"> عن الحفاظ على سلامة الأطفال على الإنترنت. وعند افتتاح المشروع في أبريل 2023، أعرب أولياء الأمور والمعلمون في المناطق الريفية في زيمبابوي عن آمالهم وأحلامهم بمستقبل رقمي للجيل القادم.</w:t>
            </w:r>
          </w:p>
          <w:p w14:paraId="340B8DF9" w14:textId="57CDA08A" w:rsidR="00B80A0B" w:rsidRPr="00FD5C5F" w:rsidRDefault="0030164E" w:rsidP="00900C3E">
            <w:pPr>
              <w:spacing w:before="240"/>
              <w:rPr>
                <w:lang w:val="en-GB" w:bidi="ar-EG"/>
              </w:rPr>
            </w:pPr>
            <w:hyperlink r:id="rId73" w:anchor="/ar" w:history="1">
              <w:r w:rsidR="00B80A0B" w:rsidRPr="00F93F65">
                <w:rPr>
                  <w:rStyle w:val="Hyperlink"/>
                  <w:rtl/>
                </w:rPr>
                <w:t>تعرَّف على المزيد عن الطموحات الرقمية لهذا لمجتمع</w:t>
              </w:r>
            </w:hyperlink>
          </w:p>
        </w:tc>
      </w:tr>
    </w:tbl>
    <w:p w14:paraId="70B04D69" w14:textId="5BBD963E" w:rsidR="00175758" w:rsidRPr="00175758" w:rsidRDefault="001768EB" w:rsidP="001D3172">
      <w:pPr>
        <w:rPr>
          <w:rtl/>
          <w:lang w:val="en-GB" w:bidi="ar-EG"/>
        </w:rPr>
      </w:pPr>
      <w:r>
        <w:rPr>
          <w:rFonts w:hint="cs"/>
          <w:rtl/>
        </w:rPr>
        <w:lastRenderedPageBreak/>
        <w:t>علاوة</w:t>
      </w:r>
      <w:r w:rsidR="00B80A0B">
        <w:rPr>
          <w:rFonts w:hint="cs"/>
          <w:rtl/>
        </w:rPr>
        <w:t>ً</w:t>
      </w:r>
      <w:r>
        <w:rPr>
          <w:rFonts w:hint="cs"/>
          <w:rtl/>
        </w:rPr>
        <w:t xml:space="preserve"> على ذلك، فإن </w:t>
      </w:r>
      <w:hyperlink r:id="rId74" w:history="1">
        <w:r w:rsidR="00175758" w:rsidRPr="00336D57">
          <w:rPr>
            <w:rStyle w:val="Hyperlink"/>
            <w:i/>
            <w:iCs/>
            <w:rtl/>
            <w:lang w:val="en-GB" w:bidi="ar-EG"/>
          </w:rPr>
          <w:t xml:space="preserve">حدث </w:t>
        </w:r>
        <w:proofErr w:type="spellStart"/>
        <w:r w:rsidR="00175758" w:rsidRPr="00336D57">
          <w:rPr>
            <w:rStyle w:val="Hyperlink"/>
            <w:i/>
            <w:iCs/>
            <w:rtl/>
            <w:lang w:val="en-GB" w:bidi="ar-EG"/>
          </w:rPr>
          <w:t>كاليدوسكوب</w:t>
        </w:r>
        <w:proofErr w:type="spellEnd"/>
        <w:r w:rsidR="00175758" w:rsidRPr="00336D57">
          <w:rPr>
            <w:rStyle w:val="Hyperlink"/>
            <w:i/>
            <w:iCs/>
            <w:rtl/>
            <w:lang w:val="en-GB" w:bidi="ar-EG"/>
          </w:rPr>
          <w:t>: 2024: الابتكار والتحول الرقمي من أجل عالم مستدام</w:t>
        </w:r>
      </w:hyperlink>
      <w:r w:rsidR="00175758" w:rsidRPr="00175758">
        <w:rPr>
          <w:rtl/>
          <w:lang w:val="en-GB" w:bidi="ar-EG"/>
        </w:rPr>
        <w:t xml:space="preserve"> </w:t>
      </w:r>
      <w:r>
        <w:rPr>
          <w:rFonts w:hint="cs"/>
          <w:rtl/>
          <w:lang w:val="en-GB" w:bidi="ar-EG"/>
        </w:rPr>
        <w:t>سيقام في</w:t>
      </w:r>
      <w:r w:rsidR="00175758" w:rsidRPr="00175758">
        <w:rPr>
          <w:rtl/>
          <w:lang w:val="en-GB" w:bidi="ar-EG"/>
        </w:rPr>
        <w:t xml:space="preserve"> الفترة من 21 إلى 23 أكتوبر في نيودلهي الهند، إلى جانب </w:t>
      </w:r>
      <w:hyperlink r:id="rId75" w:history="1">
        <w:r w:rsidR="00175758" w:rsidRPr="00336D57">
          <w:rPr>
            <w:rStyle w:val="Hyperlink"/>
            <w:rtl/>
            <w:lang w:val="en-GB" w:bidi="ar-EG"/>
          </w:rPr>
          <w:t>الجمعية العالمية لتقييس الاتصالات</w:t>
        </w:r>
      </w:hyperlink>
      <w:r w:rsidR="00175758" w:rsidRPr="00175758">
        <w:rPr>
          <w:rtl/>
          <w:lang w:val="en-GB" w:bidi="ar-EG"/>
        </w:rPr>
        <w:t xml:space="preserve">. وسيشمل حدث </w:t>
      </w:r>
      <w:proofErr w:type="spellStart"/>
      <w:r w:rsidR="00175758" w:rsidRPr="00175758">
        <w:rPr>
          <w:rtl/>
          <w:lang w:val="en-GB" w:bidi="ar-EG"/>
        </w:rPr>
        <w:t>كاليدوسكوب</w:t>
      </w:r>
      <w:proofErr w:type="spellEnd"/>
      <w:r w:rsidR="00175758" w:rsidRPr="00175758">
        <w:rPr>
          <w:rtl/>
          <w:lang w:val="en-GB" w:bidi="ar-EG"/>
        </w:rPr>
        <w:t xml:space="preserve"> 2024 جلسة خاصة بشأن إشراك المزيد من الشباب في وضع المعايير وكيفية دعم الاتحاد للجيل التالي من القائمين على بناء توافق الآراء.</w:t>
      </w:r>
    </w:p>
    <w:p w14:paraId="3696A0AB" w14:textId="3109AAE9" w:rsidR="00175758" w:rsidRPr="00175758" w:rsidRDefault="001768EB" w:rsidP="001D3172">
      <w:pPr>
        <w:rPr>
          <w:rtl/>
          <w:lang w:val="en-GB" w:bidi="ar-EG"/>
        </w:rPr>
      </w:pPr>
      <w:r>
        <w:rPr>
          <w:rFonts w:hint="cs"/>
          <w:rtl/>
          <w:lang w:val="en-GB" w:bidi="ar-EG"/>
        </w:rPr>
        <w:t>و</w:t>
      </w:r>
      <w:r w:rsidR="00175758" w:rsidRPr="00175758">
        <w:rPr>
          <w:rtl/>
          <w:lang w:val="en-GB" w:bidi="ar-EG"/>
        </w:rPr>
        <w:t>يرد وصف أنشطة قطاع تنمية الاتصالات (</w:t>
      </w:r>
      <w:r w:rsidR="00175758" w:rsidRPr="00175758">
        <w:rPr>
          <w:lang w:val="en-GB" w:bidi="ar-EG"/>
        </w:rPr>
        <w:t>ITU-D</w:t>
      </w:r>
      <w:r w:rsidR="00175758" w:rsidRPr="00175758">
        <w:rPr>
          <w:rtl/>
          <w:lang w:val="en-GB" w:bidi="ar-EG"/>
        </w:rPr>
        <w:t>) الموجهة إلى الشباب في تقرير مكتب تنمية الاتصالات (</w:t>
      </w:r>
      <w:r w:rsidR="00175758" w:rsidRPr="00175758">
        <w:rPr>
          <w:lang w:val="en-GB" w:bidi="ar-EG"/>
        </w:rPr>
        <w:t>BDT</w:t>
      </w:r>
      <w:r w:rsidR="00175758" w:rsidRPr="00175758">
        <w:rPr>
          <w:rtl/>
          <w:lang w:val="en-GB" w:bidi="ar-EG"/>
        </w:rPr>
        <w:t>) المقدم إلى الفريق الاستشاري لتنمية الاتصالات.</w:t>
      </w:r>
    </w:p>
    <w:p w14:paraId="4B9E8CC6" w14:textId="56CA8435" w:rsidR="00175758" w:rsidRPr="00175758" w:rsidRDefault="00B02476" w:rsidP="00B02476">
      <w:pPr>
        <w:pStyle w:val="Heading3"/>
        <w:rPr>
          <w:rtl/>
          <w:lang w:val="en-GB" w:bidi="ar-EG"/>
        </w:rPr>
      </w:pPr>
      <w:bookmarkStart w:id="47" w:name="_Toc166504317"/>
      <w:r>
        <w:rPr>
          <w:rFonts w:hint="cs"/>
          <w:rtl/>
          <w:lang w:val="en-GB" w:bidi="ar-EG"/>
        </w:rPr>
        <w:t>3.</w:t>
      </w:r>
      <w:r w:rsidR="007E485C">
        <w:rPr>
          <w:rFonts w:hint="cs"/>
          <w:rtl/>
          <w:lang w:val="en-GB" w:bidi="ar-EG"/>
        </w:rPr>
        <w:t>5</w:t>
      </w:r>
      <w:r>
        <w:rPr>
          <w:rFonts w:hint="cs"/>
          <w:rtl/>
          <w:lang w:val="en-GB" w:bidi="ar-EG"/>
        </w:rPr>
        <w:t>.4</w:t>
      </w:r>
      <w:r w:rsidR="00175758" w:rsidRPr="00175758">
        <w:rPr>
          <w:rtl/>
          <w:lang w:val="en-GB" w:bidi="ar-EG"/>
        </w:rPr>
        <w:tab/>
        <w:t>تكنولوجيا المعلومات والاتصالات/إمكانية النفاذ</w:t>
      </w:r>
      <w:bookmarkEnd w:id="47"/>
    </w:p>
    <w:p w14:paraId="1C8B5ACE" w14:textId="79BF2FD3" w:rsidR="00175758" w:rsidRPr="00175758" w:rsidRDefault="00175758" w:rsidP="000375BD">
      <w:pPr>
        <w:rPr>
          <w:rtl/>
          <w:lang w:val="en-GB" w:bidi="ar-EG"/>
        </w:rPr>
      </w:pPr>
      <w:r w:rsidRPr="00175758">
        <w:rPr>
          <w:rtl/>
          <w:lang w:val="en-GB" w:bidi="ar-EG"/>
        </w:rPr>
        <w:t>يعمل الاتحاد على زيادة نفاذ الأشخاص ذوي الإعاقة إلى تكنولوجيا المعلومات والاتصالات من خلال إذكاء الوعي بحقهم في النفاذ إلى تكنولوجيا المعلومات والاتصالات وتعميم إمكانية النفاذ في وضع معايير تكنولوجيا المعلومات والاتصالات الدولية وتوفير التعليم والتدريب بشأن القضايا الرئيسية المتعلقة بإمكانية النفاذ.</w:t>
      </w:r>
      <w:r w:rsidR="000375BD" w:rsidRPr="000375BD">
        <w:rPr>
          <w:rtl/>
          <w:lang w:bidi="ar-EG"/>
        </w:rPr>
        <w:t xml:space="preserve"> </w:t>
      </w:r>
      <w:r w:rsidR="000375BD" w:rsidRPr="000375BD">
        <w:rPr>
          <w:rtl/>
          <w:lang w:val="en-GB" w:bidi="ar-EG"/>
        </w:rPr>
        <w:t>وبالإضافة إلى ذلك، خلال الفترة المشمولة بالتقرير، عزز العديد من أعضاء الاتحاد وأصحاب المصلحة والمشاركين معارفهم في مجال إمكانية النفاذ</w:t>
      </w:r>
      <w:r w:rsidR="000375BD" w:rsidRPr="000375BD">
        <w:rPr>
          <w:rFonts w:hint="cs"/>
          <w:rtl/>
          <w:lang w:val="en-GB" w:bidi="ar-EG"/>
        </w:rPr>
        <w:t xml:space="preserve"> إلى</w:t>
      </w:r>
      <w:r w:rsidR="000375BD" w:rsidRPr="000375BD">
        <w:rPr>
          <w:rtl/>
          <w:lang w:val="en-GB" w:bidi="ar-EG"/>
        </w:rPr>
        <w:t xml:space="preserve"> تكنولوجيا المعلومات والاتصالات/</w:t>
      </w:r>
      <w:r w:rsidR="000375BD" w:rsidRPr="000375BD">
        <w:rPr>
          <w:rFonts w:hint="cs"/>
          <w:rtl/>
          <w:lang w:val="en-GB" w:bidi="ar-EG"/>
        </w:rPr>
        <w:t>ال</w:t>
      </w:r>
      <w:r w:rsidR="000375BD" w:rsidRPr="000375BD">
        <w:rPr>
          <w:rtl/>
          <w:lang w:val="en-GB" w:bidi="ar-EG"/>
        </w:rPr>
        <w:t>تكنولوجيا الرقمي</w:t>
      </w:r>
      <w:r w:rsidR="000375BD" w:rsidRPr="000375BD">
        <w:rPr>
          <w:rFonts w:hint="cs"/>
          <w:rtl/>
          <w:lang w:val="en-GB" w:bidi="ar-EG"/>
        </w:rPr>
        <w:t>ة</w:t>
      </w:r>
      <w:r w:rsidR="000375BD" w:rsidRPr="000375BD">
        <w:rPr>
          <w:rtl/>
          <w:lang w:val="en-GB" w:bidi="ar-EG"/>
        </w:rPr>
        <w:t xml:space="preserve"> من خلال مجموعة متنوعة من الأنشطة. وقدم قطاع تنمية الاتصالات مشورة الخبراء في مجال إمكانية النفاذ إلى تكنولوجيا المعلومات والاتصالات لدعم جهود أعضاء الاتحاد الرامية إلى تعزيز الشمول الرقمي من خلال التدريب التنفيذي </w:t>
      </w:r>
      <w:r w:rsidR="000375BD" w:rsidRPr="000375BD">
        <w:rPr>
          <w:rFonts w:hint="cs"/>
          <w:rtl/>
          <w:lang w:val="en-GB" w:bidi="ar-EG"/>
        </w:rPr>
        <w:t>لصانعي</w:t>
      </w:r>
      <w:r w:rsidR="000375BD" w:rsidRPr="000375BD">
        <w:rPr>
          <w:rtl/>
          <w:lang w:val="en-GB" w:bidi="ar-EG"/>
        </w:rPr>
        <w:t xml:space="preserve"> السياسات والقرارات على الصعيد الإقليمي.</w:t>
      </w:r>
    </w:p>
    <w:p w14:paraId="29274044" w14:textId="22B73C6D" w:rsidR="00175758" w:rsidRPr="00175758" w:rsidRDefault="00175758" w:rsidP="00175758">
      <w:pPr>
        <w:rPr>
          <w:rtl/>
          <w:lang w:val="en-GB" w:bidi="ar-EG"/>
        </w:rPr>
      </w:pPr>
      <w:r w:rsidRPr="00175758">
        <w:rPr>
          <w:rtl/>
          <w:lang w:val="en-GB" w:bidi="ar-EG"/>
        </w:rPr>
        <w:t xml:space="preserve">وللاطلاع على لمحة عامة عن جميع أنشطة الاتحاد ذات الصلة بإمكانية النفاذ، انظر </w:t>
      </w:r>
      <w:hyperlink r:id="rId76" w:history="1">
        <w:r w:rsidRPr="00857900">
          <w:rPr>
            <w:rStyle w:val="Hyperlink"/>
            <w:rtl/>
            <w:lang w:val="en-GB" w:bidi="ar-EG"/>
          </w:rPr>
          <w:t>الاتحاد وإمكانية النفاذ</w:t>
        </w:r>
      </w:hyperlink>
      <w:r w:rsidRPr="00175758">
        <w:rPr>
          <w:rtl/>
          <w:lang w:val="en-GB" w:bidi="ar-EG"/>
        </w:rPr>
        <w:t>.</w:t>
      </w:r>
    </w:p>
    <w:p w14:paraId="61D949B7" w14:textId="77777777" w:rsidR="00175758" w:rsidRPr="00857900" w:rsidRDefault="00175758" w:rsidP="00857900">
      <w:pPr>
        <w:pStyle w:val="Headingb"/>
        <w:rPr>
          <w:rtl/>
        </w:rPr>
      </w:pPr>
      <w:r w:rsidRPr="00857900">
        <w:rPr>
          <w:rtl/>
        </w:rPr>
        <w:t>قطاع تنمية الاتصالات</w:t>
      </w:r>
    </w:p>
    <w:p w14:paraId="26D4EE6B" w14:textId="48EFEF8F" w:rsidR="007B6C0B" w:rsidRPr="007B6C0B" w:rsidRDefault="00175758" w:rsidP="007B6C0B">
      <w:pPr>
        <w:rPr>
          <w:rtl/>
          <w:lang w:val="en-GB" w:bidi="ar-EG"/>
        </w:rPr>
      </w:pPr>
      <w:r w:rsidRPr="00175758">
        <w:rPr>
          <w:rtl/>
          <w:lang w:val="en-GB" w:bidi="ar-EG"/>
        </w:rPr>
        <w:t>يرد وصف أنشطة إمكانية النفاذ لقطاع تنمية الاتصالات في تقرير مكتب تنمية الاتصالات المقدم إلى الفريق الاستشاري لتنمية الاتصالات</w:t>
      </w:r>
      <w:r w:rsidR="007B6C0B">
        <w:rPr>
          <w:rFonts w:hint="cs"/>
          <w:rtl/>
          <w:lang w:val="en-GB" w:bidi="ar-EG"/>
        </w:rPr>
        <w:t>.</w:t>
      </w:r>
      <w:r w:rsidRPr="00175758">
        <w:rPr>
          <w:rtl/>
          <w:lang w:val="en-GB" w:bidi="ar-EG"/>
        </w:rPr>
        <w:t xml:space="preserve"> انظر </w:t>
      </w:r>
      <w:r w:rsidR="007B6C0B">
        <w:rPr>
          <w:rFonts w:hint="cs"/>
          <w:rtl/>
          <w:lang w:val="en-GB" w:bidi="ar-EG"/>
        </w:rPr>
        <w:t xml:space="preserve">أيضاً </w:t>
      </w:r>
      <w:hyperlink r:id="rId77" w:history="1">
        <w:r w:rsidR="007B6C0B" w:rsidRPr="007E485C">
          <w:rPr>
            <w:rStyle w:val="Hyperlink"/>
            <w:rtl/>
            <w:lang w:val="en-GB" w:bidi="ar-EG"/>
          </w:rPr>
          <w:t>الصفحة الإلكترونية ل</w:t>
        </w:r>
        <w:r w:rsidR="007B6C0B" w:rsidRPr="007E485C">
          <w:rPr>
            <w:rStyle w:val="Hyperlink"/>
            <w:rFonts w:hint="cs"/>
            <w:rtl/>
            <w:lang w:val="en-GB" w:bidi="ar-EG"/>
          </w:rPr>
          <w:t>إمكانية ا</w:t>
        </w:r>
        <w:r w:rsidR="007B6C0B" w:rsidRPr="007E485C">
          <w:rPr>
            <w:rStyle w:val="Hyperlink"/>
            <w:rtl/>
            <w:lang w:val="en-GB" w:bidi="ar-EG"/>
          </w:rPr>
          <w:t xml:space="preserve">لنفاذ الرقمي </w:t>
        </w:r>
        <w:r w:rsidR="007B6C0B" w:rsidRPr="007E485C">
          <w:rPr>
            <w:rStyle w:val="Hyperlink"/>
            <w:rFonts w:hint="cs"/>
            <w:rtl/>
            <w:lang w:val="en-GB" w:bidi="ar-EG"/>
          </w:rPr>
          <w:t xml:space="preserve">إلى </w:t>
        </w:r>
        <w:r w:rsidR="007B6C0B" w:rsidRPr="007E485C">
          <w:rPr>
            <w:rStyle w:val="Hyperlink"/>
            <w:rtl/>
            <w:lang w:val="en-GB" w:bidi="ar-EG"/>
          </w:rPr>
          <w:t>تكنولوجيا المعلومات والاتصالات</w:t>
        </w:r>
      </w:hyperlink>
      <w:r w:rsidR="007B6C0B" w:rsidRPr="007E485C">
        <w:rPr>
          <w:rtl/>
          <w:lang w:val="en-GB" w:bidi="ar-EG"/>
        </w:rPr>
        <w:t>.</w:t>
      </w:r>
    </w:p>
    <w:p w14:paraId="2D272637" w14:textId="77777777" w:rsidR="00175758" w:rsidRPr="00175758" w:rsidRDefault="00175758" w:rsidP="00857900">
      <w:pPr>
        <w:pStyle w:val="Headingb"/>
        <w:rPr>
          <w:rtl/>
          <w:lang w:val="en-GB" w:bidi="ar-EG"/>
        </w:rPr>
      </w:pPr>
      <w:r w:rsidRPr="00175758">
        <w:rPr>
          <w:rtl/>
          <w:lang w:val="en-GB" w:bidi="ar-EG"/>
        </w:rPr>
        <w:t>قطاع تقييس الاتصالات</w:t>
      </w:r>
    </w:p>
    <w:p w14:paraId="51F1D615" w14:textId="4682E787" w:rsidR="00175758" w:rsidRPr="00175758" w:rsidRDefault="00175758" w:rsidP="007B6C0B">
      <w:pPr>
        <w:rPr>
          <w:rtl/>
          <w:lang w:val="en-GB" w:bidi="ar-EG"/>
        </w:rPr>
      </w:pPr>
      <w:r w:rsidRPr="00175758">
        <w:rPr>
          <w:rtl/>
          <w:lang w:val="en-GB" w:bidi="ar-EG"/>
        </w:rPr>
        <w:t xml:space="preserve">للاطلاع على لمحة عامة عن </w:t>
      </w:r>
      <w:r w:rsidR="007B6C0B">
        <w:rPr>
          <w:rFonts w:hint="cs"/>
          <w:rtl/>
          <w:lang w:val="en-GB" w:bidi="ar-EG"/>
        </w:rPr>
        <w:t>ال</w:t>
      </w:r>
      <w:r w:rsidRPr="00175758">
        <w:rPr>
          <w:rtl/>
          <w:lang w:val="en-GB" w:bidi="ar-EG"/>
        </w:rPr>
        <w:t>أنشطة ذات الصلة بإمكانية النفاذ</w:t>
      </w:r>
      <w:r w:rsidR="007B6C0B">
        <w:rPr>
          <w:rFonts w:hint="cs"/>
          <w:rtl/>
          <w:lang w:val="en-GB" w:bidi="ar-EG"/>
        </w:rPr>
        <w:t xml:space="preserve"> في</w:t>
      </w:r>
      <w:r w:rsidR="007B6C0B" w:rsidRPr="007B6C0B">
        <w:rPr>
          <w:rtl/>
          <w:lang w:val="en-GB" w:bidi="ar-EG"/>
        </w:rPr>
        <w:t xml:space="preserve"> قطاع تقييس الاتصالات </w:t>
      </w:r>
      <w:r w:rsidR="007B6C0B">
        <w:rPr>
          <w:rFonts w:hint="cs"/>
          <w:rtl/>
          <w:lang w:val="en-GB" w:bidi="ar-EG"/>
        </w:rPr>
        <w:t>و</w:t>
      </w:r>
      <w:r w:rsidR="007B6C0B" w:rsidRPr="007B6C0B">
        <w:rPr>
          <w:rtl/>
          <w:lang w:val="en-GB" w:bidi="ar-EG"/>
        </w:rPr>
        <w:t>مكتب تقييس الاتصالات</w:t>
      </w:r>
      <w:r w:rsidRPr="00175758">
        <w:rPr>
          <w:rtl/>
          <w:lang w:val="en-GB" w:bidi="ar-EG"/>
        </w:rPr>
        <w:t xml:space="preserve">، انظر </w:t>
      </w:r>
      <w:hyperlink r:id="rId78" w:history="1">
        <w:r w:rsidRPr="00857900">
          <w:rPr>
            <w:rStyle w:val="Hyperlink"/>
            <w:rtl/>
            <w:lang w:val="en-GB" w:bidi="ar-EG"/>
          </w:rPr>
          <w:t>قطاع تقييس الاتصالات وإمكانية النفاذ</w:t>
        </w:r>
      </w:hyperlink>
      <w:r w:rsidRPr="00175758">
        <w:rPr>
          <w:rtl/>
          <w:lang w:val="en-GB" w:bidi="ar-EG"/>
        </w:rPr>
        <w:t>.</w:t>
      </w:r>
    </w:p>
    <w:p w14:paraId="45AED61F" w14:textId="77777777" w:rsidR="00175758" w:rsidRPr="00175758" w:rsidRDefault="00175758" w:rsidP="00857900">
      <w:pPr>
        <w:pStyle w:val="Headingb"/>
        <w:rPr>
          <w:rtl/>
          <w:lang w:val="en-GB" w:bidi="ar-EG"/>
        </w:rPr>
      </w:pPr>
      <w:r w:rsidRPr="00175758">
        <w:rPr>
          <w:rtl/>
          <w:lang w:val="en-GB" w:bidi="ar-EG"/>
        </w:rPr>
        <w:t>قطاع الاتصالات الراديوية</w:t>
      </w:r>
    </w:p>
    <w:p w14:paraId="5F592BB7" w14:textId="43681F9A" w:rsidR="00175758" w:rsidRPr="000C0D9C" w:rsidRDefault="00175758" w:rsidP="00175758">
      <w:pPr>
        <w:rPr>
          <w:spacing w:val="-2"/>
          <w:rtl/>
          <w:lang w:val="en-GB" w:bidi="ar-EG"/>
        </w:rPr>
      </w:pPr>
      <w:r w:rsidRPr="000C0D9C">
        <w:rPr>
          <w:spacing w:val="-2"/>
          <w:rtl/>
          <w:lang w:val="en-GB" w:bidi="ar-EG"/>
        </w:rPr>
        <w:t xml:space="preserve">تمت مراجعة </w:t>
      </w:r>
      <w:proofErr w:type="gramStart"/>
      <w:r w:rsidRPr="000C0D9C">
        <w:rPr>
          <w:spacing w:val="-2"/>
          <w:rtl/>
          <w:lang w:val="en-GB" w:bidi="ar-EG"/>
        </w:rPr>
        <w:t>خمسة</w:t>
      </w:r>
      <w:proofErr w:type="gramEnd"/>
      <w:r w:rsidRPr="000C0D9C">
        <w:rPr>
          <w:spacing w:val="-2"/>
          <w:rtl/>
          <w:lang w:val="en-GB" w:bidi="ar-EG"/>
        </w:rPr>
        <w:t xml:space="preserve"> </w:t>
      </w:r>
      <w:r w:rsidRPr="002E3A26">
        <w:rPr>
          <w:spacing w:val="-2"/>
          <w:rtl/>
          <w:lang w:val="en-GB" w:bidi="ar-EG"/>
        </w:rPr>
        <w:t>منشورات</w:t>
      </w:r>
      <w:r w:rsidRPr="000C0D9C">
        <w:rPr>
          <w:spacing w:val="-2"/>
          <w:rtl/>
          <w:lang w:val="en-GB" w:bidi="ar-EG"/>
        </w:rPr>
        <w:t xml:space="preserve"> لقطاع الاتصالات الراديوية تأخذ في الاعتبار مختلف جوانب إمكانية النفاذ وتمت الموافقة عليها خلال عام 2023. وجاء ذلك استجابة للقرار </w:t>
      </w:r>
      <w:hyperlink r:id="rId79" w:history="1">
        <w:r w:rsidR="000C0D9C" w:rsidRPr="000C0D9C">
          <w:rPr>
            <w:color w:val="0563C1"/>
            <w:spacing w:val="-2"/>
            <w:u w:val="single"/>
          </w:rPr>
          <w:t>ITU-R 67-2</w:t>
        </w:r>
      </w:hyperlink>
      <w:r w:rsidRPr="000C0D9C">
        <w:rPr>
          <w:spacing w:val="-2"/>
          <w:rtl/>
          <w:lang w:val="en-GB" w:bidi="ar-EG"/>
        </w:rPr>
        <w:t xml:space="preserve"> بشأن "نفاذ الأشخاص ذوي الإعاقة والأشخاص ذوي الاحتياجات المحددة إلى الاتصالات/تكنولوجيا المعلومات والاتصالات" (وافقت عليه جمعية الاتصالات الراديوية </w:t>
      </w:r>
      <w:r w:rsidR="004B3187">
        <w:rPr>
          <w:spacing w:val="-2"/>
          <w:rtl/>
          <w:lang w:val="en-GB" w:bidi="ar-EG"/>
        </w:rPr>
        <w:t xml:space="preserve">عام </w:t>
      </w:r>
      <w:r w:rsidRPr="000C0D9C">
        <w:rPr>
          <w:spacing w:val="-2"/>
          <w:rtl/>
          <w:lang w:val="en-GB" w:bidi="ar-EG"/>
        </w:rPr>
        <w:t xml:space="preserve">2023 في </w:t>
      </w:r>
      <w:r w:rsidR="000C0D9C" w:rsidRPr="000C0D9C">
        <w:rPr>
          <w:rFonts w:hint="cs"/>
          <w:spacing w:val="-2"/>
          <w:rtl/>
          <w:lang w:val="en-GB" w:bidi="ar-EG"/>
        </w:rPr>
        <w:t>17 نوفمبر</w:t>
      </w:r>
      <w:r w:rsidR="000C0D9C" w:rsidRPr="000C0D9C">
        <w:rPr>
          <w:rFonts w:hint="eastAsia"/>
          <w:spacing w:val="-2"/>
          <w:rtl/>
          <w:lang w:val="en-GB" w:bidi="ar-EG"/>
        </w:rPr>
        <w:t> </w:t>
      </w:r>
      <w:r w:rsidR="000C0D9C" w:rsidRPr="000C0D9C">
        <w:rPr>
          <w:rFonts w:hint="cs"/>
          <w:spacing w:val="-2"/>
          <w:rtl/>
          <w:lang w:bidi="ar-SY"/>
        </w:rPr>
        <w:t>2023</w:t>
      </w:r>
      <w:r w:rsidRPr="000C0D9C">
        <w:rPr>
          <w:spacing w:val="-2"/>
          <w:rtl/>
          <w:lang w:val="en-GB" w:bidi="ar-EG"/>
        </w:rPr>
        <w:t xml:space="preserve">)؛ والتوصية </w:t>
      </w:r>
      <w:hyperlink r:id="rId80" w:history="1">
        <w:r w:rsidR="000C0D9C" w:rsidRPr="000C0D9C">
          <w:rPr>
            <w:color w:val="0563C1"/>
            <w:spacing w:val="-2"/>
            <w:u w:val="single"/>
          </w:rPr>
          <w:t xml:space="preserve">ITU-R </w:t>
        </w:r>
        <w:r w:rsidR="000C0D9C" w:rsidRPr="000C0D9C">
          <w:rPr>
            <w:color w:val="0563C1"/>
            <w:spacing w:val="-2"/>
            <w:u w:val="single"/>
            <w:lang w:eastAsia="en-GB"/>
          </w:rPr>
          <w:t>BT.1702-3</w:t>
        </w:r>
      </w:hyperlink>
      <w:r w:rsidRPr="000C0D9C">
        <w:rPr>
          <w:spacing w:val="-2"/>
          <w:rtl/>
          <w:lang w:val="en-GB" w:bidi="ar-EG"/>
        </w:rPr>
        <w:t xml:space="preserve"> بشأن " مبادئ توجيهية للتقليل من مخاطر نوبات الصَّرَع بسبب الحساسية للضوء التي يسببها التلفزيون " (تمت الموافقة عليها في </w:t>
      </w:r>
      <w:r w:rsidR="000C0D9C">
        <w:rPr>
          <w:rFonts w:hint="cs"/>
          <w:spacing w:val="-2"/>
          <w:rtl/>
          <w:lang w:val="en-GB" w:bidi="ar-EG"/>
        </w:rPr>
        <w:t>22 نوفمبر 2023</w:t>
      </w:r>
      <w:r w:rsidRPr="000C0D9C">
        <w:rPr>
          <w:spacing w:val="-2"/>
          <w:rtl/>
          <w:lang w:val="en-GB" w:bidi="ar-EG"/>
        </w:rPr>
        <w:t xml:space="preserve"> - الفريق المسؤول، لجنة الدراسات 6 (فرقة العمل 6</w:t>
      </w:r>
      <w:r w:rsidRPr="000C0D9C">
        <w:rPr>
          <w:spacing w:val="-2"/>
          <w:lang w:val="en-GB" w:bidi="ar-EG"/>
        </w:rPr>
        <w:t>C</w:t>
      </w:r>
      <w:r w:rsidRPr="000C0D9C">
        <w:rPr>
          <w:spacing w:val="-2"/>
          <w:rtl/>
          <w:lang w:val="en-GB" w:bidi="ar-EG"/>
        </w:rPr>
        <w:t>)).</w:t>
      </w:r>
    </w:p>
    <w:p w14:paraId="7AEEFE1E" w14:textId="0079FBE9" w:rsidR="00175758" w:rsidRPr="00175758" w:rsidRDefault="00175758" w:rsidP="00175758">
      <w:pPr>
        <w:rPr>
          <w:rtl/>
          <w:lang w:val="en-GB" w:bidi="ar-EG"/>
        </w:rPr>
      </w:pPr>
      <w:r w:rsidRPr="00175758">
        <w:rPr>
          <w:rtl/>
          <w:lang w:val="en-GB" w:bidi="ar-EG"/>
        </w:rPr>
        <w:t xml:space="preserve">وتتاح معلومات إضافية بشأن أعمال قطاع الاتصالات الراديوية بشأن قضايا إمكانية النفاذ </w:t>
      </w:r>
      <w:hyperlink r:id="rId81" w:history="1">
        <w:r w:rsidR="002E3A26" w:rsidRPr="007E485C">
          <w:rPr>
            <w:rStyle w:val="Hyperlink"/>
            <w:rFonts w:hint="cs"/>
            <w:rtl/>
            <w:lang w:val="en-GB" w:bidi="ar-EG"/>
          </w:rPr>
          <w:t>هنا</w:t>
        </w:r>
      </w:hyperlink>
      <w:r w:rsidRPr="00175758">
        <w:rPr>
          <w:rtl/>
          <w:lang w:val="en-GB" w:bidi="ar-EG"/>
        </w:rPr>
        <w:t>.</w:t>
      </w:r>
    </w:p>
    <w:p w14:paraId="3D97C1A8" w14:textId="419BDC47" w:rsidR="00175758" w:rsidRPr="00175758" w:rsidRDefault="0097046A" w:rsidP="0097046A">
      <w:pPr>
        <w:pStyle w:val="Heading3"/>
        <w:rPr>
          <w:rtl/>
          <w:lang w:val="en-GB" w:bidi="ar-EG"/>
        </w:rPr>
      </w:pPr>
      <w:bookmarkStart w:id="48" w:name="_Toc166504318"/>
      <w:r>
        <w:rPr>
          <w:lang w:val="en-GB" w:bidi="ar-EG"/>
        </w:rPr>
        <w:t>4.</w:t>
      </w:r>
      <w:r w:rsidR="007E485C">
        <w:rPr>
          <w:lang w:val="en-GB" w:bidi="ar-EG"/>
        </w:rPr>
        <w:t>5</w:t>
      </w:r>
      <w:r>
        <w:rPr>
          <w:lang w:val="en-GB" w:bidi="ar-EG"/>
        </w:rPr>
        <w:t>.4</w:t>
      </w:r>
      <w:r w:rsidR="00175758" w:rsidRPr="00175758">
        <w:rPr>
          <w:rtl/>
          <w:lang w:val="en-GB" w:bidi="ar-EG"/>
        </w:rPr>
        <w:tab/>
        <w:t>الشعوب الأصلية</w:t>
      </w:r>
      <w:bookmarkEnd w:id="48"/>
    </w:p>
    <w:p w14:paraId="01ED0E25" w14:textId="5CCF4781" w:rsidR="00175758" w:rsidRPr="00175758" w:rsidRDefault="00175758" w:rsidP="00175758">
      <w:pPr>
        <w:rPr>
          <w:rtl/>
          <w:lang w:val="en-GB" w:bidi="ar-EG"/>
        </w:rPr>
      </w:pPr>
      <w:r w:rsidRPr="00175758">
        <w:rPr>
          <w:rtl/>
          <w:lang w:val="en-GB" w:bidi="ar-EG"/>
        </w:rPr>
        <w:t>يرد وصف لأنشطة قطاع تنمية الاتصالات المتعلقة باحتياجات الشعوب الأصلية في التقرير المقدم إلى الفريق الاستشاري لتنمية الاتصالات.</w:t>
      </w:r>
    </w:p>
    <w:p w14:paraId="7E44592F" w14:textId="27CAE03E" w:rsidR="00175758" w:rsidRPr="00175758" w:rsidRDefault="0079749F" w:rsidP="0079749F">
      <w:pPr>
        <w:pStyle w:val="Heading3"/>
        <w:rPr>
          <w:rtl/>
          <w:lang w:val="en-GB" w:bidi="ar-EG"/>
        </w:rPr>
      </w:pPr>
      <w:bookmarkStart w:id="49" w:name="_Toc166504319"/>
      <w:r>
        <w:rPr>
          <w:lang w:val="en-GB" w:bidi="ar-EG"/>
        </w:rPr>
        <w:t>5.</w:t>
      </w:r>
      <w:r w:rsidR="007E485C">
        <w:rPr>
          <w:lang w:val="en-GB" w:bidi="ar-EG"/>
        </w:rPr>
        <w:t>5</w:t>
      </w:r>
      <w:r>
        <w:rPr>
          <w:lang w:val="en-GB" w:bidi="ar-EG"/>
        </w:rPr>
        <w:t>.4</w:t>
      </w:r>
      <w:r w:rsidR="00175758" w:rsidRPr="00175758">
        <w:rPr>
          <w:rtl/>
          <w:lang w:val="en-GB" w:bidi="ar-EG"/>
        </w:rPr>
        <w:tab/>
        <w:t>السكان المسنون</w:t>
      </w:r>
      <w:bookmarkEnd w:id="49"/>
    </w:p>
    <w:p w14:paraId="1F1E65AD" w14:textId="369A9422" w:rsidR="00175758" w:rsidRPr="00175758" w:rsidRDefault="00175758" w:rsidP="0079749F">
      <w:pPr>
        <w:rPr>
          <w:rtl/>
          <w:lang w:val="en-GB" w:bidi="ar-EG"/>
        </w:rPr>
      </w:pPr>
      <w:r w:rsidRPr="00175758">
        <w:rPr>
          <w:rtl/>
          <w:lang w:val="en-GB" w:bidi="ar-EG"/>
        </w:rPr>
        <w:t xml:space="preserve">يصف تقرير عن </w:t>
      </w:r>
      <w:hyperlink r:id="rId82" w:history="1">
        <w:r w:rsidRPr="0079749F">
          <w:rPr>
            <w:rStyle w:val="Hyperlink"/>
            <w:rtl/>
            <w:lang w:val="en-GB" w:bidi="ar-EG"/>
          </w:rPr>
          <w:t>دور التكنولوجيات الرقمية فيما يتعلق بالشيخوخة والصحة</w:t>
        </w:r>
      </w:hyperlink>
      <w:r w:rsidRPr="00175758">
        <w:rPr>
          <w:rtl/>
          <w:lang w:val="en-GB" w:bidi="ar-EG"/>
        </w:rPr>
        <w:t xml:space="preserve"> (أبريل 2023) أعده الاتحاد ومنظمة الصحة للبلدان الأمريكية الفرص المتاحة لتحسين حياة المسنين بمساعدة حلول تكنولوجية شاملة.</w:t>
      </w:r>
    </w:p>
    <w:p w14:paraId="6C2F6327" w14:textId="20BEC27A" w:rsidR="00175758" w:rsidRPr="00175758" w:rsidRDefault="00175758" w:rsidP="0079749F">
      <w:pPr>
        <w:rPr>
          <w:rtl/>
          <w:lang w:val="en-GB" w:bidi="ar-EG"/>
        </w:rPr>
      </w:pPr>
      <w:r w:rsidRPr="00175758">
        <w:rPr>
          <w:rtl/>
          <w:lang w:val="en-GB" w:bidi="ar-EG"/>
        </w:rPr>
        <w:t>ويرد وصف أنشطة إمكانية النفاذ لقطاع تنمية الاتصالات في تقرير مكتب تنمية الاتصالات المقدم إلى الفريق الاستشاري لتنمية الاتصالات</w:t>
      </w:r>
      <w:r w:rsidR="00C65869">
        <w:rPr>
          <w:rFonts w:hint="cs"/>
          <w:rtl/>
          <w:lang w:val="en-GB" w:bidi="ar-EG"/>
        </w:rPr>
        <w:t>.</w:t>
      </w:r>
    </w:p>
    <w:p w14:paraId="70FBD00B" w14:textId="47D4121A" w:rsidR="00175758" w:rsidRPr="00175758" w:rsidRDefault="0079749F" w:rsidP="0079749F">
      <w:pPr>
        <w:pStyle w:val="Heading3"/>
        <w:rPr>
          <w:rtl/>
          <w:lang w:val="en-GB" w:bidi="ar-EG"/>
        </w:rPr>
      </w:pPr>
      <w:bookmarkStart w:id="50" w:name="_Toc166504320"/>
      <w:r>
        <w:rPr>
          <w:lang w:val="en-GB" w:bidi="ar-EG"/>
        </w:rPr>
        <w:lastRenderedPageBreak/>
        <w:t>6.</w:t>
      </w:r>
      <w:r w:rsidR="007E485C">
        <w:rPr>
          <w:lang w:val="en-GB" w:bidi="ar-EG"/>
        </w:rPr>
        <w:t>5</w:t>
      </w:r>
      <w:r>
        <w:rPr>
          <w:lang w:val="en-GB" w:bidi="ar-EG"/>
        </w:rPr>
        <w:t>.4</w:t>
      </w:r>
      <w:r w:rsidR="00175758" w:rsidRPr="00175758">
        <w:rPr>
          <w:rtl/>
          <w:lang w:val="en-GB" w:bidi="ar-EG"/>
        </w:rPr>
        <w:tab/>
        <w:t xml:space="preserve">سد الفجوة </w:t>
      </w:r>
      <w:proofErr w:type="spellStart"/>
      <w:r w:rsidR="00175758" w:rsidRPr="00175758">
        <w:rPr>
          <w:rtl/>
          <w:lang w:val="en-GB" w:bidi="ar-EG"/>
        </w:rPr>
        <w:t>التقييسية</w:t>
      </w:r>
      <w:bookmarkEnd w:id="50"/>
      <w:proofErr w:type="spellEnd"/>
    </w:p>
    <w:p w14:paraId="07692006" w14:textId="2F91CA54" w:rsidR="00175758" w:rsidRPr="00175758" w:rsidRDefault="00175758" w:rsidP="0079749F">
      <w:pPr>
        <w:rPr>
          <w:rtl/>
          <w:lang w:val="en-GB" w:bidi="ar-EG"/>
        </w:rPr>
      </w:pPr>
      <w:r w:rsidRPr="00175758">
        <w:rPr>
          <w:rtl/>
          <w:lang w:val="en-GB" w:bidi="ar-EG"/>
        </w:rPr>
        <w:t xml:space="preserve">يهدف </w:t>
      </w:r>
      <w:hyperlink r:id="rId83" w:anchor="/ar" w:history="1">
        <w:r w:rsidRPr="0079749F">
          <w:rPr>
            <w:rStyle w:val="Hyperlink"/>
            <w:rtl/>
            <w:lang w:val="en-GB" w:bidi="ar-EG"/>
          </w:rPr>
          <w:t xml:space="preserve">برنامج الاتحاد الخاص بسد الفجوة </w:t>
        </w:r>
        <w:proofErr w:type="spellStart"/>
        <w:r w:rsidRPr="0079749F">
          <w:rPr>
            <w:rStyle w:val="Hyperlink"/>
            <w:rtl/>
            <w:lang w:val="en-GB" w:bidi="ar-EG"/>
          </w:rPr>
          <w:t>التقييسية</w:t>
        </w:r>
        <w:proofErr w:type="spellEnd"/>
      </w:hyperlink>
      <w:r w:rsidRPr="00175758">
        <w:rPr>
          <w:rtl/>
          <w:lang w:val="en-GB" w:bidi="ar-EG"/>
        </w:rPr>
        <w:t xml:space="preserve"> إلى تعزيز قدرة جميع البلدان، ولا سيما البلدان النامية على المشاركة في وضع وتنفيذ معايير قطاع تقييس الاتصالات. وقامت وزارة الشؤون الداخلية والاتصالات في اليابان بتمويل برنامج سد الفجوة </w:t>
      </w:r>
      <w:proofErr w:type="spellStart"/>
      <w:r w:rsidRPr="00175758">
        <w:rPr>
          <w:rtl/>
          <w:lang w:val="en-GB" w:bidi="ar-EG"/>
        </w:rPr>
        <w:t>التقييسية</w:t>
      </w:r>
      <w:proofErr w:type="spellEnd"/>
      <w:r w:rsidRPr="00175758">
        <w:rPr>
          <w:rtl/>
          <w:lang w:val="en-GB" w:bidi="ar-EG"/>
        </w:rPr>
        <w:t xml:space="preserve"> في عام 2023.</w:t>
      </w:r>
    </w:p>
    <w:p w14:paraId="66FE3A8D" w14:textId="155CEA76" w:rsidR="00175758" w:rsidRDefault="00175758" w:rsidP="00CB4DCC">
      <w:pPr>
        <w:spacing w:after="120"/>
        <w:rPr>
          <w:spacing w:val="-2"/>
          <w:rtl/>
          <w:lang w:val="en-GB" w:bidi="ar-EG"/>
        </w:rPr>
      </w:pPr>
      <w:r w:rsidRPr="00E51305">
        <w:rPr>
          <w:spacing w:val="-2"/>
          <w:rtl/>
          <w:lang w:val="en-GB" w:bidi="ar-EG"/>
        </w:rPr>
        <w:t>وتقدم التدريبات العملية بشأن فعالية لجان الدراسات التدريب على المهارات العملية القيمة للمشاركة في أنشطة التقييس في الاتحاد. وتقدم المنح الدعم المالي للمندوبين من البلدان النامية المستحقة. وتساعد الأفرقة الإقليمية التابعة للجان دراسات قطاع تقييس الاتصالات على ضمان تطبيق معايير الاتحاد على الصعيد العالمي. وتقدم دورة تدريبية عبر الإنترنت توجيهات بشأن طريقة عمل الاتحاد في مجال التقييس. وتتناول المنتديات الإقليمية والأقاليمية أساليب العمل والمواضيع قيد الدراسة. وتحدد المبادئ التوجيهية للاتحاد بشأن أمانات التقييس الوطنية طرائق لوضع أطر وطنية للمشاركة الفعالة في أنشطة التقييس في الاتحاد.</w:t>
      </w:r>
    </w:p>
    <w:tbl>
      <w:tblPr>
        <w:tblStyle w:val="TableGrid"/>
        <w:bidiVisual/>
        <w:tblW w:w="5000" w:type="pct"/>
        <w:tblInd w:w="6" w:type="dxa"/>
        <w:tblLook w:val="04A0" w:firstRow="1" w:lastRow="0" w:firstColumn="1" w:lastColumn="0" w:noHBand="0" w:noVBand="1"/>
      </w:tblPr>
      <w:tblGrid>
        <w:gridCol w:w="9629"/>
      </w:tblGrid>
      <w:tr w:rsidR="00CB4DCC" w14:paraId="6FB99C5C" w14:textId="77777777" w:rsidTr="00371980">
        <w:tc>
          <w:tcPr>
            <w:tcW w:w="9629" w:type="dxa"/>
          </w:tcPr>
          <w:p w14:paraId="52C121FC" w14:textId="77777777" w:rsidR="00CB4DCC" w:rsidRPr="00171DFA" w:rsidRDefault="00CB4DCC" w:rsidP="00371980">
            <w:pPr>
              <w:pStyle w:val="Heading1"/>
              <w:keepNext w:val="0"/>
              <w:keepLines w:val="0"/>
              <w:spacing w:before="120"/>
              <w:jc w:val="center"/>
              <w:rPr>
                <w:rtl/>
              </w:rPr>
            </w:pPr>
            <w:bookmarkStart w:id="51" w:name="_Toc166504321"/>
            <w:r w:rsidRPr="00171DFA">
              <w:rPr>
                <w:rFonts w:hint="cs"/>
                <w:rtl/>
              </w:rPr>
              <w:t>أمثولة في التأثير</w:t>
            </w:r>
            <w:bookmarkEnd w:id="51"/>
          </w:p>
          <w:p w14:paraId="56419058" w14:textId="6617BBA2" w:rsidR="00CB4DCC" w:rsidRPr="007219C5" w:rsidRDefault="00CB4DCC" w:rsidP="00371980">
            <w:pPr>
              <w:pStyle w:val="Headingb"/>
              <w:keepLines/>
            </w:pPr>
            <w:r w:rsidRPr="00CB4DCC">
              <w:rPr>
                <w:rtl/>
              </w:rPr>
              <w:t>المشاورات على المستوى الوطني بشأن الإنذار المبكر للجميع</w:t>
            </w:r>
          </w:p>
          <w:p w14:paraId="35D9A65F" w14:textId="77777777" w:rsidR="00CB4DCC" w:rsidRPr="0053153F" w:rsidRDefault="00CB4DCC" w:rsidP="00CB4DCC">
            <w:pPr>
              <w:rPr>
                <w:spacing w:val="-2"/>
                <w:rtl/>
                <w:lang w:val="en-GB" w:bidi="ar-EG"/>
              </w:rPr>
            </w:pPr>
            <w:r w:rsidRPr="0053153F">
              <w:rPr>
                <w:spacing w:val="-2"/>
                <w:rtl/>
                <w:lang w:val="en-GB" w:bidi="ar-EG"/>
              </w:rPr>
              <w:t xml:space="preserve">بدأت عمليات التنفيذ الوطنية لمبادرة </w:t>
            </w:r>
            <w:r w:rsidRPr="00900C3E">
              <w:rPr>
                <w:spacing w:val="-2"/>
                <w:rtl/>
                <w:lang w:val="en-GB" w:bidi="ar-EG"/>
              </w:rPr>
              <w:t>الأمين العام</w:t>
            </w:r>
            <w:r w:rsidRPr="0053153F">
              <w:rPr>
                <w:spacing w:val="-2"/>
                <w:rtl/>
                <w:lang w:val="en-GB" w:bidi="ar-EG"/>
              </w:rPr>
              <w:t xml:space="preserve"> للأمم المتحدة بشأن الإنذار المبكر للجميع (</w:t>
            </w:r>
            <w:r w:rsidRPr="0053153F">
              <w:rPr>
                <w:spacing w:val="-2"/>
                <w:lang w:val="en-GB" w:bidi="ar-EG"/>
              </w:rPr>
              <w:t>EW4All</w:t>
            </w:r>
            <w:r w:rsidRPr="0053153F">
              <w:rPr>
                <w:spacing w:val="-2"/>
                <w:rtl/>
                <w:lang w:val="en-GB" w:bidi="ar-EG"/>
              </w:rPr>
              <w:t xml:space="preserve">)، حيث وأكدت ورش العمل التي يقودها الاتحاد على الدور الحرج لأنظمة الإنذار المبكر في الوقاية من الكوارث، بهدف إنقاذ الأرواح من خلال تقديم إنذارات في الوقت المناسب قبل وقوع الكوارث. وركزت المشاورات الوطنية على التعاون بين أصحاب المصلحة المتعددين لتعزيز قدرات الاستجابة لحالات الطوارئ، حيث حدد المشاركون الثغرات ووضعوا خططا استراتيجية لتعزيز البنية التحتية للإنذار المبكر وتعزيز القدرة على الصمود في مواجهة الكوارث الطبيعية. وحسب احتياجات كل بلد ومخاطره، ساعدت المناقشات في تحديد الثغرات في البنية التحتية، وإعداد خطط الاستجابة، وتقوية أنظمة الإنذار المبكر بالمخاطر المتعددة، والتصدي لتحديات المناخ والكوارث. وعُقدت ورش العمل الأولى في جزر القمر وكمبوديا وجمهورية لاو الديمقراطية الشعبية ونيبال ومدغشقر وجزر المالديف وطاجيكستان وإثيوبيا وبربادوس والصومال وأوغندا وبنغلاديش وموزمبيق وجنوب السودان وهايتي وأنتيغوا </w:t>
            </w:r>
            <w:proofErr w:type="spellStart"/>
            <w:r w:rsidRPr="0053153F">
              <w:rPr>
                <w:spacing w:val="-2"/>
                <w:rtl/>
                <w:lang w:val="en-GB" w:bidi="ar-EG"/>
              </w:rPr>
              <w:t>وبربودا</w:t>
            </w:r>
            <w:proofErr w:type="spellEnd"/>
            <w:r w:rsidRPr="0053153F">
              <w:rPr>
                <w:spacing w:val="-2"/>
                <w:rtl/>
                <w:lang w:val="en-GB" w:bidi="ar-EG"/>
              </w:rPr>
              <w:t xml:space="preserve"> وموريشيوس، مع استمرار نشر مبادرة الإنذار المبكر للجميع (</w:t>
            </w:r>
            <w:r w:rsidRPr="0053153F">
              <w:rPr>
                <w:spacing w:val="-2"/>
                <w:lang w:val="en-GB" w:bidi="ar-EG"/>
              </w:rPr>
              <w:t>EW4All</w:t>
            </w:r>
            <w:r w:rsidRPr="0053153F">
              <w:rPr>
                <w:spacing w:val="-2"/>
                <w:rtl/>
                <w:lang w:val="en-GB" w:bidi="ar-EG"/>
              </w:rPr>
              <w:t>) على الصعيد الوطني في جميع أنحاء العالم عام 2024.</w:t>
            </w:r>
          </w:p>
          <w:p w14:paraId="64536E41" w14:textId="1685C444" w:rsidR="00CB4DCC" w:rsidRPr="00CB4DCC" w:rsidRDefault="0030164E" w:rsidP="00900C3E">
            <w:pPr>
              <w:spacing w:after="120"/>
              <w:rPr>
                <w:spacing w:val="-2"/>
                <w:lang w:val="en-GB" w:bidi="ar-EG"/>
              </w:rPr>
            </w:pPr>
            <w:hyperlink r:id="rId84" w:anchor="/ar" w:history="1">
              <w:r w:rsidR="00CB4DCC" w:rsidRPr="00CB4DCC">
                <w:rPr>
                  <w:rStyle w:val="Hyperlink"/>
                  <w:spacing w:val="-2"/>
                  <w:rtl/>
                  <w:lang w:val="en-GB" w:bidi="ar-EG"/>
                </w:rPr>
                <w:t>تعرَّف على المزيد عن ورش العمل التشاورية بشأن الإنذار المبكر للجميع (</w:t>
              </w:r>
              <w:r w:rsidR="00CB4DCC" w:rsidRPr="00CB4DCC">
                <w:rPr>
                  <w:rStyle w:val="Hyperlink"/>
                  <w:spacing w:val="-2"/>
                  <w:lang w:val="en-GB" w:bidi="ar-EG"/>
                </w:rPr>
                <w:t>EW4All</w:t>
              </w:r>
              <w:r w:rsidR="00CB4DCC" w:rsidRPr="00CB4DCC">
                <w:rPr>
                  <w:rStyle w:val="Hyperlink"/>
                  <w:spacing w:val="-2"/>
                  <w:rtl/>
                  <w:lang w:val="en-GB" w:bidi="ar-EG"/>
                </w:rPr>
                <w:t>) لدى الاتحاد.</w:t>
              </w:r>
            </w:hyperlink>
          </w:p>
        </w:tc>
      </w:tr>
    </w:tbl>
    <w:p w14:paraId="681325F3" w14:textId="77777777" w:rsidR="00DF1897" w:rsidRPr="00DF1897" w:rsidRDefault="00DF1897" w:rsidP="00DF1897">
      <w:pPr>
        <w:pStyle w:val="Heading1"/>
        <w:rPr>
          <w:rtl/>
          <w:lang w:val="en-GB" w:bidi="ar-EG"/>
        </w:rPr>
      </w:pPr>
      <w:bookmarkStart w:id="52" w:name="_Toc166504322"/>
      <w:r w:rsidRPr="00DF1897">
        <w:rPr>
          <w:rtl/>
          <w:lang w:val="en-GB" w:bidi="ar-EG"/>
        </w:rPr>
        <w:t>5</w:t>
      </w:r>
      <w:r w:rsidRPr="00DF1897">
        <w:rPr>
          <w:rtl/>
          <w:lang w:val="en-GB" w:bidi="ar-EG"/>
        </w:rPr>
        <w:tab/>
        <w:t>التقييس: أسس تشكيل تكنولوجيات الحاضر والمستقبل</w:t>
      </w:r>
      <w:bookmarkEnd w:id="52"/>
    </w:p>
    <w:p w14:paraId="41A3D2CA" w14:textId="3C4BF288" w:rsidR="00DF1897" w:rsidRPr="00DF1897" w:rsidRDefault="00DF1897" w:rsidP="00DF1897">
      <w:pPr>
        <w:rPr>
          <w:rtl/>
          <w:lang w:val="en-GB" w:bidi="ar-EG"/>
        </w:rPr>
      </w:pPr>
      <w:r w:rsidRPr="00DF1897">
        <w:rPr>
          <w:rtl/>
          <w:lang w:val="en-GB" w:bidi="ar-EG"/>
        </w:rPr>
        <w:t>تعمل التكنولوجيات الشاملة المصممة وفقاً لمواصفات عالمية، بسلاسة لمصلحة الجميع، مع التزام ثابت بقابلية التشغيل البيني وإمكانية النفاذ والأمن والقدرة على تحمل التكاليف والاستدامة مما يضمن أن تعمل معايير الاتحاد لمصلحة العالم بأسره. ومن خلال المعايير التقنية للاتحاد، تُوصل الأجهزة المحلية بالشبكات العالمية بسلاسة. وتسمح التوصيلات الآمنة المتاحة للجميع، بنفاذ المجتمعات المحلية إلى المعلومات بالغة الأهمية وتساعد في الحد من آثار تغير المناخ.</w:t>
      </w:r>
    </w:p>
    <w:p w14:paraId="44DA5E5B" w14:textId="77777777" w:rsidR="00DF1897" w:rsidRPr="00DF1897" w:rsidRDefault="00DF1897" w:rsidP="00DF1897">
      <w:pPr>
        <w:rPr>
          <w:rtl/>
          <w:lang w:val="en-GB" w:bidi="ar-EG"/>
        </w:rPr>
      </w:pPr>
      <w:r w:rsidRPr="00DF1897">
        <w:rPr>
          <w:rtl/>
          <w:lang w:val="en-GB" w:bidi="ar-EG"/>
        </w:rPr>
        <w:t xml:space="preserve">ويقوم قطاع تقييس الاتصالات وقطاع الاتصالات الراديوية في الاتحاد بوضع معايير الاتحاد، وتصدر على التوالي في شكل </w:t>
      </w:r>
      <w:hyperlink r:id="rId85" w:history="1">
        <w:r w:rsidRPr="00DF1897">
          <w:rPr>
            <w:rStyle w:val="Hyperlink"/>
            <w:rtl/>
            <w:lang w:val="en-GB" w:bidi="ar-EG"/>
          </w:rPr>
          <w:t>توصيات لقطاع تقييس الاتصالات</w:t>
        </w:r>
      </w:hyperlink>
      <w:r w:rsidRPr="00DF1897">
        <w:rPr>
          <w:rtl/>
          <w:lang w:val="en-GB" w:bidi="ar-EG"/>
        </w:rPr>
        <w:t xml:space="preserve"> و</w:t>
      </w:r>
      <w:hyperlink r:id="rId86" w:history="1">
        <w:r w:rsidRPr="00DF1897">
          <w:rPr>
            <w:rStyle w:val="Hyperlink"/>
            <w:rtl/>
            <w:lang w:val="en-GB" w:bidi="ar-EG"/>
          </w:rPr>
          <w:t>توصيات لقطاع الاتصالات الراديوية</w:t>
        </w:r>
      </w:hyperlink>
      <w:r w:rsidRPr="00DF1897">
        <w:rPr>
          <w:rtl/>
          <w:lang w:val="en-GB" w:bidi="ar-EG"/>
        </w:rPr>
        <w:t>.</w:t>
      </w:r>
    </w:p>
    <w:p w14:paraId="0862B423" w14:textId="77777777" w:rsidR="00DF1897" w:rsidRPr="00DF1897" w:rsidRDefault="00DF1897" w:rsidP="00DF1897">
      <w:pPr>
        <w:pStyle w:val="Headingb"/>
        <w:rPr>
          <w:rtl/>
          <w:lang w:val="en-GB" w:bidi="ar-EG"/>
        </w:rPr>
      </w:pPr>
      <w:r w:rsidRPr="00DF1897">
        <w:rPr>
          <w:rtl/>
          <w:lang w:val="en-GB" w:bidi="ar-EG"/>
        </w:rPr>
        <w:t>توصيات قطاع تقييس الاتصالات</w:t>
      </w:r>
    </w:p>
    <w:p w14:paraId="4DA5457B" w14:textId="1894AB10" w:rsidR="00DF1897" w:rsidRPr="00DF1897" w:rsidRDefault="00DF1897" w:rsidP="00DF1897">
      <w:pPr>
        <w:rPr>
          <w:rtl/>
          <w:lang w:val="en-GB" w:bidi="ar-SY"/>
        </w:rPr>
      </w:pPr>
      <w:r w:rsidRPr="00DF1897">
        <w:rPr>
          <w:rtl/>
          <w:lang w:val="en-GB" w:bidi="ar-EG"/>
        </w:rPr>
        <w:t>في قطاع تقييس الاتصالات (</w:t>
      </w:r>
      <w:r w:rsidRPr="00DF1897">
        <w:rPr>
          <w:lang w:val="en-GB" w:bidi="ar-EG"/>
        </w:rPr>
        <w:t>ITU-T</w:t>
      </w:r>
      <w:r w:rsidRPr="00DF1897">
        <w:rPr>
          <w:rtl/>
          <w:lang w:val="en-GB" w:bidi="ar-EG"/>
        </w:rPr>
        <w:t xml:space="preserve">)، وافقت الدول الأعضاء على </w:t>
      </w:r>
      <w:hyperlink r:id="rId87" w:history="1">
        <w:r w:rsidRPr="00DF1897">
          <w:rPr>
            <w:rStyle w:val="Hyperlink"/>
            <w:rtl/>
            <w:lang w:val="en-GB" w:bidi="ar-EG"/>
          </w:rPr>
          <w:t>286 توصية جديدة ومراجعة لقطاع تقييس الاتصالات والنصوص ذات الصلة</w:t>
        </w:r>
      </w:hyperlink>
      <w:r w:rsidRPr="00DF1897">
        <w:rPr>
          <w:rtl/>
          <w:lang w:val="en-GB" w:bidi="ar-EG"/>
        </w:rPr>
        <w:t xml:space="preserve"> في الفترة المشمولة بالتقرير (حتى 28 فبراير 2024). وللاطلاع على جميع توصيات قطاع تقييس الاتصالات السارية، انظر </w:t>
      </w:r>
      <w:hyperlink r:id="rId88" w:history="1">
        <w:r w:rsidRPr="00DF1897">
          <w:rPr>
            <w:rStyle w:val="Hyperlink"/>
            <w:rtl/>
            <w:lang w:val="en-GB" w:bidi="ar-EG"/>
          </w:rPr>
          <w:t>فهرس توصيات قطاع تقييس الاتصالات</w:t>
        </w:r>
      </w:hyperlink>
      <w:r w:rsidRPr="00DF1897">
        <w:rPr>
          <w:rtl/>
          <w:lang w:val="en-GB" w:bidi="ar-EG"/>
        </w:rPr>
        <w:t xml:space="preserve">. ويمكن الاطلاع على الملخصات التنفيذية لاجتماعات لجان الدراسات في </w:t>
      </w:r>
      <w:hyperlink r:id="rId89" w:history="1">
        <w:r w:rsidRPr="00DF1897">
          <w:rPr>
            <w:rStyle w:val="Hyperlink"/>
            <w:rtl/>
            <w:lang w:val="en-GB" w:bidi="ar-EG"/>
          </w:rPr>
          <w:t>الصفحات الرئيسية</w:t>
        </w:r>
      </w:hyperlink>
      <w:r w:rsidRPr="00DF1897">
        <w:rPr>
          <w:rtl/>
          <w:lang w:val="en-GB" w:bidi="ar-EG"/>
        </w:rPr>
        <w:t xml:space="preserve"> للجان دراسات قطاع تقييس الاتصالات.</w:t>
      </w:r>
    </w:p>
    <w:p w14:paraId="58676450" w14:textId="77777777" w:rsidR="00DF1897" w:rsidRPr="00DF1897" w:rsidRDefault="00DF1897" w:rsidP="00DF1897">
      <w:pPr>
        <w:rPr>
          <w:rtl/>
          <w:lang w:val="en-GB" w:bidi="ar-EG"/>
        </w:rPr>
      </w:pPr>
      <w:r w:rsidRPr="00DF1897">
        <w:rPr>
          <w:rtl/>
          <w:lang w:val="en-GB" w:bidi="ar-EG"/>
        </w:rPr>
        <w:t xml:space="preserve">وتنشط خمسة أفرقة متخصصة تابعة لقطاع تقييس الاتصالات. وتضع الأفرقة المتخصصة الأساس لأعمال التقييس ذات الصلة في لجان دراسات قطاع تقييس الاتصالات. ويمكن الاطلاع على معلومات عن أنشطة الأفرقة المتخصصة ونواتجها في </w:t>
      </w:r>
      <w:hyperlink r:id="rId90" w:anchor="/ar" w:history="1">
        <w:r w:rsidRPr="00DF1897">
          <w:rPr>
            <w:rStyle w:val="Hyperlink"/>
            <w:rtl/>
            <w:lang w:val="en-GB" w:bidi="ar-EG"/>
          </w:rPr>
          <w:t>الصفحات الرئيسية</w:t>
        </w:r>
      </w:hyperlink>
      <w:r w:rsidRPr="00DF1897">
        <w:rPr>
          <w:rtl/>
          <w:lang w:val="en-GB" w:bidi="ar-EG"/>
        </w:rPr>
        <w:t xml:space="preserve"> للفريق المتخصص التابع لقطاع تقييس الاتصالات.</w:t>
      </w:r>
    </w:p>
    <w:p w14:paraId="118028BB" w14:textId="77777777" w:rsidR="00DF1897" w:rsidRPr="00DF1897" w:rsidRDefault="00DF1897" w:rsidP="00DF1897">
      <w:pPr>
        <w:pStyle w:val="Headingb"/>
        <w:rPr>
          <w:rtl/>
          <w:lang w:val="en-GB" w:bidi="ar-EG"/>
        </w:rPr>
      </w:pPr>
      <w:r w:rsidRPr="00DF1897">
        <w:rPr>
          <w:rtl/>
          <w:lang w:val="en-GB" w:bidi="ar-EG"/>
        </w:rPr>
        <w:lastRenderedPageBreak/>
        <w:t>توصيات قطاع الاتصالات الراديوية</w:t>
      </w:r>
    </w:p>
    <w:p w14:paraId="7CA75556" w14:textId="77777777" w:rsidR="00DF1897" w:rsidRPr="00DF1897" w:rsidRDefault="00DF1897" w:rsidP="00DF1897">
      <w:pPr>
        <w:rPr>
          <w:rtl/>
          <w:lang w:val="en-GB" w:bidi="ar-EG"/>
        </w:rPr>
      </w:pPr>
      <w:r w:rsidRPr="00DF1897">
        <w:rPr>
          <w:rtl/>
          <w:lang w:val="en-GB" w:bidi="ar-EG"/>
        </w:rPr>
        <w:t>وافق قطاع الاتصالات الراديوية (</w:t>
      </w:r>
      <w:r w:rsidRPr="00DF1897">
        <w:rPr>
          <w:lang w:val="en-GB" w:bidi="ar-EG"/>
        </w:rPr>
        <w:t>ITU-R</w:t>
      </w:r>
      <w:r w:rsidRPr="00DF1897">
        <w:rPr>
          <w:rtl/>
          <w:lang w:val="en-GB" w:bidi="ar-EG"/>
        </w:rPr>
        <w:t xml:space="preserve">) خلال الفترة من مايو 2023 إلى ديسمبر 2023 على أكثر من 80 توصية جديدة أو مراجعة لقطاع الاتصالات الراديوية. انظر المجموعة الكاملة من </w:t>
      </w:r>
      <w:hyperlink r:id="rId91" w:history="1">
        <w:r w:rsidRPr="00DF1897">
          <w:rPr>
            <w:rStyle w:val="Hyperlink"/>
            <w:rtl/>
            <w:lang w:val="en-GB" w:bidi="ar-EG"/>
          </w:rPr>
          <w:t>توصيات قطاع الاتصالات الراديوية</w:t>
        </w:r>
      </w:hyperlink>
      <w:r w:rsidRPr="00DF1897">
        <w:rPr>
          <w:rtl/>
          <w:lang w:val="en-GB" w:bidi="ar-EG"/>
        </w:rPr>
        <w:t>.</w:t>
      </w:r>
    </w:p>
    <w:p w14:paraId="3A81C86B" w14:textId="77777777" w:rsidR="00DF1897" w:rsidRPr="00175758" w:rsidRDefault="00DF1897" w:rsidP="00DF1897">
      <w:pPr>
        <w:rPr>
          <w:rtl/>
          <w:lang w:val="en-GB" w:bidi="ar-EG"/>
        </w:rPr>
      </w:pPr>
      <w:r w:rsidRPr="00DF1897">
        <w:rPr>
          <w:rtl/>
          <w:lang w:val="en-GB" w:bidi="ar-EG"/>
        </w:rPr>
        <w:t>وفي عام 2023، تم تكريم الاتحاد بجائزة إيمي للهندسة والعلوم والتكنولوجيا لتطويره معيار الاتصالات الراديوية للتلفزيون ذي المدى الدينامي العالي (</w:t>
      </w:r>
      <w:r w:rsidRPr="00DF1897">
        <w:rPr>
          <w:lang w:val="en-GB" w:bidi="ar-EG"/>
        </w:rPr>
        <w:t>HDR-TV</w:t>
      </w:r>
      <w:r w:rsidRPr="00DF1897">
        <w:rPr>
          <w:rtl/>
          <w:lang w:val="en-GB" w:bidi="ar-EG"/>
        </w:rPr>
        <w:t xml:space="preserve">). وتعترف الجائزة، التي تمنحها أكاديمية التلفزيون، بالجهود الرائدة التي يبذلها المهندسون والمتخصصون في إطار لجنة الدراسات 6 لقطاع الاتصالات الراديوية لوضع معيار عالمي لتلفزيون </w:t>
      </w:r>
      <w:r w:rsidRPr="00DF1897">
        <w:rPr>
          <w:lang w:val="en-GB" w:bidi="ar-EG"/>
        </w:rPr>
        <w:t>HDR-TV</w:t>
      </w:r>
      <w:r w:rsidRPr="00DF1897">
        <w:rPr>
          <w:rtl/>
          <w:lang w:val="en-GB" w:bidi="ar-EG"/>
        </w:rPr>
        <w:t xml:space="preserve"> يعزز التجربة المرئية للمشاهدين. وهذه هي جائزة إيمي الثالثة التي تُمنح للجان دراسات قطاع الاتصالات الراديوية في الاتحاد - وسادس جائزة إيمي للاتحاد ككل.</w:t>
      </w:r>
    </w:p>
    <w:p w14:paraId="42193227" w14:textId="53C443B7" w:rsidR="00175758" w:rsidRPr="00175758" w:rsidRDefault="002C036E" w:rsidP="00FF24B2">
      <w:pPr>
        <w:pStyle w:val="Heading1"/>
        <w:rPr>
          <w:rtl/>
          <w:lang w:val="en-GB" w:bidi="ar-EG"/>
        </w:rPr>
      </w:pPr>
      <w:bookmarkStart w:id="53" w:name="_Toc166504323"/>
      <w:r>
        <w:rPr>
          <w:lang w:val="en-GB" w:bidi="ar-EG"/>
        </w:rPr>
        <w:t>6</w:t>
      </w:r>
      <w:r w:rsidR="00175758" w:rsidRPr="00175758">
        <w:rPr>
          <w:rtl/>
          <w:lang w:val="en-GB" w:bidi="ar-EG"/>
        </w:rPr>
        <w:tab/>
        <w:t>الشراكات الاستراتيجية من أجل التنمية المستدامة</w:t>
      </w:r>
      <w:bookmarkEnd w:id="53"/>
    </w:p>
    <w:p w14:paraId="5BA5D077" w14:textId="77777777" w:rsidR="00175758" w:rsidRPr="00175758" w:rsidRDefault="00175758" w:rsidP="0079749F">
      <w:pPr>
        <w:pStyle w:val="Headingb"/>
        <w:rPr>
          <w:rtl/>
          <w:lang w:val="en-GB" w:bidi="ar-EG"/>
        </w:rPr>
      </w:pPr>
      <w:bookmarkStart w:id="54" w:name="_Hlk166350715"/>
      <w:r w:rsidRPr="00175758">
        <w:rPr>
          <w:rtl/>
          <w:lang w:val="en-GB" w:bidi="ar-EG"/>
        </w:rPr>
        <w:t>الشراكة من أجل التوصيل (</w:t>
      </w:r>
      <w:r w:rsidRPr="00175758">
        <w:rPr>
          <w:lang w:val="en-GB" w:bidi="ar-EG"/>
        </w:rPr>
        <w:t>Partner2Connect</w:t>
      </w:r>
      <w:r w:rsidRPr="00175758">
        <w:rPr>
          <w:rtl/>
          <w:lang w:val="en-GB" w:bidi="ar-EG"/>
        </w:rPr>
        <w:t>)</w:t>
      </w:r>
      <w:bookmarkEnd w:id="54"/>
    </w:p>
    <w:p w14:paraId="033B5E52" w14:textId="3332A6A7" w:rsidR="00175758" w:rsidRPr="00175758" w:rsidRDefault="0030164E" w:rsidP="0079749F">
      <w:pPr>
        <w:rPr>
          <w:rtl/>
          <w:lang w:val="en-GB" w:bidi="ar-EG"/>
        </w:rPr>
      </w:pPr>
      <w:hyperlink r:id="rId92" w:history="1">
        <w:r w:rsidR="00175758" w:rsidRPr="003C2548">
          <w:rPr>
            <w:rStyle w:val="Hyperlink"/>
            <w:rtl/>
            <w:lang w:val="en-GB" w:bidi="ar-EG"/>
          </w:rPr>
          <w:t>التحالف الرقمي للشراكة من أجل التوصيل (</w:t>
        </w:r>
        <w:r w:rsidR="00175758" w:rsidRPr="003C2548">
          <w:rPr>
            <w:rStyle w:val="Hyperlink"/>
            <w:lang w:val="en-GB" w:bidi="ar-EG"/>
          </w:rPr>
          <w:t>P2C</w:t>
        </w:r>
        <w:r w:rsidR="00175758" w:rsidRPr="003C2548">
          <w:rPr>
            <w:rStyle w:val="Hyperlink"/>
            <w:rtl/>
            <w:lang w:val="en-GB" w:bidi="ar-EG"/>
          </w:rPr>
          <w:t>)</w:t>
        </w:r>
      </w:hyperlink>
      <w:r w:rsidR="00175758" w:rsidRPr="00175758">
        <w:rPr>
          <w:rtl/>
          <w:lang w:val="en-GB" w:bidi="ar-EG"/>
        </w:rPr>
        <w:t xml:space="preserve"> هو منصة الاتحاد العالمية متعددة أصحاب المصلحة لتعبئة الموارد والشراكات والالتزامات لتعزيز التوصيلية العالمية الهادفة والتحول الرقمي المستدام. وفي </w:t>
      </w:r>
      <w:hyperlink r:id="rId93" w:history="1">
        <w:r w:rsidR="00175758" w:rsidRPr="003C2548">
          <w:rPr>
            <w:rStyle w:val="Hyperlink"/>
            <w:rtl/>
            <w:lang w:val="en-GB" w:bidi="ar-EG"/>
          </w:rPr>
          <w:t>الاجتماع السنوي الذي عقد في جنيف في ديسمبر 2023</w:t>
        </w:r>
      </w:hyperlink>
      <w:r w:rsidR="00175758" w:rsidRPr="00175758">
        <w:rPr>
          <w:rtl/>
          <w:lang w:val="en-GB" w:bidi="ar-EG"/>
        </w:rPr>
        <w:t xml:space="preserve">، أبلغت الشراكة </w:t>
      </w:r>
      <w:r w:rsidR="00175758" w:rsidRPr="00175758">
        <w:rPr>
          <w:lang w:val="en-GB" w:bidi="ar-EG"/>
        </w:rPr>
        <w:t>P2C</w:t>
      </w:r>
      <w:r w:rsidR="00175758" w:rsidRPr="00175758">
        <w:rPr>
          <w:rtl/>
          <w:lang w:val="en-GB" w:bidi="ar-EG"/>
        </w:rPr>
        <w:t xml:space="preserve"> عن زيادة بنسبة 53 في </w:t>
      </w:r>
      <w:proofErr w:type="gramStart"/>
      <w:r w:rsidR="00175758" w:rsidRPr="00175758">
        <w:rPr>
          <w:rtl/>
          <w:lang w:val="en-GB" w:bidi="ar-EG"/>
        </w:rPr>
        <w:t>المائة</w:t>
      </w:r>
      <w:proofErr w:type="gramEnd"/>
      <w:r w:rsidR="00175758" w:rsidRPr="00175758">
        <w:rPr>
          <w:rtl/>
          <w:lang w:val="en-GB" w:bidi="ar-EG"/>
        </w:rPr>
        <w:t xml:space="preserve"> في عدد التعهدات المقدمة مقارنة بأرقام التقرير السنوي لعام 2022، وزيادة بنسبة 55 في المائة تقريباً في عدد الكيانات التي انضمت إلى التحالف. وفي عام 2023، حشدت الشراكة </w:t>
      </w:r>
      <w:r w:rsidR="00175758" w:rsidRPr="00175758">
        <w:rPr>
          <w:lang w:val="en-GB" w:bidi="ar-EG"/>
        </w:rPr>
        <w:t>P2C</w:t>
      </w:r>
      <w:r w:rsidR="00175758" w:rsidRPr="00175758">
        <w:rPr>
          <w:rtl/>
          <w:lang w:val="en-GB" w:bidi="ar-EG"/>
        </w:rPr>
        <w:t xml:space="preserve"> ما قيمته 7 مليارات دولار أمريكي إضافية لمشاريع التوصيلية العالمية وأطلقت حملات تعهدات مستهدفة لتلبية احتياجات التوصيلية لمواطني أقل البلدان نمواً والنازحين، بهدف تمهيد الطريق للتحول الرقمي المستدام. وفيما يتعلق بتنفيذ التعهدات، أبلغ 35 في </w:t>
      </w:r>
      <w:proofErr w:type="gramStart"/>
      <w:r w:rsidR="00175758" w:rsidRPr="00175758">
        <w:rPr>
          <w:rtl/>
          <w:lang w:val="en-GB" w:bidi="ar-EG"/>
        </w:rPr>
        <w:t>المائة</w:t>
      </w:r>
      <w:proofErr w:type="gramEnd"/>
      <w:r w:rsidR="00175758" w:rsidRPr="00175758">
        <w:rPr>
          <w:rtl/>
          <w:lang w:val="en-GB" w:bidi="ar-EG"/>
        </w:rPr>
        <w:t xml:space="preserve"> من جميع المتعهدين عن 33 في المائة من إجمالي التعهدات. وكان 73 في </w:t>
      </w:r>
      <w:proofErr w:type="gramStart"/>
      <w:r w:rsidR="00175758" w:rsidRPr="00175758">
        <w:rPr>
          <w:rtl/>
          <w:lang w:val="en-GB" w:bidi="ar-EG"/>
        </w:rPr>
        <w:t>المائة</w:t>
      </w:r>
      <w:proofErr w:type="gramEnd"/>
      <w:r w:rsidR="00175758" w:rsidRPr="00175758">
        <w:rPr>
          <w:rtl/>
          <w:lang w:val="en-GB" w:bidi="ar-EG"/>
        </w:rPr>
        <w:t xml:space="preserve"> من جميع التعهدات المعلنة قيد التنفيذ، واستكملت بالفعل نسبة 12 في المائة. وتشير البيانات المستمدة من </w:t>
      </w:r>
      <w:hyperlink r:id="rId94" w:history="1">
        <w:r w:rsidR="00175758" w:rsidRPr="003C2548">
          <w:rPr>
            <w:rStyle w:val="Hyperlink"/>
            <w:rtl/>
            <w:lang w:val="en-GB" w:bidi="ar-EG"/>
          </w:rPr>
          <w:t>التقرير السنوي لعام 2023</w:t>
        </w:r>
      </w:hyperlink>
      <w:r w:rsidR="00175758" w:rsidRPr="00175758">
        <w:rPr>
          <w:rtl/>
          <w:lang w:val="en-GB" w:bidi="ar-EG"/>
        </w:rPr>
        <w:t xml:space="preserve"> للشراكة </w:t>
      </w:r>
      <w:r w:rsidR="00175758" w:rsidRPr="00175758">
        <w:rPr>
          <w:lang w:val="en-GB" w:bidi="ar-EG"/>
        </w:rPr>
        <w:t>P2C</w:t>
      </w:r>
      <w:r w:rsidR="00175758" w:rsidRPr="00175758">
        <w:rPr>
          <w:rtl/>
          <w:lang w:val="en-GB" w:bidi="ar-EG"/>
        </w:rPr>
        <w:t xml:space="preserve"> أيضاً إلى أنه تم بالفعل إنفاق ما يقرب من 4,8 مليار دولار أمريكي لتنفيذ تلك التعهدات المعلن عنها والبالغ عددها 275 تعهداً.</w:t>
      </w:r>
    </w:p>
    <w:p w14:paraId="179E1149" w14:textId="778200FD" w:rsidR="00175758" w:rsidRPr="00175758" w:rsidRDefault="00175758" w:rsidP="003C2548">
      <w:pPr>
        <w:rPr>
          <w:rtl/>
          <w:lang w:val="en-GB" w:bidi="ar-EG"/>
        </w:rPr>
      </w:pPr>
      <w:r w:rsidRPr="00175758">
        <w:rPr>
          <w:rtl/>
          <w:lang w:val="en-GB" w:bidi="ar-EG"/>
        </w:rPr>
        <w:t xml:space="preserve">وفي نهاية عام 2023، قامت الشراكة </w:t>
      </w:r>
      <w:r w:rsidRPr="00175758">
        <w:rPr>
          <w:lang w:val="en-GB" w:bidi="ar-EG"/>
        </w:rPr>
        <w:t>P2C</w:t>
      </w:r>
      <w:r w:rsidRPr="00175758">
        <w:rPr>
          <w:rtl/>
          <w:lang w:val="en-GB" w:bidi="ar-EG"/>
        </w:rPr>
        <w:t xml:space="preserve"> بتعبئة 845 تعهداً بقيمة 36,78 مليار دولار أمريكي من 408 كيانات تمثل 138 بلداً حول العالم. وبدأ الربع الأول من عام 2024 بأخبار جيدة جداً للتحالف. وفي المؤتمر العالمي للاتصالات المتنقلة الذي عقد في برشلونة، </w:t>
      </w:r>
      <w:hyperlink r:id="rId95" w:history="1">
        <w:r w:rsidRPr="003C2548">
          <w:rPr>
            <w:rStyle w:val="Hyperlink"/>
            <w:rtl/>
            <w:lang w:val="en-GB" w:bidi="ar-EG"/>
          </w:rPr>
          <w:t>أعلن</w:t>
        </w:r>
      </w:hyperlink>
      <w:r w:rsidRPr="00175758">
        <w:rPr>
          <w:rtl/>
          <w:lang w:val="en-GB" w:bidi="ar-EG"/>
        </w:rPr>
        <w:t xml:space="preserve"> عن تعهدات في مجال التوصيلية بقيمة 9 مليارات دولار أمريكي، لتصل القيمة الإجمالية للتعهدات إلى حوالي 46 مليار دولار أمريكي. وقُدم إلى المنصة حالياً 875 تعهداً من 426 كياناً في 141 بلداً.</w:t>
      </w:r>
    </w:p>
    <w:p w14:paraId="2609D86B" w14:textId="77777777" w:rsidR="00175758" w:rsidRPr="00175758" w:rsidRDefault="00175758" w:rsidP="008E3153">
      <w:pPr>
        <w:pStyle w:val="Headingb"/>
        <w:rPr>
          <w:rtl/>
          <w:lang w:val="en-GB" w:bidi="ar-EG"/>
        </w:rPr>
      </w:pPr>
      <w:r w:rsidRPr="00175758">
        <w:rPr>
          <w:rtl/>
          <w:lang w:val="en-GB" w:bidi="ar-EG"/>
        </w:rPr>
        <w:t>أهداف التنمية المستدامة الرقمية - تعزيز الحلول لتسريع التقدم</w:t>
      </w:r>
    </w:p>
    <w:p w14:paraId="62C04282" w14:textId="0C91374E" w:rsidR="00175758" w:rsidRPr="00175758" w:rsidRDefault="00175758" w:rsidP="008E3153">
      <w:pPr>
        <w:rPr>
          <w:rtl/>
          <w:lang w:val="en-GB" w:bidi="ar-EG"/>
        </w:rPr>
      </w:pPr>
      <w:r w:rsidRPr="00175758">
        <w:rPr>
          <w:rtl/>
          <w:lang w:val="en-GB" w:bidi="ar-EG"/>
        </w:rPr>
        <w:t xml:space="preserve">‏تعتبر التكنولوجيات الرقمية أساسية لتحقيق </w:t>
      </w:r>
      <w:hyperlink r:id="rId96" w:history="1">
        <w:r w:rsidRPr="008E3153">
          <w:rPr>
            <w:rStyle w:val="Hyperlink"/>
            <w:rtl/>
            <w:lang w:val="en-GB" w:bidi="ar-EG"/>
          </w:rPr>
          <w:t>أهداف التنمية المستدامة</w:t>
        </w:r>
      </w:hyperlink>
      <w:r w:rsidRPr="00175758">
        <w:rPr>
          <w:rtl/>
          <w:lang w:val="en-GB" w:bidi="ar-EG"/>
        </w:rPr>
        <w:t xml:space="preserve"> (</w:t>
      </w:r>
      <w:r w:rsidRPr="00175758">
        <w:rPr>
          <w:lang w:val="en-GB" w:bidi="ar-EG"/>
        </w:rPr>
        <w:t>SDG</w:t>
      </w:r>
      <w:r w:rsidRPr="00175758">
        <w:rPr>
          <w:rtl/>
          <w:lang w:val="en-GB" w:bidi="ar-EG"/>
        </w:rPr>
        <w:t>) للأمم المتحدة. ‏كانت هذه هي اللحظة المناسبة</w:t>
      </w:r>
      <w:r w:rsidR="008E3153">
        <w:rPr>
          <w:rFonts w:hint="cs"/>
          <w:rtl/>
          <w:lang w:val="en-GB" w:bidi="ar-EG"/>
        </w:rPr>
        <w:t> </w:t>
      </w:r>
      <w:r w:rsidR="008E3153">
        <w:rPr>
          <w:rtl/>
          <w:lang w:val="en-GB" w:bidi="ar-EG"/>
        </w:rPr>
        <w:noBreakHyphen/>
      </w:r>
      <w:r w:rsidRPr="00175758">
        <w:rPr>
          <w:rtl/>
          <w:lang w:val="en-GB" w:bidi="ar-EG"/>
        </w:rPr>
        <w:t xml:space="preserve"> قبل القمة الرقمية لأهداف التنمية المستدامة </w:t>
      </w:r>
      <w:r w:rsidR="004B3187">
        <w:rPr>
          <w:rtl/>
          <w:lang w:val="en-GB" w:bidi="ar-EG"/>
        </w:rPr>
        <w:t xml:space="preserve">عام </w:t>
      </w:r>
      <w:r w:rsidRPr="00175758">
        <w:rPr>
          <w:cs/>
          <w:lang w:val="en-GB" w:bidi="ar-EG"/>
        </w:rPr>
        <w:t>‎</w:t>
      </w:r>
      <w:r w:rsidRPr="00175758">
        <w:rPr>
          <w:lang w:val="en-GB" w:bidi="ar-EG"/>
        </w:rPr>
        <w:t>2023</w:t>
      </w:r>
      <w:r w:rsidRPr="00175758">
        <w:rPr>
          <w:rtl/>
          <w:lang w:val="en-GB" w:bidi="ar-EG"/>
        </w:rPr>
        <w:t xml:space="preserve"> - ‏لتقييم الإنجازات والفجوات والفرص، وتحفيز العمل، وزيادة الدعم الرقمي لخطة عام </w:t>
      </w:r>
      <w:r w:rsidRPr="00175758">
        <w:rPr>
          <w:cs/>
          <w:lang w:val="en-GB" w:bidi="ar-EG"/>
        </w:rPr>
        <w:t>‎</w:t>
      </w:r>
      <w:r w:rsidRPr="00175758">
        <w:rPr>
          <w:lang w:val="en-GB" w:bidi="ar-EG"/>
        </w:rPr>
        <w:t>2030</w:t>
      </w:r>
      <w:r w:rsidRPr="00175758">
        <w:rPr>
          <w:rtl/>
          <w:lang w:val="en-GB" w:bidi="ar-EG"/>
        </w:rPr>
        <w:t>.</w:t>
      </w:r>
    </w:p>
    <w:p w14:paraId="04C45391" w14:textId="323213DF" w:rsidR="00175758" w:rsidRPr="00175758" w:rsidRDefault="00175758" w:rsidP="008E3153">
      <w:pPr>
        <w:rPr>
          <w:rtl/>
          <w:lang w:val="en-GB" w:bidi="ar-EG"/>
        </w:rPr>
      </w:pPr>
      <w:r w:rsidRPr="00175758">
        <w:rPr>
          <w:rtl/>
          <w:lang w:val="en-GB" w:bidi="ar-EG"/>
        </w:rPr>
        <w:t xml:space="preserve">وفي 17 سبتمبر 2023، عمل </w:t>
      </w:r>
      <w:r w:rsidRPr="008E3153">
        <w:rPr>
          <w:b/>
          <w:bCs/>
          <w:rtl/>
          <w:lang w:val="en-GB" w:bidi="ar-EG"/>
        </w:rPr>
        <w:t>الاتحاد</w:t>
      </w:r>
      <w:r w:rsidRPr="00175758">
        <w:rPr>
          <w:rtl/>
          <w:lang w:val="en-GB" w:bidi="ar-EG"/>
        </w:rPr>
        <w:t xml:space="preserve"> مع برنامج الأمم المتحدة الإنمائي </w:t>
      </w:r>
      <w:r w:rsidR="008E3153">
        <w:rPr>
          <w:lang w:val="en-GB" w:bidi="ar-EG"/>
        </w:rPr>
        <w:t>(</w:t>
      </w:r>
      <w:r w:rsidR="008E3153" w:rsidRPr="008E3153">
        <w:rPr>
          <w:b/>
          <w:bCs/>
          <w:lang w:val="en-GB" w:bidi="ar-EG"/>
        </w:rPr>
        <w:t>UNDP</w:t>
      </w:r>
      <w:r w:rsidR="008E3153">
        <w:rPr>
          <w:lang w:val="en-GB" w:bidi="ar-EG"/>
        </w:rPr>
        <w:t>)</w:t>
      </w:r>
      <w:r w:rsidRPr="00175758">
        <w:rPr>
          <w:rtl/>
          <w:lang w:val="en-GB" w:bidi="ar-EG"/>
        </w:rPr>
        <w:t xml:space="preserve"> ومع </w:t>
      </w:r>
      <w:r w:rsidRPr="00691C81">
        <w:rPr>
          <w:u w:val="single"/>
          <w:rtl/>
          <w:lang w:val="en-GB" w:bidi="ar-EG"/>
        </w:rPr>
        <w:t>مختلف الشركاء الداعمين</w:t>
      </w:r>
      <w:r w:rsidRPr="00175758">
        <w:rPr>
          <w:rtl/>
          <w:lang w:val="en-GB" w:bidi="ar-EG"/>
        </w:rPr>
        <w:t xml:space="preserve"> لعقد</w:t>
      </w:r>
      <w:r w:rsidR="005616C9">
        <w:rPr>
          <w:rtl/>
          <w:lang w:val="en-GB" w:bidi="ar-EG"/>
        </w:rPr>
        <w:t xml:space="preserve"> </w:t>
      </w:r>
      <w:r w:rsidRPr="00175758">
        <w:rPr>
          <w:rtl/>
          <w:lang w:val="en-GB" w:bidi="ar-EG"/>
        </w:rPr>
        <w:t>حدث "</w:t>
      </w:r>
      <w:r w:rsidRPr="00691C81">
        <w:rPr>
          <w:b/>
          <w:bCs/>
          <w:lang w:val="en-GB" w:bidi="ar-EG"/>
        </w:rPr>
        <w:t>SDG Digital</w:t>
      </w:r>
      <w:r w:rsidRPr="00175758">
        <w:rPr>
          <w:rtl/>
          <w:lang w:val="en-GB" w:bidi="ar-EG"/>
        </w:rPr>
        <w:t>" في مقر الأمم المتحدة في نيويورك.</w:t>
      </w:r>
    </w:p>
    <w:p w14:paraId="7AC68916" w14:textId="1E938D5B" w:rsidR="00175758" w:rsidRPr="00175758" w:rsidRDefault="00175758" w:rsidP="008E3153">
      <w:pPr>
        <w:rPr>
          <w:rtl/>
          <w:lang w:val="en-GB" w:bidi="ar-EG"/>
        </w:rPr>
      </w:pPr>
      <w:r w:rsidRPr="00175758">
        <w:rPr>
          <w:rtl/>
          <w:lang w:val="en-GB" w:bidi="ar-EG"/>
        </w:rPr>
        <w:t xml:space="preserve">وفي إطار حدث </w:t>
      </w:r>
      <w:hyperlink r:id="rId97" w:history="1">
        <w:r w:rsidRPr="00601894">
          <w:rPr>
            <w:rStyle w:val="Hyperlink"/>
            <w:rtl/>
            <w:lang w:val="en-GB" w:bidi="ar-EG"/>
          </w:rPr>
          <w:t>عطلة نهاية الأسبوع من أجل العمل بشأن أهداف التنمية المستدامة</w:t>
        </w:r>
      </w:hyperlink>
      <w:r w:rsidRPr="00175758">
        <w:rPr>
          <w:rtl/>
          <w:lang w:val="en-GB" w:bidi="ar-EG"/>
        </w:rPr>
        <w:t xml:space="preserve">، تم التركيز على توسيع نطاق حلول أهداف التنمية المستدامة الرقمية، بما في ذلك من خلال </w:t>
      </w:r>
      <w:hyperlink r:id="rId98" w:history="1">
        <w:r w:rsidRPr="00601894">
          <w:rPr>
            <w:rStyle w:val="Hyperlink"/>
            <w:rtl/>
            <w:lang w:val="en-GB" w:bidi="ar-EG"/>
          </w:rPr>
          <w:t>مبادرات جديدة عالية الأثر</w:t>
        </w:r>
      </w:hyperlink>
      <w:r w:rsidRPr="00175758">
        <w:rPr>
          <w:rtl/>
          <w:lang w:val="en-GB" w:bidi="ar-EG"/>
        </w:rPr>
        <w:t xml:space="preserve"> من أجل التحول الرقمي المستدام والشامل للجميع.</w:t>
      </w:r>
    </w:p>
    <w:p w14:paraId="2D85FFAA" w14:textId="6A9A7E25" w:rsidR="00175758" w:rsidRPr="00175758" w:rsidRDefault="00175758" w:rsidP="00601894">
      <w:pPr>
        <w:pStyle w:val="Headingb"/>
        <w:rPr>
          <w:rtl/>
          <w:lang w:val="en-GB" w:bidi="ar-SY"/>
        </w:rPr>
      </w:pPr>
      <w:r w:rsidRPr="00175758">
        <w:rPr>
          <w:rtl/>
          <w:lang w:val="en-GB" w:bidi="ar-EG"/>
        </w:rPr>
        <w:t>لجنة النطاق العريض – ترسيخ النطاق العريض في برنامج السياسات الدولية</w:t>
      </w:r>
    </w:p>
    <w:p w14:paraId="08ADDB2D" w14:textId="77777777" w:rsidR="00175758" w:rsidRPr="00175758" w:rsidRDefault="00175758" w:rsidP="00A50E4D">
      <w:pPr>
        <w:rPr>
          <w:rtl/>
          <w:lang w:val="en-GB" w:bidi="ar-EG"/>
        </w:rPr>
      </w:pPr>
      <w:r w:rsidRPr="00175758">
        <w:rPr>
          <w:rtl/>
          <w:lang w:val="en-GB" w:bidi="ar-EG"/>
        </w:rPr>
        <w:t xml:space="preserve">‏في عام </w:t>
      </w:r>
      <w:r w:rsidRPr="00175758">
        <w:rPr>
          <w:cs/>
          <w:lang w:val="en-GB" w:bidi="ar-EG"/>
        </w:rPr>
        <w:t>‎</w:t>
      </w:r>
      <w:r w:rsidRPr="00175758">
        <w:rPr>
          <w:lang w:val="en-GB" w:bidi="ar-EG"/>
        </w:rPr>
        <w:t>2023</w:t>
      </w:r>
      <w:r w:rsidRPr="00175758">
        <w:rPr>
          <w:rtl/>
          <w:lang w:val="en-GB" w:bidi="ar-EG"/>
        </w:rPr>
        <w:t xml:space="preserve">‏، ضم مجتمع لجنة النطاق العريض أكثر من </w:t>
      </w:r>
      <w:r w:rsidRPr="00175758">
        <w:rPr>
          <w:cs/>
          <w:lang w:val="en-GB" w:bidi="ar-EG"/>
        </w:rPr>
        <w:t>‎</w:t>
      </w:r>
      <w:r w:rsidRPr="00175758">
        <w:rPr>
          <w:lang w:val="en-GB" w:bidi="ar-EG"/>
        </w:rPr>
        <w:t>100</w:t>
      </w:r>
      <w:r w:rsidRPr="00175758">
        <w:rPr>
          <w:rtl/>
          <w:lang w:val="en-GB" w:bidi="ar-EG"/>
        </w:rPr>
        <w:t xml:space="preserve"> ‏شريك من الشركاء المختلفين وأكثر من 50 مفوضاً (</w:t>
      </w:r>
      <w:r w:rsidRPr="00175758">
        <w:rPr>
          <w:cs/>
          <w:lang w:val="en-GB" w:bidi="ar-EG"/>
        </w:rPr>
        <w:t>‎</w:t>
      </w:r>
      <w:r w:rsidRPr="00175758">
        <w:rPr>
          <w:lang w:val="en-GB" w:bidi="ar-EG"/>
        </w:rPr>
        <w:t>9</w:t>
      </w:r>
      <w:r w:rsidRPr="00175758">
        <w:rPr>
          <w:rtl/>
          <w:lang w:val="en-GB" w:bidi="ar-EG"/>
        </w:rPr>
        <w:t xml:space="preserve"> ‏أعضاء جدد سينضمون في عام </w:t>
      </w:r>
      <w:r w:rsidRPr="00175758">
        <w:rPr>
          <w:cs/>
          <w:lang w:val="en-GB" w:bidi="ar-EG"/>
        </w:rPr>
        <w:t>‎</w:t>
      </w:r>
      <w:r w:rsidRPr="00175758">
        <w:rPr>
          <w:lang w:val="en-GB" w:bidi="ar-EG"/>
        </w:rPr>
        <w:t>2024</w:t>
      </w:r>
      <w:r w:rsidRPr="00175758">
        <w:rPr>
          <w:rtl/>
          <w:lang w:val="en-GB" w:bidi="ar-EG"/>
        </w:rPr>
        <w:t xml:space="preserve">)، وأكثر من 40 خبيراً خارجياً من أفرقة العمل، وأكثر من </w:t>
      </w:r>
      <w:r w:rsidRPr="00175758">
        <w:rPr>
          <w:cs/>
          <w:lang w:val="en-GB" w:bidi="ar-EG"/>
        </w:rPr>
        <w:t>‎</w:t>
      </w:r>
      <w:r w:rsidRPr="00175758">
        <w:rPr>
          <w:lang w:val="en-GB" w:bidi="ar-EG"/>
        </w:rPr>
        <w:t>10</w:t>
      </w:r>
      <w:r w:rsidRPr="00175758">
        <w:rPr>
          <w:rtl/>
          <w:lang w:val="en-GB" w:bidi="ar-EG"/>
        </w:rPr>
        <w:t xml:space="preserve"> ‏شركاء استراتيجيين.</w:t>
      </w:r>
    </w:p>
    <w:p w14:paraId="10BE0C97" w14:textId="235595FB" w:rsidR="00175758" w:rsidRPr="00175758" w:rsidRDefault="00175758" w:rsidP="00A50E4D">
      <w:pPr>
        <w:rPr>
          <w:rtl/>
          <w:lang w:val="en-GB" w:bidi="ar-EG"/>
        </w:rPr>
      </w:pPr>
      <w:proofErr w:type="spellStart"/>
      <w:r w:rsidRPr="00175758">
        <w:rPr>
          <w:rtl/>
          <w:lang w:val="en-GB" w:bidi="ar-EG"/>
        </w:rPr>
        <w:t>و‏استضافت</w:t>
      </w:r>
      <w:proofErr w:type="spellEnd"/>
      <w:r w:rsidRPr="00175758">
        <w:rPr>
          <w:rtl/>
          <w:lang w:val="en-GB" w:bidi="ar-EG"/>
        </w:rPr>
        <w:t xml:space="preserve"> المفوضية وحضر أعضاؤها أكثر من </w:t>
      </w:r>
      <w:r w:rsidRPr="00175758">
        <w:rPr>
          <w:cs/>
          <w:lang w:val="en-GB" w:bidi="ar-EG"/>
        </w:rPr>
        <w:t>‎</w:t>
      </w:r>
      <w:r w:rsidRPr="00175758">
        <w:rPr>
          <w:lang w:val="en-GB" w:bidi="ar-EG"/>
        </w:rPr>
        <w:t>30</w:t>
      </w:r>
      <w:r w:rsidRPr="00175758">
        <w:rPr>
          <w:rtl/>
          <w:lang w:val="en-GB" w:bidi="ar-EG"/>
        </w:rPr>
        <w:t xml:space="preserve"> ‏حدثاً دولياً للمناصرة، وأصدرت </w:t>
      </w:r>
      <w:r w:rsidRPr="00175758">
        <w:rPr>
          <w:cs/>
          <w:lang w:val="en-GB" w:bidi="ar-EG"/>
        </w:rPr>
        <w:t>‎</w:t>
      </w:r>
      <w:r w:rsidRPr="00175758">
        <w:rPr>
          <w:lang w:val="en-GB" w:bidi="ar-EG"/>
        </w:rPr>
        <w:t>8</w:t>
      </w:r>
      <w:r w:rsidRPr="00175758">
        <w:rPr>
          <w:rtl/>
          <w:lang w:val="en-GB" w:bidi="ar-EG"/>
        </w:rPr>
        <w:t xml:space="preserve"> ‏منشورات لقيادة الفكر، وأطلقت </w:t>
      </w:r>
      <w:r w:rsidRPr="00175758">
        <w:rPr>
          <w:cs/>
          <w:lang w:val="en-GB" w:bidi="ar-EG"/>
        </w:rPr>
        <w:t>‎</w:t>
      </w:r>
      <w:r w:rsidRPr="00175758">
        <w:rPr>
          <w:lang w:val="en-GB" w:bidi="ar-EG"/>
        </w:rPr>
        <w:t>3</w:t>
      </w:r>
      <w:r w:rsidRPr="00175758">
        <w:rPr>
          <w:rtl/>
          <w:lang w:val="en-GB" w:bidi="ar-EG"/>
        </w:rPr>
        <w:t xml:space="preserve"> ‏حملات مناصرة أصلية، وأكملت فريقي عمل بقيادة المفوض.</w:t>
      </w:r>
      <w:r w:rsidRPr="00175758">
        <w:rPr>
          <w:cs/>
          <w:lang w:val="en-GB" w:bidi="ar-EG"/>
        </w:rPr>
        <w:t>‎</w:t>
      </w:r>
      <w:r w:rsidRPr="00175758">
        <w:rPr>
          <w:rtl/>
          <w:lang w:val="en-GB" w:bidi="ar-EG"/>
        </w:rPr>
        <w:t xml:space="preserve"> واستُضيف اجتماع الخريف السنوي لعام 2023 الذي تناول موضوع "التوصيلية الرقمية: فرصة تحويلية" في نيويورك يوم 16 سبتمبر تحت رعاية الدورة الثامنة والسبعين للجمعية العامة للأمم المتحدة والحدث "</w:t>
      </w:r>
      <w:r w:rsidRPr="00175758">
        <w:rPr>
          <w:lang w:val="en-GB" w:bidi="ar-EG"/>
        </w:rPr>
        <w:t>SDG Digital</w:t>
      </w:r>
      <w:r w:rsidRPr="00175758">
        <w:rPr>
          <w:rtl/>
          <w:lang w:val="en-GB" w:bidi="ar-EG"/>
        </w:rPr>
        <w:t>" بقيادة الاتحاد وبرنامج الأمم المتحدة الإنمائي</w:t>
      </w:r>
      <w:r w:rsidR="00020CBC">
        <w:rPr>
          <w:rFonts w:hint="cs"/>
          <w:rtl/>
          <w:lang w:val="en-GB" w:bidi="ar-EG"/>
        </w:rPr>
        <w:t xml:space="preserve"> </w:t>
      </w:r>
      <w:r w:rsidR="00020CBC">
        <w:rPr>
          <w:lang w:bidi="ar-EG"/>
        </w:rPr>
        <w:t>(UNDP)</w:t>
      </w:r>
      <w:r w:rsidRPr="00175758">
        <w:rPr>
          <w:rtl/>
          <w:lang w:val="en-GB" w:bidi="ar-EG"/>
        </w:rPr>
        <w:t xml:space="preserve">. </w:t>
      </w:r>
    </w:p>
    <w:p w14:paraId="65F5BC05" w14:textId="63C732E5" w:rsidR="00175758" w:rsidRPr="00175758" w:rsidRDefault="00175758" w:rsidP="00A50E4D">
      <w:pPr>
        <w:rPr>
          <w:rtl/>
          <w:lang w:val="en-GB" w:bidi="ar-EG"/>
        </w:rPr>
      </w:pPr>
      <w:r w:rsidRPr="00175758">
        <w:rPr>
          <w:rtl/>
          <w:lang w:val="en-GB" w:bidi="ar-EG"/>
        </w:rPr>
        <w:lastRenderedPageBreak/>
        <w:t>وشاركت لجنة النطاق العريض في الأحداث التي تقودها وكالات الأمم المتحدة (بما في ذلك ‏الدورة الثامنة والستون للجنة المعنية بوضع المرأة</w:t>
      </w:r>
      <w:r w:rsidRPr="00175758">
        <w:rPr>
          <w:cs/>
          <w:lang w:val="en-GB" w:bidi="ar-EG"/>
        </w:rPr>
        <w:t>‎</w:t>
      </w:r>
      <w:r w:rsidRPr="00175758">
        <w:rPr>
          <w:rtl/>
          <w:lang w:val="en-GB" w:bidi="ar-EG"/>
        </w:rPr>
        <w:t xml:space="preserve"> ومنتدى القمة العالمية لمجتمع المعلومات </w:t>
      </w:r>
      <w:r w:rsidR="004B3187">
        <w:rPr>
          <w:rtl/>
          <w:lang w:val="en-GB" w:bidi="ar-EG"/>
        </w:rPr>
        <w:t xml:space="preserve">عام </w:t>
      </w:r>
      <w:r w:rsidRPr="00175758">
        <w:rPr>
          <w:rtl/>
          <w:lang w:val="en-GB" w:bidi="ar-EG"/>
        </w:rPr>
        <w:t xml:space="preserve">2023 ومنتدى </w:t>
      </w:r>
      <w:r w:rsidRPr="00175758">
        <w:rPr>
          <w:lang w:val="en-GB" w:bidi="ar-EG"/>
        </w:rPr>
        <w:t>STI 2023</w:t>
      </w:r>
      <w:r w:rsidRPr="00175758">
        <w:rPr>
          <w:rtl/>
          <w:lang w:val="en-GB" w:bidi="ar-EG"/>
        </w:rPr>
        <w:t xml:space="preserve"> والأسبوع الإلكتروني </w:t>
      </w:r>
      <w:proofErr w:type="spellStart"/>
      <w:r w:rsidRPr="00175758">
        <w:rPr>
          <w:rtl/>
          <w:lang w:val="en-GB" w:bidi="ar-EG"/>
        </w:rPr>
        <w:t>للأونكتاد</w:t>
      </w:r>
      <w:proofErr w:type="spellEnd"/>
      <w:r w:rsidRPr="00175758">
        <w:rPr>
          <w:rtl/>
          <w:lang w:val="en-GB" w:bidi="ar-EG"/>
        </w:rPr>
        <w:t xml:space="preserve"> </w:t>
      </w:r>
      <w:r w:rsidR="004B3187">
        <w:rPr>
          <w:rtl/>
          <w:lang w:val="en-GB" w:bidi="ar-EG"/>
        </w:rPr>
        <w:t xml:space="preserve">عام </w:t>
      </w:r>
      <w:r w:rsidRPr="00175758">
        <w:rPr>
          <w:rtl/>
          <w:lang w:val="en-GB" w:bidi="ar-EG"/>
        </w:rPr>
        <w:t xml:space="preserve">2023 وما إلى ذلك) ومؤتمرات القطاع الخاص (بما في ذلك قمة قادة </w:t>
      </w:r>
      <w:r w:rsidRPr="00175758">
        <w:rPr>
          <w:lang w:val="en-GB" w:bidi="ar-EG"/>
        </w:rPr>
        <w:t>SAMENA</w:t>
      </w:r>
      <w:r w:rsidRPr="00175758">
        <w:rPr>
          <w:rtl/>
          <w:lang w:val="en-GB" w:bidi="ar-EG"/>
        </w:rPr>
        <w:t xml:space="preserve"> </w:t>
      </w:r>
      <w:r w:rsidR="004B3187">
        <w:rPr>
          <w:rtl/>
          <w:lang w:val="en-GB" w:bidi="ar-EG"/>
        </w:rPr>
        <w:t xml:space="preserve">عام </w:t>
      </w:r>
      <w:r w:rsidRPr="00175758">
        <w:rPr>
          <w:rtl/>
          <w:lang w:val="en-GB" w:bidi="ar-EG"/>
        </w:rPr>
        <w:t>2023 وما إلى ذلك).</w:t>
      </w:r>
    </w:p>
    <w:p w14:paraId="1F3AEA61" w14:textId="49DC40B6" w:rsidR="00175758" w:rsidRPr="00175758" w:rsidRDefault="00175758" w:rsidP="00A50E4D">
      <w:pPr>
        <w:rPr>
          <w:rtl/>
          <w:lang w:val="en-GB" w:bidi="ar-EG"/>
        </w:rPr>
      </w:pPr>
      <w:r w:rsidRPr="00175758">
        <w:rPr>
          <w:rtl/>
          <w:lang w:val="en-GB" w:bidi="ar-EG"/>
        </w:rPr>
        <w:t>وتشمل المنشورات وتقارير أفرقة العمل والبيانات/المساهمات المفتوحة والبحوث المتعلقة بأهداف التنمية المستدامة خلال الفترة المشمولة بالتقرير ما يلي:</w:t>
      </w:r>
    </w:p>
    <w:p w14:paraId="323E478F" w14:textId="26542C8E" w:rsidR="00175758" w:rsidRPr="00175758" w:rsidRDefault="0030164E" w:rsidP="008E3153">
      <w:pPr>
        <w:rPr>
          <w:rtl/>
          <w:lang w:val="en-GB" w:bidi="ar-EG"/>
        </w:rPr>
      </w:pPr>
      <w:hyperlink r:id="rId99" w:history="1">
        <w:r w:rsidR="00175758" w:rsidRPr="002C036E">
          <w:rPr>
            <w:rStyle w:val="Hyperlink"/>
            <w:rtl/>
            <w:lang w:val="en-GB" w:bidi="ar-EG"/>
          </w:rPr>
          <w:t xml:space="preserve">تقرير حالة النطاق العريض </w:t>
        </w:r>
        <w:r w:rsidR="004B3187" w:rsidRPr="002C036E">
          <w:rPr>
            <w:rStyle w:val="Hyperlink"/>
            <w:rtl/>
            <w:lang w:val="en-GB" w:bidi="ar-EG"/>
          </w:rPr>
          <w:t xml:space="preserve">عام </w:t>
        </w:r>
        <w:r w:rsidR="00175758" w:rsidRPr="002C036E">
          <w:rPr>
            <w:rStyle w:val="Hyperlink"/>
            <w:rtl/>
            <w:lang w:val="en-GB" w:bidi="ar-EG"/>
          </w:rPr>
          <w:t>2023</w:t>
        </w:r>
      </w:hyperlink>
      <w:r w:rsidR="00175758" w:rsidRPr="00175758">
        <w:rPr>
          <w:rtl/>
          <w:lang w:val="en-GB" w:bidi="ar-EG"/>
        </w:rPr>
        <w:t>، التوصيلية الرقمية - فرصة تحويلية، التقرير الرئيسي السنوي للجنة الذي يقدم الاعتبارات الرئيسية المطلوبة لدعم المرحلة التالية من التوصيلية من أجل التحول الرقمي.</w:t>
      </w:r>
    </w:p>
    <w:p w14:paraId="2DE84648" w14:textId="73EFC96A" w:rsidR="0020363D" w:rsidRDefault="00175758" w:rsidP="0020363D">
      <w:pPr>
        <w:rPr>
          <w:rtl/>
          <w:lang w:val="en-GB" w:bidi="ar-SY"/>
        </w:rPr>
      </w:pPr>
      <w:r w:rsidRPr="00175758">
        <w:rPr>
          <w:rtl/>
          <w:lang w:val="en-GB" w:bidi="ar-EG"/>
        </w:rPr>
        <w:t xml:space="preserve">بيانات مفتوحة لعمليات الأمم المتحدة وأحداثها (مثل </w:t>
      </w:r>
      <w:r w:rsidR="00BF79A1">
        <w:rPr>
          <w:rFonts w:hint="cs"/>
          <w:rtl/>
          <w:lang w:val="en-GB" w:bidi="ar-EG"/>
        </w:rPr>
        <w:t>الميثاق</w:t>
      </w:r>
      <w:r w:rsidRPr="00175758">
        <w:rPr>
          <w:rtl/>
          <w:lang w:val="en-GB" w:bidi="ar-EG"/>
        </w:rPr>
        <w:t xml:space="preserve"> الرقمي العالمي والقمة العالمية لمجتمع المعلومات </w:t>
      </w:r>
      <w:proofErr w:type="spellStart"/>
      <w:r w:rsidRPr="00175758">
        <w:rPr>
          <w:rtl/>
          <w:lang w:val="en-GB" w:bidi="ar-EG"/>
        </w:rPr>
        <w:t>و‏المنتدى</w:t>
      </w:r>
      <w:proofErr w:type="spellEnd"/>
      <w:r w:rsidRPr="00175758">
        <w:rPr>
          <w:rtl/>
          <w:lang w:val="en-GB" w:bidi="ar-EG"/>
        </w:rPr>
        <w:t xml:space="preserve"> السياسي رفيع المستوى </w:t>
      </w:r>
      <w:r w:rsidR="004B3187">
        <w:rPr>
          <w:rtl/>
          <w:lang w:val="en-GB" w:bidi="ar-EG"/>
        </w:rPr>
        <w:t xml:space="preserve">عام </w:t>
      </w:r>
      <w:r w:rsidRPr="00175758">
        <w:rPr>
          <w:rtl/>
          <w:lang w:val="en-GB" w:bidi="ar-EG"/>
        </w:rPr>
        <w:t>2023</w:t>
      </w:r>
      <w:r w:rsidRPr="00175758">
        <w:rPr>
          <w:cs/>
          <w:lang w:val="en-GB" w:bidi="ar-EG"/>
        </w:rPr>
        <w:t>‎</w:t>
      </w:r>
      <w:r w:rsidR="0020363D">
        <w:rPr>
          <w:rFonts w:hint="cs"/>
          <w:rtl/>
          <w:cs/>
          <w:lang w:val="en-GB" w:bidi="ar-EG"/>
        </w:rPr>
        <w:t xml:space="preserve"> (</w:t>
      </w:r>
      <w:r w:rsidR="0020363D" w:rsidRPr="0020363D">
        <w:rPr>
          <w:lang w:val="en-GB" w:bidi="ar-EG"/>
        </w:rPr>
        <w:t>HLPF2023</w:t>
      </w:r>
      <w:r w:rsidR="0020363D">
        <w:rPr>
          <w:rFonts w:hint="cs"/>
          <w:rtl/>
          <w:cs/>
          <w:lang w:val="en-GB" w:bidi="ar-EG"/>
        </w:rPr>
        <w:t>)</w:t>
      </w:r>
      <w:r w:rsidRPr="00175758">
        <w:rPr>
          <w:rtl/>
          <w:lang w:val="en-GB" w:bidi="ar-EG"/>
        </w:rPr>
        <w:t>)</w:t>
      </w:r>
      <w:r w:rsidR="002C036E">
        <w:rPr>
          <w:rFonts w:hint="cs"/>
          <w:rtl/>
          <w:lang w:val="en-GB" w:bidi="ar-EG"/>
        </w:rPr>
        <w:t>.</w:t>
      </w:r>
    </w:p>
    <w:p w14:paraId="6EFEB4A7" w14:textId="126E560F" w:rsidR="00175758" w:rsidRPr="00175758" w:rsidRDefault="00175758" w:rsidP="0020363D">
      <w:pPr>
        <w:rPr>
          <w:rtl/>
          <w:lang w:val="en-GB" w:bidi="ar-EG"/>
        </w:rPr>
      </w:pPr>
      <w:r w:rsidRPr="00175758">
        <w:rPr>
          <w:rtl/>
          <w:lang w:val="en-GB" w:bidi="ar-EG"/>
        </w:rPr>
        <w:t xml:space="preserve">تقريران لفريقي العمل: بيانات للتعلم بقيادة اليونسكو وتوفير التوصيلية للشركات المتناهية الصغر والصغيرة والمتوسطة بقيادة </w:t>
      </w:r>
      <w:r w:rsidRPr="00175758">
        <w:rPr>
          <w:lang w:val="en-GB" w:bidi="ar-EG"/>
        </w:rPr>
        <w:t>GSMA</w:t>
      </w:r>
      <w:r w:rsidRPr="00175758">
        <w:rPr>
          <w:rtl/>
          <w:lang w:val="en-GB" w:bidi="ar-EG"/>
        </w:rPr>
        <w:t xml:space="preserve"> و</w:t>
      </w:r>
      <w:r w:rsidRPr="00175758">
        <w:rPr>
          <w:lang w:val="en-GB" w:bidi="ar-EG"/>
        </w:rPr>
        <w:t>ITC</w:t>
      </w:r>
      <w:r w:rsidRPr="00175758">
        <w:rPr>
          <w:rtl/>
          <w:lang w:val="en-GB" w:bidi="ar-EG"/>
        </w:rPr>
        <w:t>.</w:t>
      </w:r>
    </w:p>
    <w:p w14:paraId="3C65651A" w14:textId="4C5509FE" w:rsidR="00175758" w:rsidRPr="00175758" w:rsidRDefault="00175758" w:rsidP="008E3153">
      <w:pPr>
        <w:rPr>
          <w:rtl/>
          <w:lang w:val="en-GB" w:bidi="ar-EG"/>
        </w:rPr>
      </w:pPr>
      <w:r w:rsidRPr="00175758">
        <w:rPr>
          <w:rtl/>
          <w:lang w:val="en-GB" w:bidi="ar-EG"/>
        </w:rPr>
        <w:t xml:space="preserve">التواصل الاستراتيجي: استقطبت اللجنة أكثر من 700 مشترك في الرسالة الإخبارية، ولديها أكثر من </w:t>
      </w:r>
      <w:r w:rsidR="00020CBC">
        <w:rPr>
          <w:lang w:val="en-GB" w:bidi="ar-EG"/>
        </w:rPr>
        <w:t>16 000</w:t>
      </w:r>
      <w:r w:rsidRPr="00175758">
        <w:rPr>
          <w:rtl/>
          <w:lang w:val="en-GB" w:bidi="ar-EG"/>
        </w:rPr>
        <w:t xml:space="preserve"> متابع مشترك على </w:t>
      </w:r>
      <w:r w:rsidRPr="00175758">
        <w:rPr>
          <w:lang w:val="en-GB" w:bidi="ar-EG"/>
        </w:rPr>
        <w:t>X (</w:t>
      </w:r>
      <w:r w:rsidR="002C036E" w:rsidRPr="00A64B0C">
        <w:rPr>
          <w:color w:val="000000" w:themeColor="text1"/>
        </w:rPr>
        <w:t>Twitter</w:t>
      </w:r>
      <w:r w:rsidRPr="00175758">
        <w:rPr>
          <w:lang w:val="en-GB" w:bidi="ar-EG"/>
        </w:rPr>
        <w:t>)</w:t>
      </w:r>
      <w:r w:rsidRPr="00175758">
        <w:rPr>
          <w:rtl/>
          <w:lang w:val="en-GB" w:bidi="ar-EG"/>
        </w:rPr>
        <w:t xml:space="preserve"> و</w:t>
      </w:r>
      <w:r w:rsidRPr="00175758">
        <w:rPr>
          <w:lang w:val="en-GB" w:bidi="ar-EG"/>
        </w:rPr>
        <w:t>LinkedIn</w:t>
      </w:r>
      <w:r w:rsidRPr="00175758">
        <w:rPr>
          <w:rtl/>
          <w:lang w:val="en-GB" w:bidi="ar-EG"/>
        </w:rPr>
        <w:t xml:space="preserve"> و</w:t>
      </w:r>
      <w:r w:rsidRPr="00175758">
        <w:rPr>
          <w:lang w:val="en-GB" w:bidi="ar-EG"/>
        </w:rPr>
        <w:t>Facebook</w:t>
      </w:r>
      <w:r w:rsidRPr="00175758">
        <w:rPr>
          <w:rtl/>
          <w:lang w:val="en-GB" w:bidi="ar-EG"/>
        </w:rPr>
        <w:t xml:space="preserve">. وقام أكثر من </w:t>
      </w:r>
      <w:r w:rsidR="00020CBC">
        <w:rPr>
          <w:lang w:val="en-GB" w:bidi="ar-EG"/>
        </w:rPr>
        <w:t>31 000</w:t>
      </w:r>
      <w:r w:rsidRPr="00175758">
        <w:rPr>
          <w:rtl/>
          <w:lang w:val="en-GB" w:bidi="ar-EG"/>
        </w:rPr>
        <w:t xml:space="preserve"> قارئ بتنزيل تقارير اللجنة في 2023.</w:t>
      </w:r>
    </w:p>
    <w:p w14:paraId="18E468CB" w14:textId="361E6950" w:rsidR="00175758" w:rsidRPr="00175758" w:rsidRDefault="00175758" w:rsidP="00D405F3">
      <w:pPr>
        <w:pStyle w:val="Headingb"/>
        <w:ind w:left="0" w:firstLine="0"/>
        <w:rPr>
          <w:rtl/>
          <w:lang w:val="en-GB" w:bidi="ar-EG"/>
        </w:rPr>
      </w:pPr>
      <w:r w:rsidRPr="00175758">
        <w:rPr>
          <w:rtl/>
          <w:lang w:val="en-GB" w:bidi="ar-EG"/>
        </w:rPr>
        <w:t xml:space="preserve">الشراكة </w:t>
      </w:r>
      <w:r w:rsidRPr="00175758">
        <w:rPr>
          <w:lang w:val="en-GB" w:bidi="ar-EG"/>
        </w:rPr>
        <w:t>EQUALS</w:t>
      </w:r>
      <w:r w:rsidRPr="00175758">
        <w:rPr>
          <w:rtl/>
          <w:lang w:val="en-GB" w:bidi="ar-EG"/>
        </w:rPr>
        <w:t xml:space="preserve"> - تعزيز النفاذ والمهارات والأدوار القيادية في مجال تكنولوجيا المعلومات والاتصالات ل</w:t>
      </w:r>
      <w:r w:rsidR="00B6734B">
        <w:rPr>
          <w:rtl/>
          <w:lang w:val="en-GB" w:bidi="ar-EG"/>
        </w:rPr>
        <w:t>مصلحة</w:t>
      </w:r>
      <w:r w:rsidRPr="00175758">
        <w:rPr>
          <w:rtl/>
          <w:lang w:val="en-GB" w:bidi="ar-EG"/>
        </w:rPr>
        <w:t xml:space="preserve"> النساء والفتيات</w:t>
      </w:r>
    </w:p>
    <w:p w14:paraId="0D94FF21" w14:textId="28CAAED1" w:rsidR="00175758" w:rsidRPr="00175758" w:rsidRDefault="00175758" w:rsidP="008E3153">
      <w:pPr>
        <w:rPr>
          <w:rtl/>
          <w:lang w:val="en-GB" w:bidi="ar-EG"/>
        </w:rPr>
      </w:pPr>
      <w:r w:rsidRPr="00175758">
        <w:rPr>
          <w:rtl/>
          <w:lang w:val="en-GB" w:bidi="ar-EG"/>
        </w:rPr>
        <w:t xml:space="preserve">عكس مسار الفجوة الرقمية بين الجنسين من خلال: توفير فرص التعاون؛ وتعظيم الأثر ودعم توسيع نطاق المشاريع الناجحة؛ وإنشاء منصة للتواصل بين الممارسين للاستفادة من الجهود الحالية المبذولة لسد الفجوة الرقمية بين الجنسين وتعزيزها؛ وقياس التقدم المحرز نحو تحقيق الأهداف الواردة في رؤية الشراكة كوسيلة لتسريع تنفيذ الهدف 5 من أهداف التنمية المستدامة، ولاسيما المقصد </w:t>
      </w:r>
      <w:r w:rsidR="00020CBC">
        <w:rPr>
          <w:lang w:val="en-GB" w:bidi="ar-EG"/>
        </w:rPr>
        <w:t>5B</w:t>
      </w:r>
      <w:r w:rsidRPr="00175758">
        <w:rPr>
          <w:rtl/>
          <w:lang w:val="en-GB" w:bidi="ar-EG"/>
        </w:rPr>
        <w:t>.</w:t>
      </w:r>
    </w:p>
    <w:p w14:paraId="280C3E20" w14:textId="77777777" w:rsidR="00175758" w:rsidRPr="00175758" w:rsidRDefault="00175758" w:rsidP="008E3153">
      <w:pPr>
        <w:rPr>
          <w:rtl/>
          <w:lang w:val="en-GB" w:bidi="ar-EG"/>
        </w:rPr>
      </w:pPr>
      <w:r w:rsidRPr="00175758">
        <w:rPr>
          <w:rtl/>
          <w:lang w:val="en-GB" w:bidi="ar-EG"/>
        </w:rPr>
        <w:t xml:space="preserve">ويصادف عام 2023 الذكرى السنوية العاشرة لجوائز مبادرة متساوون في مجال التكنولوجيا وتم اختيار 15 متأهلاً للتصفيات النهائية من بين </w:t>
      </w:r>
      <w:r w:rsidRPr="00175758">
        <w:rPr>
          <w:cs/>
          <w:lang w:val="en-GB" w:bidi="ar-EG"/>
        </w:rPr>
        <w:t>‎</w:t>
      </w:r>
      <w:r w:rsidRPr="00175758">
        <w:rPr>
          <w:lang w:val="en-GB" w:bidi="ar-EG"/>
        </w:rPr>
        <w:t>132</w:t>
      </w:r>
      <w:r w:rsidRPr="00175758">
        <w:rPr>
          <w:rtl/>
          <w:lang w:val="en-GB" w:bidi="ar-EG"/>
        </w:rPr>
        <w:t xml:space="preserve"> ‏مبادرة مرشحة من </w:t>
      </w:r>
      <w:r w:rsidRPr="00175758">
        <w:rPr>
          <w:cs/>
          <w:lang w:val="en-GB" w:bidi="ar-EG"/>
        </w:rPr>
        <w:t>‎</w:t>
      </w:r>
      <w:r w:rsidRPr="00175758">
        <w:rPr>
          <w:lang w:val="en-GB" w:bidi="ar-EG"/>
        </w:rPr>
        <w:t>54</w:t>
      </w:r>
      <w:r w:rsidRPr="00175758">
        <w:rPr>
          <w:rtl/>
          <w:lang w:val="en-GB" w:bidi="ar-EG"/>
        </w:rPr>
        <w:t xml:space="preserve"> ‏بلداً في العالم.</w:t>
      </w:r>
      <w:r w:rsidRPr="00175758">
        <w:rPr>
          <w:cs/>
          <w:lang w:val="en-GB" w:bidi="ar-EG"/>
        </w:rPr>
        <w:t>‎</w:t>
      </w:r>
    </w:p>
    <w:p w14:paraId="78B820BF" w14:textId="77777777" w:rsidR="00175758" w:rsidRPr="00175758" w:rsidRDefault="00175758" w:rsidP="00284864">
      <w:pPr>
        <w:pStyle w:val="Headingb"/>
        <w:rPr>
          <w:rtl/>
          <w:lang w:val="en-GB" w:bidi="ar-EG"/>
        </w:rPr>
      </w:pPr>
      <w:r w:rsidRPr="00175758">
        <w:rPr>
          <w:rtl/>
          <w:lang w:val="en-GB" w:bidi="ar-EG"/>
        </w:rPr>
        <w:t xml:space="preserve">المبادرة </w:t>
      </w:r>
      <w:r w:rsidRPr="00175758">
        <w:rPr>
          <w:lang w:val="en-GB" w:bidi="ar-EG"/>
        </w:rPr>
        <w:t>Giga</w:t>
      </w:r>
      <w:r w:rsidRPr="00175758">
        <w:rPr>
          <w:rtl/>
          <w:lang w:val="en-GB" w:bidi="ar-EG"/>
        </w:rPr>
        <w:t xml:space="preserve"> – تعمل منذ عام 2019 لتوصيل كل مدرسة بالإنترنت</w:t>
      </w:r>
    </w:p>
    <w:p w14:paraId="4ACD3865" w14:textId="3DA56910" w:rsidR="00175758" w:rsidRPr="00175758" w:rsidRDefault="00175758" w:rsidP="008E3153">
      <w:pPr>
        <w:rPr>
          <w:rtl/>
          <w:lang w:val="en-GB" w:bidi="ar-EG"/>
        </w:rPr>
      </w:pPr>
      <w:r w:rsidRPr="00175758">
        <w:rPr>
          <w:rtl/>
          <w:lang w:val="en-GB" w:bidi="ar-EG"/>
        </w:rPr>
        <w:t xml:space="preserve">قامت مبادرة </w:t>
      </w:r>
      <w:hyperlink r:id="rId100" w:history="1">
        <w:r w:rsidRPr="002C036E">
          <w:rPr>
            <w:rStyle w:val="Hyperlink"/>
            <w:lang w:val="en-GB" w:bidi="ar-EG"/>
          </w:rPr>
          <w:t>Giga</w:t>
        </w:r>
      </w:hyperlink>
      <w:r w:rsidRPr="00175758">
        <w:rPr>
          <w:rtl/>
          <w:lang w:val="en-GB" w:bidi="ar-EG"/>
        </w:rPr>
        <w:t xml:space="preserve"> منذ إطلاقها في عام 2019 برسم خرائط</w:t>
      </w:r>
      <w:r w:rsidR="005616C9">
        <w:rPr>
          <w:rtl/>
          <w:lang w:val="en-GB" w:bidi="ar-EG"/>
        </w:rPr>
        <w:t xml:space="preserve"> </w:t>
      </w:r>
      <w:r w:rsidRPr="00175758">
        <w:rPr>
          <w:rtl/>
          <w:lang w:val="en-GB" w:bidi="ar-EG"/>
        </w:rPr>
        <w:t xml:space="preserve">لأكثر من مليوني مدرسة في 140 بلداً، وتوصيل أكثر من </w:t>
      </w:r>
      <w:r w:rsidR="00897EB5">
        <w:rPr>
          <w:lang w:val="en-GB" w:bidi="ar-EG"/>
        </w:rPr>
        <w:t>5 561</w:t>
      </w:r>
      <w:r w:rsidRPr="00175758">
        <w:rPr>
          <w:rtl/>
          <w:lang w:val="en-GB" w:bidi="ar-EG"/>
        </w:rPr>
        <w:t xml:space="preserve"> مدرسة، وتوفير التوصيل لأكثر من مليوني طالب في مختلف بقاع العالم.</w:t>
      </w:r>
    </w:p>
    <w:p w14:paraId="3DF96205" w14:textId="3F78D806" w:rsidR="00175758" w:rsidRPr="00175758" w:rsidRDefault="00175758" w:rsidP="00E103F8">
      <w:pPr>
        <w:pStyle w:val="Headingb"/>
        <w:rPr>
          <w:rtl/>
          <w:lang w:val="en-GB" w:bidi="ar-EG"/>
        </w:rPr>
      </w:pPr>
      <w:r w:rsidRPr="00175758">
        <w:rPr>
          <w:rtl/>
          <w:lang w:val="en-GB" w:bidi="ar-EG"/>
        </w:rPr>
        <w:t xml:space="preserve">الذكاء الاصطناعي من أجل </w:t>
      </w:r>
      <w:r w:rsidR="007148E1">
        <w:rPr>
          <w:rtl/>
          <w:lang w:val="en-GB" w:bidi="ar-EG"/>
        </w:rPr>
        <w:t>المصلحة العامة</w:t>
      </w:r>
    </w:p>
    <w:p w14:paraId="23321FCD" w14:textId="03B51080" w:rsidR="00175758" w:rsidRPr="00175758" w:rsidRDefault="00175758" w:rsidP="008E3153">
      <w:pPr>
        <w:rPr>
          <w:rtl/>
          <w:lang w:val="en-GB" w:bidi="ar-EG"/>
        </w:rPr>
      </w:pPr>
      <w:r w:rsidRPr="00175758">
        <w:rPr>
          <w:rtl/>
          <w:lang w:val="en-GB" w:bidi="ar-EG"/>
        </w:rPr>
        <w:t xml:space="preserve">منصة </w:t>
      </w:r>
      <w:hyperlink r:id="rId101" w:anchor="/ar" w:history="1">
        <w:r w:rsidRPr="00897EB5">
          <w:rPr>
            <w:rStyle w:val="Hyperlink"/>
            <w:rtl/>
            <w:lang w:val="en-GB" w:bidi="ar-EG"/>
          </w:rPr>
          <w:t xml:space="preserve">الذكاء الاصطناعي من أجل </w:t>
        </w:r>
        <w:r w:rsidR="007148E1" w:rsidRPr="00897EB5">
          <w:rPr>
            <w:rStyle w:val="Hyperlink"/>
            <w:rtl/>
            <w:lang w:val="en-GB" w:bidi="ar-EG"/>
          </w:rPr>
          <w:t>المصلحة العامة</w:t>
        </w:r>
      </w:hyperlink>
      <w:r w:rsidRPr="00175758">
        <w:rPr>
          <w:rtl/>
          <w:lang w:val="en-GB" w:bidi="ar-EG"/>
        </w:rPr>
        <w:t xml:space="preserve"> هي المنصة الرئيسية للمناقشات والعروض المتعلقة بالذكاء الاصطناعي</w:t>
      </w:r>
      <w:r w:rsidR="003339CF">
        <w:rPr>
          <w:rFonts w:hint="cs"/>
          <w:rtl/>
          <w:lang w:val="en-GB" w:bidi="ar-EG"/>
        </w:rPr>
        <w:t xml:space="preserve"> </w:t>
      </w:r>
      <w:r w:rsidR="003339CF">
        <w:rPr>
          <w:lang w:bidi="ar-EG"/>
        </w:rPr>
        <w:t>(AI)</w:t>
      </w:r>
      <w:r w:rsidRPr="00175758">
        <w:rPr>
          <w:rtl/>
          <w:lang w:val="en-GB" w:bidi="ar-EG"/>
        </w:rPr>
        <w:t xml:space="preserve"> في منظومة الأمم المتحدة. ويقود الاتحاد منصة الذكاء الاصطناعي من أجل تحقيق </w:t>
      </w:r>
      <w:r w:rsidR="007148E1">
        <w:rPr>
          <w:rtl/>
          <w:lang w:val="en-GB" w:bidi="ar-EG"/>
        </w:rPr>
        <w:t>المصلحة العامة</w:t>
      </w:r>
      <w:r w:rsidRPr="00175758">
        <w:rPr>
          <w:rtl/>
          <w:lang w:val="en-GB" w:bidi="ar-EG"/>
        </w:rPr>
        <w:t xml:space="preserve"> وتحظى المنصة بدعم نحو 40 شريكاً من شركاء الأمم المتحدة ومجموعة من الجهات الراعية من دوائر الصناعة. وتُعقد بالاشتراك مع حكومة سويسرا.</w:t>
      </w:r>
    </w:p>
    <w:p w14:paraId="54FAC7F9" w14:textId="6C8E0D12" w:rsidR="00175758" w:rsidRPr="00175758" w:rsidRDefault="00175758" w:rsidP="008E3153">
      <w:pPr>
        <w:rPr>
          <w:rtl/>
          <w:lang w:val="en-GB" w:bidi="ar-EG"/>
        </w:rPr>
      </w:pPr>
      <w:r w:rsidRPr="00175758">
        <w:rPr>
          <w:rtl/>
          <w:lang w:val="en-GB" w:bidi="ar-EG"/>
        </w:rPr>
        <w:t xml:space="preserve">ويحدد الذكاء الاصطناعي من أجل </w:t>
      </w:r>
      <w:r w:rsidR="007148E1">
        <w:rPr>
          <w:rtl/>
          <w:lang w:val="en-GB" w:bidi="ar-EG"/>
        </w:rPr>
        <w:t>المصلحة العامة</w:t>
      </w:r>
      <w:r w:rsidRPr="00175758">
        <w:rPr>
          <w:rtl/>
          <w:lang w:val="en-GB" w:bidi="ar-EG"/>
        </w:rPr>
        <w:t xml:space="preserve"> التطبيقات العملية للذكاء الاصطناعي لتسريع التقدم نحو تحقيق أهداف التنمية المستدامة وتوصيل مبتكري الذكاء الاصطناعي بصناع القرار في القطاعين العام والخاص للمساعدة في توسيع نطاق حلول الذكاء الاصطناعي على الصعيد العالمي.</w:t>
      </w:r>
    </w:p>
    <w:p w14:paraId="33D686C1" w14:textId="47BAF934" w:rsidR="00175758" w:rsidRPr="00175758" w:rsidRDefault="00175758" w:rsidP="008E3153">
      <w:pPr>
        <w:rPr>
          <w:rtl/>
          <w:lang w:val="en-GB" w:bidi="ar-EG"/>
        </w:rPr>
      </w:pPr>
      <w:r w:rsidRPr="00175758">
        <w:rPr>
          <w:rtl/>
          <w:lang w:val="en-GB" w:bidi="ar-EG"/>
        </w:rPr>
        <w:t xml:space="preserve">وشهدت </w:t>
      </w:r>
      <w:hyperlink r:id="rId102" w:anchor="/ar" w:history="1">
        <w:r w:rsidRPr="00897EB5">
          <w:rPr>
            <w:rStyle w:val="Hyperlink"/>
            <w:rtl/>
            <w:lang w:val="en-GB" w:bidi="ar-EG"/>
          </w:rPr>
          <w:t xml:space="preserve">القمة العالمية للذكاء الاصطناعي من أجل </w:t>
        </w:r>
        <w:r w:rsidR="007148E1" w:rsidRPr="00897EB5">
          <w:rPr>
            <w:rStyle w:val="Hyperlink"/>
            <w:rtl/>
            <w:lang w:val="en-GB" w:bidi="ar-EG"/>
          </w:rPr>
          <w:t>المصلحة العامة</w:t>
        </w:r>
        <w:r w:rsidRPr="00897EB5">
          <w:rPr>
            <w:rStyle w:val="Hyperlink"/>
            <w:rtl/>
            <w:lang w:val="en-GB" w:bidi="ar-EG"/>
          </w:rPr>
          <w:t xml:space="preserve"> </w:t>
        </w:r>
        <w:r w:rsidR="004B3187">
          <w:rPr>
            <w:rStyle w:val="Hyperlink"/>
            <w:rtl/>
            <w:lang w:val="en-GB" w:bidi="ar-EG"/>
          </w:rPr>
          <w:t xml:space="preserve">عام </w:t>
        </w:r>
        <w:r w:rsidRPr="00897EB5">
          <w:rPr>
            <w:rStyle w:val="Hyperlink"/>
            <w:rtl/>
            <w:lang w:val="en-GB" w:bidi="ar-EG"/>
          </w:rPr>
          <w:t>2023</w:t>
        </w:r>
      </w:hyperlink>
      <w:r w:rsidRPr="00175758">
        <w:rPr>
          <w:rtl/>
          <w:lang w:val="en-GB" w:bidi="ar-EG"/>
        </w:rPr>
        <w:t xml:space="preserve">، التي عُقدت في جنيف يومَي 6 و7 يوليو 2023، مشاركة خبراء مشهورين في مجال الذكاء الاصطناعي والعمل الإنساني وأكبر تجمع عالمي للروبوتات الشبيهة بالبشر والمتخصصة. وعُقد قبل القمة، يومَي 4 و5 يوليو، ورش عمل بشأن </w:t>
      </w:r>
      <w:r w:rsidR="007A1B45">
        <w:rPr>
          <w:rtl/>
          <w:lang w:val="en-GB" w:bidi="ar-EG"/>
        </w:rPr>
        <w:t>تعلُّم الآلة</w:t>
      </w:r>
      <w:r w:rsidRPr="00175758">
        <w:rPr>
          <w:rtl/>
          <w:lang w:val="en-GB" w:bidi="ar-EG"/>
        </w:rPr>
        <w:t xml:space="preserve">، بحيث يستفاد من الخبرة المكتسبة من برنامج اكتشاف الذكاء الاصطناعي من أجل </w:t>
      </w:r>
      <w:r w:rsidR="007148E1">
        <w:rPr>
          <w:rtl/>
          <w:lang w:val="en-GB" w:bidi="ar-EG"/>
        </w:rPr>
        <w:t>المصلحة العامة</w:t>
      </w:r>
      <w:r w:rsidRPr="00175758">
        <w:rPr>
          <w:rtl/>
          <w:lang w:val="en-GB" w:bidi="ar-EG"/>
        </w:rPr>
        <w:t>.</w:t>
      </w:r>
    </w:p>
    <w:p w14:paraId="47FC7826" w14:textId="6185DF32" w:rsidR="00175758" w:rsidRPr="00175758" w:rsidRDefault="00175758" w:rsidP="008E3153">
      <w:pPr>
        <w:rPr>
          <w:rtl/>
          <w:lang w:val="en-GB" w:bidi="ar-EG"/>
        </w:rPr>
      </w:pPr>
      <w:r w:rsidRPr="00175758">
        <w:rPr>
          <w:rtl/>
          <w:lang w:val="en-GB" w:bidi="ar-EG"/>
        </w:rPr>
        <w:t xml:space="preserve">ويُقدم الذكاء الاصطناعي من أجل </w:t>
      </w:r>
      <w:r w:rsidR="007148E1">
        <w:rPr>
          <w:rtl/>
          <w:lang w:val="en-GB" w:bidi="ar-EG"/>
        </w:rPr>
        <w:t>المصلحة العامة</w:t>
      </w:r>
      <w:r w:rsidRPr="00175758">
        <w:rPr>
          <w:rtl/>
          <w:lang w:val="en-GB" w:bidi="ar-EG"/>
        </w:rPr>
        <w:t xml:space="preserve"> كمنصة رقمية على مدار السنة تتميز </w:t>
      </w:r>
      <w:hyperlink r:id="rId103" w:anchor="/ar" w:history="1">
        <w:r w:rsidRPr="00897EB5">
          <w:rPr>
            <w:rStyle w:val="Hyperlink"/>
            <w:rtl/>
            <w:lang w:val="en-GB" w:bidi="ar-EG"/>
          </w:rPr>
          <w:t>ببرامج</w:t>
        </w:r>
      </w:hyperlink>
      <w:r w:rsidRPr="00175758">
        <w:rPr>
          <w:rtl/>
          <w:lang w:val="en-GB" w:bidi="ar-EG"/>
        </w:rPr>
        <w:t xml:space="preserve"> شبه يومية. وتضم </w:t>
      </w:r>
      <w:hyperlink r:id="rId104" w:anchor="/ar" w:history="1">
        <w:r w:rsidRPr="00897EB5">
          <w:rPr>
            <w:rStyle w:val="Hyperlink"/>
            <w:rtl/>
            <w:lang w:val="en-GB" w:bidi="ar-EG"/>
          </w:rPr>
          <w:t xml:space="preserve">الشبكة العصبية للذكاء الاصطناعي من أجل </w:t>
        </w:r>
        <w:r w:rsidR="007148E1" w:rsidRPr="00897EB5">
          <w:rPr>
            <w:rStyle w:val="Hyperlink"/>
            <w:rtl/>
            <w:lang w:val="en-GB" w:bidi="ar-EG"/>
          </w:rPr>
          <w:t>المصلحة العامة</w:t>
        </w:r>
      </w:hyperlink>
      <w:r w:rsidRPr="00175758">
        <w:rPr>
          <w:rtl/>
          <w:lang w:val="en-GB" w:bidi="ar-EG"/>
        </w:rPr>
        <w:t xml:space="preserve"> حالياً أكثر من </w:t>
      </w:r>
      <w:r w:rsidR="00897EB5">
        <w:rPr>
          <w:lang w:val="en-GB" w:bidi="ar-EG"/>
        </w:rPr>
        <w:t>25 000</w:t>
      </w:r>
      <w:r w:rsidRPr="00175758">
        <w:rPr>
          <w:rtl/>
          <w:lang w:val="en-GB" w:bidi="ar-EG"/>
        </w:rPr>
        <w:t xml:space="preserve"> مهني.</w:t>
      </w:r>
    </w:p>
    <w:p w14:paraId="3B9A2212" w14:textId="67D05FF2" w:rsidR="00175758" w:rsidRPr="00175758" w:rsidRDefault="00175758" w:rsidP="00897EB5">
      <w:pPr>
        <w:pStyle w:val="Headingb"/>
        <w:rPr>
          <w:rtl/>
          <w:lang w:val="en-GB" w:bidi="ar-EG"/>
        </w:rPr>
      </w:pPr>
      <w:r w:rsidRPr="00175758">
        <w:rPr>
          <w:rtl/>
          <w:lang w:val="en-GB" w:bidi="ar-EG"/>
        </w:rPr>
        <w:lastRenderedPageBreak/>
        <w:t>الذكاء الاصطناعي لأغراض الصحة</w:t>
      </w:r>
    </w:p>
    <w:p w14:paraId="2319E555" w14:textId="62959C57" w:rsidR="00175758" w:rsidRPr="00175758" w:rsidRDefault="00175758" w:rsidP="008E3153">
      <w:pPr>
        <w:rPr>
          <w:rtl/>
          <w:lang w:val="en-GB" w:bidi="ar-SY"/>
        </w:rPr>
      </w:pPr>
      <w:r w:rsidRPr="00175758">
        <w:rPr>
          <w:rtl/>
          <w:lang w:val="en-GB" w:bidi="ar-EG"/>
        </w:rPr>
        <w:t xml:space="preserve">تهدف </w:t>
      </w:r>
      <w:hyperlink r:id="rId105" w:anchor="/ar" w:history="1">
        <w:r w:rsidRPr="00897EB5">
          <w:rPr>
            <w:rStyle w:val="Hyperlink"/>
            <w:rtl/>
            <w:lang w:val="en-GB" w:bidi="ar-EG"/>
          </w:rPr>
          <w:t xml:space="preserve">المبادرة العالمية بشأن الذكاء الاصطناعي </w:t>
        </w:r>
        <w:r w:rsidR="00270C5C">
          <w:rPr>
            <w:rStyle w:val="Hyperlink"/>
            <w:rFonts w:hint="cs"/>
            <w:rtl/>
            <w:lang w:val="en-GB" w:bidi="ar-EG"/>
          </w:rPr>
          <w:t>من أجل</w:t>
        </w:r>
        <w:r w:rsidRPr="00897EB5">
          <w:rPr>
            <w:rStyle w:val="Hyperlink"/>
            <w:rtl/>
            <w:lang w:val="en-GB" w:bidi="ar-EG"/>
          </w:rPr>
          <w:t xml:space="preserve"> الصحة</w:t>
        </w:r>
      </w:hyperlink>
      <w:r w:rsidRPr="00175758">
        <w:rPr>
          <w:rtl/>
          <w:lang w:val="en-GB" w:bidi="ar-EG"/>
        </w:rPr>
        <w:t xml:space="preserve"> التي يقودها الاتحاد، ومنظمة الصحة العالمية، والمنظمة العالمية للملكية الفكرية إلى زيادة مساهمة الذكاء الاصطناعي في مجال الصحة وإتاحة النفاذ الشامل إلى الفوائد الناتجة.</w:t>
      </w:r>
    </w:p>
    <w:p w14:paraId="337FAAB9" w14:textId="77777777" w:rsidR="00175758" w:rsidRPr="00175758" w:rsidRDefault="00175758" w:rsidP="008E3153">
      <w:pPr>
        <w:rPr>
          <w:rtl/>
          <w:lang w:val="en-GB" w:bidi="ar-EG"/>
        </w:rPr>
      </w:pPr>
      <w:r w:rsidRPr="00175758">
        <w:rPr>
          <w:rtl/>
          <w:lang w:val="en-GB" w:bidi="ar-EG"/>
        </w:rPr>
        <w:t xml:space="preserve">وتهدف المبادرة العالمية إلى وضع معايير تقنية وتوجيهات </w:t>
      </w:r>
      <w:proofErr w:type="spellStart"/>
      <w:r w:rsidRPr="00175758">
        <w:rPr>
          <w:rtl/>
          <w:lang w:val="en-GB" w:bidi="ar-EG"/>
        </w:rPr>
        <w:t>سياساتية</w:t>
      </w:r>
      <w:proofErr w:type="spellEnd"/>
      <w:r w:rsidRPr="00175758">
        <w:rPr>
          <w:rtl/>
          <w:lang w:val="en-GB" w:bidi="ar-EG"/>
        </w:rPr>
        <w:t>، وتسهيل تبادل المعارف والبيانات، ودعم القرارات القائمة على الأدلة بشأن إدخال حلول الذكاء الاصطناعي في مجال الصحة.</w:t>
      </w:r>
    </w:p>
    <w:p w14:paraId="43C54191" w14:textId="77777777" w:rsidR="00175758" w:rsidRPr="00175758" w:rsidRDefault="00175758" w:rsidP="008E3153">
      <w:pPr>
        <w:rPr>
          <w:rtl/>
          <w:lang w:val="en-GB" w:bidi="ar-EG"/>
        </w:rPr>
      </w:pPr>
      <w:r w:rsidRPr="00175758">
        <w:rPr>
          <w:rtl/>
          <w:lang w:val="en-GB" w:bidi="ar-EG"/>
        </w:rPr>
        <w:t>كما ستعزز الآليات التعاونية للحلول الذكاء الاصطناعي للوصول إلى المجتمعات المحرومة من الخدمات، وسيساعد برنامج التوسع الخاص بها البلدان منخفضة ومتوسطة الدخل في اعتماد حلول الذكاء الاصطناعي في مجال الصحة.</w:t>
      </w:r>
      <w:r w:rsidRPr="00175758">
        <w:rPr>
          <w:cs/>
          <w:lang w:val="en-GB" w:bidi="ar-EG"/>
        </w:rPr>
        <w:t>‎</w:t>
      </w:r>
    </w:p>
    <w:p w14:paraId="017120A9" w14:textId="4F1B544B" w:rsidR="00175758" w:rsidRPr="00175758" w:rsidRDefault="00175758" w:rsidP="008E3153">
      <w:pPr>
        <w:rPr>
          <w:rtl/>
          <w:lang w:val="en-GB" w:bidi="ar-EG"/>
        </w:rPr>
      </w:pPr>
      <w:r w:rsidRPr="00175758">
        <w:rPr>
          <w:rtl/>
          <w:lang w:val="en-GB" w:bidi="ar-EG"/>
        </w:rPr>
        <w:t xml:space="preserve">وتستند المبادرة، التي أعلن عنها في </w:t>
      </w:r>
      <w:hyperlink r:id="rId106" w:anchor="/ar" w:history="1">
        <w:r w:rsidRPr="00636EEE">
          <w:rPr>
            <w:rStyle w:val="Hyperlink"/>
            <w:rtl/>
            <w:lang w:val="en-GB" w:bidi="ar-EG"/>
          </w:rPr>
          <w:t xml:space="preserve">القمة العالمية الذكاء الاصطناعي أجل تحقيق </w:t>
        </w:r>
        <w:r w:rsidR="007148E1" w:rsidRPr="00636EEE">
          <w:rPr>
            <w:rStyle w:val="Hyperlink"/>
            <w:rtl/>
            <w:lang w:val="en-GB" w:bidi="ar-EG"/>
          </w:rPr>
          <w:t>المصلحة العامة</w:t>
        </w:r>
        <w:r w:rsidRPr="00636EEE">
          <w:rPr>
            <w:rStyle w:val="Hyperlink"/>
            <w:rtl/>
            <w:lang w:val="en-GB" w:bidi="ar-EG"/>
          </w:rPr>
          <w:t xml:space="preserve"> </w:t>
        </w:r>
        <w:r w:rsidR="004B3187">
          <w:rPr>
            <w:rStyle w:val="Hyperlink"/>
            <w:rtl/>
            <w:lang w:val="en-GB" w:bidi="ar-EG"/>
          </w:rPr>
          <w:t xml:space="preserve">عام </w:t>
        </w:r>
        <w:r w:rsidRPr="00636EEE">
          <w:rPr>
            <w:rStyle w:val="Hyperlink"/>
            <w:rtl/>
            <w:lang w:val="en-GB" w:bidi="ar-EG"/>
          </w:rPr>
          <w:t>2023</w:t>
        </w:r>
      </w:hyperlink>
      <w:r w:rsidRPr="00175758">
        <w:rPr>
          <w:rtl/>
          <w:lang w:val="en-GB" w:bidi="ar-EG"/>
        </w:rPr>
        <w:t xml:space="preserve">، إلى الزخم الذي أحدثه </w:t>
      </w:r>
      <w:hyperlink r:id="rId107" w:anchor="/ar" w:history="1">
        <w:r w:rsidRPr="00636EEE">
          <w:rPr>
            <w:rStyle w:val="Hyperlink"/>
            <w:rtl/>
            <w:lang w:val="en-GB" w:bidi="ar-EG"/>
          </w:rPr>
          <w:t>الفريق المتخصص المشترك بين الاتحاد ومنظمة الصحة العالمية والمعني الذكاء الاصطناعي من أجل الصحة</w:t>
        </w:r>
      </w:hyperlink>
      <w:r w:rsidRPr="00175758">
        <w:rPr>
          <w:rtl/>
          <w:lang w:val="en-GB" w:bidi="ar-EG"/>
        </w:rPr>
        <w:t>.</w:t>
      </w:r>
    </w:p>
    <w:p w14:paraId="6BFEA3B9" w14:textId="2DAF077C" w:rsidR="00175758" w:rsidRPr="00175758" w:rsidRDefault="00175758" w:rsidP="00270C5C">
      <w:pPr>
        <w:pStyle w:val="Headingb"/>
        <w:rPr>
          <w:rtl/>
          <w:lang w:val="en-GB" w:bidi="ar-EG"/>
        </w:rPr>
      </w:pPr>
      <w:r w:rsidRPr="00175758">
        <w:rPr>
          <w:rtl/>
          <w:lang w:val="en-GB" w:bidi="ar-EG"/>
        </w:rPr>
        <w:t>التمويل الرقمي الآمن</w:t>
      </w:r>
    </w:p>
    <w:p w14:paraId="22DBD01E" w14:textId="121081BD" w:rsidR="00175758" w:rsidRPr="00175758" w:rsidRDefault="00175758" w:rsidP="00175758">
      <w:pPr>
        <w:rPr>
          <w:rtl/>
          <w:lang w:val="en-GB" w:bidi="ar-EG"/>
        </w:rPr>
      </w:pPr>
      <w:r w:rsidRPr="00175758">
        <w:rPr>
          <w:rtl/>
          <w:lang w:val="en-GB" w:bidi="ar-EG"/>
        </w:rPr>
        <w:t xml:space="preserve">توفر </w:t>
      </w:r>
      <w:hyperlink r:id="rId108" w:history="1">
        <w:r w:rsidRPr="00A15077">
          <w:rPr>
            <w:rStyle w:val="Hyperlink"/>
            <w:rtl/>
            <w:lang w:val="en-GB" w:bidi="ar-EG"/>
          </w:rPr>
          <w:t>مجموعة أدوات الاتحاد الجديدة لتقييم القدرة على الصمود في مجال الأمن السيبراني</w:t>
        </w:r>
      </w:hyperlink>
      <w:r w:rsidRPr="00175758">
        <w:rPr>
          <w:rtl/>
          <w:lang w:val="en-GB" w:bidi="ar-EG"/>
        </w:rPr>
        <w:t xml:space="preserve"> إرشادات الخبراء في تقييم </w:t>
      </w:r>
      <w:proofErr w:type="gramStart"/>
      <w:r w:rsidRPr="00175758">
        <w:rPr>
          <w:rtl/>
          <w:lang w:val="en-GB" w:bidi="ar-EG"/>
        </w:rPr>
        <w:t>مخاطر</w:t>
      </w:r>
      <w:proofErr w:type="gramEnd"/>
      <w:r w:rsidRPr="00175758">
        <w:rPr>
          <w:rtl/>
          <w:lang w:val="en-GB" w:bidi="ar-EG"/>
        </w:rPr>
        <w:t xml:space="preserve"> الأمن السيبراني التي تتعرض لها البنية التحتية الحيوية للخدمات المالية الرقمية والوقاية منها. و</w:t>
      </w:r>
      <w:hyperlink r:id="rId109" w:history="1">
        <w:r w:rsidRPr="00A15077">
          <w:rPr>
            <w:rStyle w:val="Hyperlink"/>
            <w:rtl/>
            <w:lang w:val="en-GB" w:bidi="ar-EG"/>
          </w:rPr>
          <w:t>مجموعة الأدوات هي نتاج مختبر أمن الخدمات المالية الرقمية (</w:t>
        </w:r>
        <w:r w:rsidRPr="00A15077">
          <w:rPr>
            <w:rStyle w:val="Hyperlink"/>
            <w:lang w:val="en-GB" w:bidi="ar-EG"/>
          </w:rPr>
          <w:t>DFS</w:t>
        </w:r>
        <w:r w:rsidRPr="00A15077">
          <w:rPr>
            <w:rStyle w:val="Hyperlink"/>
            <w:rtl/>
            <w:lang w:val="en-GB" w:bidi="ar-EG"/>
          </w:rPr>
          <w:t>) للاتحاد</w:t>
        </w:r>
      </w:hyperlink>
      <w:r w:rsidRPr="00175758">
        <w:rPr>
          <w:rtl/>
          <w:lang w:val="en-GB" w:bidi="ar-EG"/>
        </w:rPr>
        <w:t xml:space="preserve">، الذي وضع بالتعاون مع شركة </w:t>
      </w:r>
      <w:r w:rsidRPr="00175758">
        <w:rPr>
          <w:cs/>
          <w:lang w:val="en-GB" w:bidi="ar-EG"/>
        </w:rPr>
        <w:t>‎</w:t>
      </w:r>
      <w:r w:rsidRPr="00175758">
        <w:rPr>
          <w:lang w:val="en-GB" w:bidi="ar-EG"/>
        </w:rPr>
        <w:t>Deloitte Consulting</w:t>
      </w:r>
      <w:r w:rsidRPr="00175758">
        <w:rPr>
          <w:rtl/>
          <w:lang w:val="en-GB" w:bidi="ar-EG"/>
        </w:rPr>
        <w:t>.</w:t>
      </w:r>
    </w:p>
    <w:p w14:paraId="65CBE118" w14:textId="131D741E" w:rsidR="00175758" w:rsidRPr="00175758" w:rsidRDefault="00175758" w:rsidP="00175758">
      <w:pPr>
        <w:rPr>
          <w:rtl/>
          <w:lang w:val="en-GB" w:bidi="ar-EG"/>
        </w:rPr>
      </w:pPr>
      <w:r w:rsidRPr="00175758">
        <w:rPr>
          <w:rtl/>
          <w:lang w:val="en-GB" w:bidi="ar-EG"/>
        </w:rPr>
        <w:t xml:space="preserve">ويدير مختبر الأمن للخدمات المالية الرقمية التابع للاتحاد دورات </w:t>
      </w:r>
      <w:hyperlink r:id="rId110" w:anchor="/ar" w:history="1">
        <w:r w:rsidRPr="00A15077">
          <w:rPr>
            <w:rStyle w:val="Hyperlink"/>
            <w:rtl/>
            <w:lang w:val="en-GB" w:bidi="ar-EG"/>
          </w:rPr>
          <w:t>تدريبية أمنية</w:t>
        </w:r>
      </w:hyperlink>
      <w:r w:rsidRPr="00175758">
        <w:rPr>
          <w:rtl/>
          <w:lang w:val="en-GB" w:bidi="ar-EG"/>
        </w:rPr>
        <w:t xml:space="preserve"> توفر التدريب على اعتماد </w:t>
      </w:r>
      <w:hyperlink r:id="rId111" w:history="1">
        <w:r w:rsidRPr="00A15077">
          <w:rPr>
            <w:rStyle w:val="Hyperlink"/>
            <w:rtl/>
            <w:lang w:val="en-GB" w:bidi="ar-EG"/>
          </w:rPr>
          <w:t>التوصيات المتعلقة بالتمويل الرقمي الآمن</w:t>
        </w:r>
      </w:hyperlink>
      <w:r w:rsidRPr="00175758">
        <w:rPr>
          <w:rtl/>
          <w:lang w:val="en-GB" w:bidi="ar-EG"/>
        </w:rPr>
        <w:t xml:space="preserve"> التي وضعتها </w:t>
      </w:r>
      <w:hyperlink r:id="rId112" w:history="1">
        <w:r w:rsidRPr="00A15077">
          <w:rPr>
            <w:rStyle w:val="Hyperlink"/>
            <w:rtl/>
            <w:lang w:val="en-GB" w:bidi="ar-EG"/>
          </w:rPr>
          <w:t>المبادرة العالمية للشمول المالي</w:t>
        </w:r>
      </w:hyperlink>
      <w:r w:rsidRPr="00175758">
        <w:rPr>
          <w:rtl/>
          <w:lang w:val="en-GB" w:bidi="ar-EG"/>
        </w:rPr>
        <w:t>.</w:t>
      </w:r>
    </w:p>
    <w:p w14:paraId="59873986" w14:textId="77777777" w:rsidR="00175758" w:rsidRPr="00175758" w:rsidRDefault="00175758" w:rsidP="00A15077">
      <w:pPr>
        <w:rPr>
          <w:rtl/>
          <w:lang w:val="en-GB" w:bidi="ar-EG"/>
        </w:rPr>
      </w:pPr>
      <w:r w:rsidRPr="00175758">
        <w:rPr>
          <w:rtl/>
          <w:lang w:val="en-GB" w:bidi="ar-EG"/>
        </w:rPr>
        <w:t>وتمكّن المساعدة التقنية التي يقدمها المختبر الهيئات التنظيمية من إجراء عمليات مراجعة أمنية لتطبيقات المدفوعات المتنقلة لتحديد مدى امتثالها للتوصيات الأمنية.</w:t>
      </w:r>
    </w:p>
    <w:p w14:paraId="33B6A16C" w14:textId="77777777" w:rsidR="00175758" w:rsidRPr="00175758" w:rsidRDefault="00175758" w:rsidP="00175758">
      <w:pPr>
        <w:rPr>
          <w:rtl/>
          <w:lang w:val="en-GB" w:bidi="ar-EG"/>
        </w:rPr>
      </w:pPr>
      <w:r w:rsidRPr="00175758">
        <w:rPr>
          <w:rtl/>
          <w:lang w:val="en-GB" w:bidi="ar-EG"/>
        </w:rPr>
        <w:t xml:space="preserve">ويساعد برنامج نقل المعرفة في المختبر الهيئات التنظيمية في الاقتصادات الناشئة على إنشاء مختبرات الأمن الخاصة بها لاختبار أمن تطبيقات المدفوعات المتنقلة في بلدانهم. </w:t>
      </w:r>
    </w:p>
    <w:p w14:paraId="005B7A9D" w14:textId="4BF85165" w:rsidR="00175758" w:rsidRPr="00175758" w:rsidRDefault="00175758" w:rsidP="00175758">
      <w:pPr>
        <w:rPr>
          <w:rtl/>
          <w:lang w:val="en-GB" w:bidi="ar-EG"/>
        </w:rPr>
      </w:pPr>
      <w:r w:rsidRPr="00175758">
        <w:rPr>
          <w:rtl/>
          <w:lang w:val="en-GB" w:bidi="ar-EG"/>
        </w:rPr>
        <w:t xml:space="preserve">‏ويستفيد من البرنامج، الذي تم توسيعه في عام </w:t>
      </w:r>
      <w:r w:rsidRPr="00175758">
        <w:rPr>
          <w:cs/>
          <w:lang w:val="en-GB" w:bidi="ar-EG"/>
        </w:rPr>
        <w:t>‎</w:t>
      </w:r>
      <w:r w:rsidRPr="00175758">
        <w:rPr>
          <w:lang w:val="en-GB" w:bidi="ar-EG"/>
        </w:rPr>
        <w:t>2023</w:t>
      </w:r>
      <w:r w:rsidRPr="00175758">
        <w:rPr>
          <w:rtl/>
          <w:lang w:val="en-GB" w:bidi="ar-EG"/>
        </w:rPr>
        <w:t xml:space="preserve"> ‏ليشمل تقييم المرونة السيبرانية، الهيئات التنظيمية في أوغندا وتنزانيا وبيرو، وسيخدم قريباً أيضاً غامبيا و</w:t>
      </w:r>
      <w:r w:rsidR="00CD3BBE">
        <w:rPr>
          <w:rtl/>
          <w:lang w:val="en-GB" w:bidi="ar-EG"/>
        </w:rPr>
        <w:t>زمبابوي</w:t>
      </w:r>
      <w:r w:rsidRPr="00175758">
        <w:rPr>
          <w:rtl/>
          <w:lang w:val="en-GB" w:bidi="ar-EG"/>
        </w:rPr>
        <w:t xml:space="preserve"> ورواندا.</w:t>
      </w:r>
      <w:r w:rsidRPr="00175758">
        <w:rPr>
          <w:cs/>
          <w:lang w:val="en-GB" w:bidi="ar-EG"/>
        </w:rPr>
        <w:t>‎</w:t>
      </w:r>
    </w:p>
    <w:p w14:paraId="507B8C5C" w14:textId="557A081B" w:rsidR="00175758" w:rsidRPr="00175758" w:rsidRDefault="00175758" w:rsidP="00175758">
      <w:pPr>
        <w:rPr>
          <w:rtl/>
          <w:lang w:val="en-GB" w:bidi="ar-EG"/>
        </w:rPr>
      </w:pPr>
      <w:r w:rsidRPr="00175758">
        <w:rPr>
          <w:rtl/>
          <w:lang w:val="en-GB" w:bidi="ar-EG"/>
        </w:rPr>
        <w:t>كما يساعد البرنامج البلدان في تنسيق إجراءاتها التنظيمية من أجل تأمين التمويل الرقمي، بدعم من مذكرة تفاهم أوصى بها الاتحاد بين هيئة تنظيم تكنولوجيا المعلومات والاتصالات في البلد والبن</w:t>
      </w:r>
      <w:r w:rsidR="007D6C2F">
        <w:rPr>
          <w:rFonts w:hint="cs"/>
          <w:rtl/>
          <w:lang w:val="en-GB" w:bidi="ar-EG"/>
        </w:rPr>
        <w:t>ك</w:t>
      </w:r>
      <w:r w:rsidRPr="00175758">
        <w:rPr>
          <w:rtl/>
          <w:lang w:val="en-GB" w:bidi="ar-EG"/>
        </w:rPr>
        <w:t xml:space="preserve"> المركزي.</w:t>
      </w:r>
    </w:p>
    <w:p w14:paraId="2EC48F86" w14:textId="03F9DDC6" w:rsidR="00175758" w:rsidRPr="00175758" w:rsidRDefault="00175758" w:rsidP="00175758">
      <w:pPr>
        <w:rPr>
          <w:rtl/>
          <w:lang w:val="en-GB" w:bidi="ar-EG"/>
        </w:rPr>
      </w:pPr>
      <w:r w:rsidRPr="00175758">
        <w:rPr>
          <w:rtl/>
          <w:lang w:val="en-GB" w:bidi="ar-EG"/>
        </w:rPr>
        <w:t xml:space="preserve">وحتى الآن، فإن البلدان الإفريقية التي نفذت مذكرة التفاهم </w:t>
      </w:r>
      <w:proofErr w:type="spellStart"/>
      <w:r w:rsidRPr="00175758">
        <w:rPr>
          <w:rtl/>
          <w:lang w:val="en-GB" w:bidi="ar-EG"/>
        </w:rPr>
        <w:t>الموصى</w:t>
      </w:r>
      <w:proofErr w:type="spellEnd"/>
      <w:r w:rsidRPr="00175758">
        <w:rPr>
          <w:rtl/>
          <w:lang w:val="en-GB" w:bidi="ar-EG"/>
        </w:rPr>
        <w:t xml:space="preserve"> بها بين هيئة تنظيم الاتصالات والبنك المركزي لأمن الخدمات المالية الرقمية هي نيجيريا وليسوتو </w:t>
      </w:r>
      <w:proofErr w:type="gramStart"/>
      <w:r w:rsidRPr="00175758">
        <w:rPr>
          <w:rtl/>
          <w:lang w:val="en-GB" w:bidi="ar-EG"/>
        </w:rPr>
        <w:t>وسيراليون</w:t>
      </w:r>
      <w:proofErr w:type="gramEnd"/>
      <w:r w:rsidRPr="00175758">
        <w:rPr>
          <w:rtl/>
          <w:lang w:val="en-GB" w:bidi="ar-EG"/>
        </w:rPr>
        <w:t xml:space="preserve"> وتنزانيا وكينيا و</w:t>
      </w:r>
      <w:r w:rsidR="00CD3BBE">
        <w:rPr>
          <w:rtl/>
          <w:lang w:val="en-GB" w:bidi="ar-EG"/>
        </w:rPr>
        <w:t>زمبابوي</w:t>
      </w:r>
      <w:r w:rsidRPr="00175758">
        <w:rPr>
          <w:rtl/>
          <w:lang w:val="en-GB" w:bidi="ar-EG"/>
        </w:rPr>
        <w:t>.</w:t>
      </w:r>
      <w:r w:rsidRPr="00175758">
        <w:rPr>
          <w:cs/>
          <w:lang w:val="en-GB" w:bidi="ar-EG"/>
        </w:rPr>
        <w:t>‎</w:t>
      </w:r>
    </w:p>
    <w:p w14:paraId="45C2D156" w14:textId="77777777" w:rsidR="00175758" w:rsidRPr="00175758" w:rsidRDefault="00175758" w:rsidP="00D90D6E">
      <w:pPr>
        <w:pStyle w:val="Headingb"/>
        <w:rPr>
          <w:rtl/>
          <w:lang w:val="en-GB" w:bidi="ar-EG"/>
        </w:rPr>
      </w:pPr>
      <w:r w:rsidRPr="00175758">
        <w:rPr>
          <w:rtl/>
          <w:lang w:val="en-GB" w:bidi="ar-EG"/>
        </w:rPr>
        <w:t>التحول الرقمي للمدن والمجتمعات الذكية</w:t>
      </w:r>
    </w:p>
    <w:p w14:paraId="5DE598EC" w14:textId="2EA3F0AC" w:rsidR="00175758" w:rsidRPr="00175758" w:rsidRDefault="00175758" w:rsidP="00175758">
      <w:pPr>
        <w:rPr>
          <w:rtl/>
          <w:lang w:val="en-GB" w:bidi="ar-EG"/>
        </w:rPr>
      </w:pPr>
      <w:r w:rsidRPr="00175758">
        <w:rPr>
          <w:rtl/>
          <w:lang w:val="en-GB" w:bidi="ar-EG"/>
        </w:rPr>
        <w:t xml:space="preserve">تحظى </w:t>
      </w:r>
      <w:hyperlink r:id="rId113" w:anchor="/ar" w:history="1">
        <w:r w:rsidRPr="007D6C2F">
          <w:rPr>
            <w:rStyle w:val="Hyperlink"/>
            <w:rtl/>
            <w:lang w:val="en-GB" w:bidi="ar-EG"/>
          </w:rPr>
          <w:t>مبادرة متحدون من أجل مدن ذكية مستدامة (</w:t>
        </w:r>
        <w:r w:rsidRPr="007D6C2F">
          <w:rPr>
            <w:rStyle w:val="Hyperlink"/>
            <w:lang w:val="en-GB" w:bidi="ar-EG"/>
          </w:rPr>
          <w:t>U4SSC</w:t>
        </w:r>
        <w:r w:rsidRPr="007D6C2F">
          <w:rPr>
            <w:rStyle w:val="Hyperlink"/>
            <w:rtl/>
            <w:lang w:val="en-GB" w:bidi="ar-EG"/>
          </w:rPr>
          <w:t>)</w:t>
        </w:r>
      </w:hyperlink>
      <w:r w:rsidRPr="00175758">
        <w:rPr>
          <w:rtl/>
          <w:lang w:val="en-GB" w:bidi="ar-EG"/>
        </w:rPr>
        <w:t xml:space="preserve"> بالدعم من 19 كياناً من كيانات الأمم المتحدة من أجل تحقيق الهدف 11 من أهداف التنمية المستدامة ("جعل المدن والمستوطنات البشرية شاملة وآمنة ومرنة ومستدامة").</w:t>
      </w:r>
    </w:p>
    <w:p w14:paraId="4C2876EA" w14:textId="701C9A52" w:rsidR="00175758" w:rsidRPr="00175758" w:rsidRDefault="00175758" w:rsidP="00175758">
      <w:pPr>
        <w:rPr>
          <w:rtl/>
          <w:lang w:val="en-GB" w:bidi="ar-EG"/>
        </w:rPr>
      </w:pPr>
      <w:r w:rsidRPr="00175758">
        <w:rPr>
          <w:rtl/>
          <w:lang w:val="en-GB" w:bidi="ar-EG"/>
        </w:rPr>
        <w:t xml:space="preserve">وتقيّم أكثر من 150 مدينة من مدن العالم تقدمها نحو تحقيق أهداف المدن الذكية وأهداف التنمية المستدامة باستعمال </w:t>
      </w:r>
      <w:hyperlink r:id="rId114" w:anchor="/ar" w:history="1">
        <w:r w:rsidRPr="00494585">
          <w:rPr>
            <w:rStyle w:val="Hyperlink"/>
            <w:rtl/>
            <w:lang w:val="en-GB" w:bidi="ar-EG"/>
          </w:rPr>
          <w:t>مؤشرات الأداء الرئيسية للمدن الذكية المستدامة في إطار مبادرة متحدون من أجل مدن ذكية ومستدامة</w:t>
        </w:r>
      </w:hyperlink>
      <w:r w:rsidRPr="00175758">
        <w:rPr>
          <w:rtl/>
          <w:lang w:val="en-GB" w:bidi="ar-EG"/>
        </w:rPr>
        <w:t xml:space="preserve"> استناداً إلى معايير الاتحاد. وتعرض </w:t>
      </w:r>
      <w:hyperlink r:id="rId115" w:anchor="/ar" w:history="1">
        <w:r w:rsidRPr="00494585">
          <w:rPr>
            <w:rStyle w:val="Hyperlink"/>
            <w:rtl/>
            <w:lang w:val="en-GB" w:bidi="ar-EG"/>
          </w:rPr>
          <w:t>لقطات المدن وصحائف الوقائع وتقارير التحقق ودراسات الحالة نتائج تقييمات مؤشرات الأداء الرئيسية</w:t>
        </w:r>
      </w:hyperlink>
      <w:r w:rsidRPr="00175758">
        <w:rPr>
          <w:rtl/>
          <w:lang w:val="en-GB" w:bidi="ar-EG"/>
        </w:rPr>
        <w:t>.</w:t>
      </w:r>
    </w:p>
    <w:p w14:paraId="4766DF66" w14:textId="0F89A4BA" w:rsidR="00175758" w:rsidRPr="00175758" w:rsidRDefault="00175758" w:rsidP="00900C3E">
      <w:pPr>
        <w:keepNext/>
        <w:rPr>
          <w:rtl/>
          <w:lang w:val="en-GB" w:bidi="ar-EG"/>
        </w:rPr>
      </w:pPr>
      <w:r w:rsidRPr="00175758">
        <w:rPr>
          <w:rtl/>
          <w:lang w:val="en-GB" w:bidi="ar-EG"/>
        </w:rPr>
        <w:t xml:space="preserve">وتقدم المبادرة </w:t>
      </w:r>
      <w:r w:rsidRPr="00175758">
        <w:rPr>
          <w:lang w:val="en-GB" w:bidi="ar-EG"/>
        </w:rPr>
        <w:t>U4SSC</w:t>
      </w:r>
      <w:r w:rsidRPr="00175758">
        <w:rPr>
          <w:rtl/>
          <w:lang w:val="en-GB" w:bidi="ar-EG"/>
        </w:rPr>
        <w:t xml:space="preserve"> إرشادات الخبراء (</w:t>
      </w:r>
      <w:hyperlink r:id="rId116" w:anchor="/" w:history="1">
        <w:r w:rsidRPr="0030164E">
          <w:rPr>
            <w:rStyle w:val="Hyperlink"/>
            <w:rtl/>
            <w:lang w:val="en-GB" w:bidi="ar-EG"/>
          </w:rPr>
          <w:t xml:space="preserve">انظر تقارير المبادرة </w:t>
        </w:r>
        <w:r w:rsidRPr="0030164E">
          <w:rPr>
            <w:rStyle w:val="Hyperlink"/>
            <w:lang w:val="en-GB" w:bidi="ar-EG"/>
          </w:rPr>
          <w:t>U4SSC</w:t>
        </w:r>
      </w:hyperlink>
      <w:r w:rsidRPr="00175758">
        <w:rPr>
          <w:rtl/>
          <w:lang w:val="en-GB" w:bidi="ar-EG"/>
        </w:rPr>
        <w:t xml:space="preserve">) في </w:t>
      </w:r>
      <w:proofErr w:type="gramStart"/>
      <w:r w:rsidRPr="00175758">
        <w:rPr>
          <w:rtl/>
          <w:lang w:val="en-GB" w:bidi="ar-EG"/>
        </w:rPr>
        <w:t>ستة</w:t>
      </w:r>
      <w:proofErr w:type="gramEnd"/>
      <w:r w:rsidRPr="00175758">
        <w:rPr>
          <w:rtl/>
          <w:lang w:val="en-GB" w:bidi="ar-EG"/>
        </w:rPr>
        <w:t xml:space="preserve"> مجالات </w:t>
      </w:r>
      <w:r w:rsidR="00260067">
        <w:rPr>
          <w:rFonts w:hint="cs"/>
          <w:rtl/>
          <w:lang w:val="en-GB" w:bidi="ar-EG"/>
        </w:rPr>
        <w:t>محورية</w:t>
      </w:r>
      <w:r w:rsidRPr="00175758">
        <w:rPr>
          <w:rtl/>
          <w:lang w:val="en-GB" w:bidi="ar-EG"/>
        </w:rPr>
        <w:t>:</w:t>
      </w:r>
    </w:p>
    <w:p w14:paraId="50953793" w14:textId="57120640" w:rsidR="00175758" w:rsidRPr="00175758" w:rsidRDefault="00494585" w:rsidP="00494585">
      <w:pPr>
        <w:pStyle w:val="enumlev1"/>
        <w:rPr>
          <w:rtl/>
          <w:lang w:val="en-GB"/>
        </w:rPr>
      </w:pPr>
      <w:r>
        <w:rPr>
          <w:lang w:val="en-GB"/>
        </w:rPr>
        <w:sym w:font="Symbol" w:char="F0B7"/>
      </w:r>
      <w:r w:rsidR="00175758" w:rsidRPr="00175758">
        <w:rPr>
          <w:rtl/>
          <w:lang w:val="en-GB"/>
        </w:rPr>
        <w:tab/>
        <w:t>منصات المدن</w:t>
      </w:r>
      <w:r w:rsidR="00087D4D">
        <w:rPr>
          <w:rFonts w:hint="cs"/>
          <w:rtl/>
          <w:lang w:val="en-GB"/>
        </w:rPr>
        <w:t>؛</w:t>
      </w:r>
    </w:p>
    <w:p w14:paraId="0781F559" w14:textId="2AE0A707" w:rsidR="00175758" w:rsidRPr="00175758" w:rsidRDefault="00494585" w:rsidP="00494585">
      <w:pPr>
        <w:pStyle w:val="enumlev1"/>
        <w:rPr>
          <w:rtl/>
          <w:lang w:val="en-GB"/>
        </w:rPr>
      </w:pPr>
      <w:r>
        <w:rPr>
          <w:lang w:val="en-GB"/>
        </w:rPr>
        <w:sym w:font="Symbol" w:char="F0B7"/>
      </w:r>
      <w:r w:rsidR="00175758" w:rsidRPr="00175758">
        <w:rPr>
          <w:rtl/>
          <w:lang w:val="en-GB"/>
        </w:rPr>
        <w:tab/>
        <w:t>بناء المرونة الاقتصادية الحضرية على مستوى المدينة</w:t>
      </w:r>
      <w:r w:rsidR="00087D4D">
        <w:rPr>
          <w:rFonts w:hint="cs"/>
          <w:rtl/>
          <w:lang w:val="en-GB"/>
        </w:rPr>
        <w:t>؛</w:t>
      </w:r>
    </w:p>
    <w:p w14:paraId="1FADFCE0" w14:textId="1A1D5AC4" w:rsidR="00175758" w:rsidRPr="00175758" w:rsidRDefault="00494585" w:rsidP="00494585">
      <w:pPr>
        <w:pStyle w:val="enumlev1"/>
        <w:rPr>
          <w:rtl/>
          <w:lang w:val="en-GB"/>
        </w:rPr>
      </w:pPr>
      <w:r>
        <w:rPr>
          <w:lang w:val="en-GB"/>
        </w:rPr>
        <w:sym w:font="Symbol" w:char="F0B7"/>
      </w:r>
      <w:r w:rsidR="00175758" w:rsidRPr="00175758">
        <w:rPr>
          <w:rtl/>
          <w:lang w:val="en-GB"/>
        </w:rPr>
        <w:tab/>
        <w:t>الذكاء الاصطناعي في المدن</w:t>
      </w:r>
      <w:r w:rsidR="00087D4D">
        <w:rPr>
          <w:rFonts w:hint="cs"/>
          <w:rtl/>
          <w:lang w:val="en-GB"/>
        </w:rPr>
        <w:t>؛</w:t>
      </w:r>
    </w:p>
    <w:p w14:paraId="70CAD0EC" w14:textId="0A42DCC4" w:rsidR="00175758" w:rsidRPr="00175758" w:rsidRDefault="00494585" w:rsidP="00494585">
      <w:pPr>
        <w:pStyle w:val="enumlev1"/>
        <w:rPr>
          <w:rtl/>
          <w:lang w:val="en-GB"/>
        </w:rPr>
      </w:pPr>
      <w:r>
        <w:rPr>
          <w:lang w:val="en-GB"/>
        </w:rPr>
        <w:sym w:font="Symbol" w:char="F0B7"/>
      </w:r>
      <w:r w:rsidR="00175758" w:rsidRPr="00175758">
        <w:rPr>
          <w:rtl/>
          <w:lang w:val="en-GB"/>
        </w:rPr>
        <w:tab/>
        <w:t>تمكين المدن التي تركز على الناس من خلال التحول الرقمي</w:t>
      </w:r>
      <w:r w:rsidR="00087D4D">
        <w:rPr>
          <w:rFonts w:hint="cs"/>
          <w:rtl/>
          <w:lang w:val="en-GB"/>
        </w:rPr>
        <w:t>؛</w:t>
      </w:r>
    </w:p>
    <w:p w14:paraId="2FBDECBD" w14:textId="421C06C5" w:rsidR="00175758" w:rsidRPr="00175758" w:rsidRDefault="00494585" w:rsidP="00494585">
      <w:pPr>
        <w:pStyle w:val="enumlev1"/>
        <w:rPr>
          <w:rtl/>
          <w:lang w:val="en-GB"/>
        </w:rPr>
      </w:pPr>
      <w:r>
        <w:rPr>
          <w:lang w:val="en-GB"/>
        </w:rPr>
        <w:sym w:font="Symbol" w:char="F0B7"/>
      </w:r>
      <w:r w:rsidR="00175758" w:rsidRPr="00175758">
        <w:rPr>
          <w:rtl/>
          <w:lang w:val="en-GB"/>
        </w:rPr>
        <w:tab/>
        <w:t>مشتريات المدن الذكية المستدامة</w:t>
      </w:r>
      <w:r w:rsidR="00087D4D">
        <w:rPr>
          <w:rFonts w:hint="cs"/>
          <w:rtl/>
          <w:lang w:val="en-GB"/>
        </w:rPr>
        <w:t>؛</w:t>
      </w:r>
    </w:p>
    <w:p w14:paraId="242FE401" w14:textId="483C9CEA" w:rsidR="00175758" w:rsidRPr="00175758" w:rsidRDefault="00494585" w:rsidP="00494585">
      <w:pPr>
        <w:pStyle w:val="enumlev1"/>
        <w:rPr>
          <w:rtl/>
          <w:lang w:val="en-GB"/>
        </w:rPr>
      </w:pPr>
      <w:r>
        <w:rPr>
          <w:lang w:val="en-GB"/>
        </w:rPr>
        <w:sym w:font="Symbol" w:char="F0B7"/>
      </w:r>
      <w:r w:rsidR="00175758" w:rsidRPr="00175758">
        <w:rPr>
          <w:rtl/>
          <w:lang w:val="en-GB"/>
        </w:rPr>
        <w:tab/>
        <w:t>الرفاهية الرقمية</w:t>
      </w:r>
      <w:r w:rsidR="00087D4D">
        <w:rPr>
          <w:rFonts w:hint="cs"/>
          <w:rtl/>
          <w:lang w:val="en-GB"/>
        </w:rPr>
        <w:t>.</w:t>
      </w:r>
    </w:p>
    <w:p w14:paraId="5C4ACFEE" w14:textId="6BCCC16F" w:rsidR="00175758" w:rsidRPr="00087D4D" w:rsidRDefault="00175758" w:rsidP="00087D4D">
      <w:pPr>
        <w:rPr>
          <w:i/>
          <w:iCs/>
          <w:rtl/>
          <w:lang w:val="en-GB" w:bidi="ar-EG"/>
        </w:rPr>
      </w:pPr>
      <w:r w:rsidRPr="00087D4D">
        <w:rPr>
          <w:i/>
          <w:iCs/>
          <w:rtl/>
          <w:lang w:val="en-GB" w:bidi="ar-EG"/>
        </w:rPr>
        <w:lastRenderedPageBreak/>
        <w:t xml:space="preserve">عُقد </w:t>
      </w:r>
      <w:hyperlink r:id="rId117" w:anchor="/ar" w:history="1">
        <w:r w:rsidRPr="00087D4D">
          <w:rPr>
            <w:rStyle w:val="Hyperlink"/>
            <w:i/>
            <w:iCs/>
            <w:rtl/>
            <w:lang w:val="en-GB" w:bidi="ar-EG"/>
          </w:rPr>
          <w:t xml:space="preserve">اجتماع المبادرة </w:t>
        </w:r>
        <w:r w:rsidRPr="00087D4D">
          <w:rPr>
            <w:rStyle w:val="Hyperlink"/>
            <w:i/>
            <w:iCs/>
            <w:lang w:val="en-GB" w:bidi="ar-EG"/>
          </w:rPr>
          <w:t>U4SSC</w:t>
        </w:r>
        <w:r w:rsidRPr="00087D4D">
          <w:rPr>
            <w:rStyle w:val="Hyperlink"/>
            <w:i/>
            <w:iCs/>
            <w:rtl/>
            <w:lang w:val="en-GB" w:bidi="ar-EG"/>
          </w:rPr>
          <w:t xml:space="preserve"> السابع</w:t>
        </w:r>
      </w:hyperlink>
      <w:r w:rsidRPr="00087D4D">
        <w:rPr>
          <w:i/>
          <w:iCs/>
          <w:rtl/>
          <w:lang w:val="en-GB" w:bidi="ar-EG"/>
        </w:rPr>
        <w:t xml:space="preserve"> عبر الإنترنت في 20 يونيو 2023. وتضمنت أبرز أحداث الاجتماع تعيين </w:t>
      </w:r>
      <w:hyperlink r:id="rId118" w:anchor="/ar" w:history="1">
        <w:r w:rsidRPr="00087D4D">
          <w:rPr>
            <w:rStyle w:val="Hyperlink"/>
            <w:i/>
            <w:iCs/>
            <w:rtl/>
            <w:lang w:val="en-GB" w:bidi="ar-EG"/>
          </w:rPr>
          <w:t xml:space="preserve">فريق إدارة جديد للمبادرة </w:t>
        </w:r>
        <w:r w:rsidRPr="00087D4D">
          <w:rPr>
            <w:rStyle w:val="Hyperlink"/>
            <w:i/>
            <w:iCs/>
            <w:lang w:val="en-GB" w:bidi="ar-EG"/>
          </w:rPr>
          <w:t>U4SSC</w:t>
        </w:r>
      </w:hyperlink>
      <w:r w:rsidRPr="00087D4D">
        <w:rPr>
          <w:i/>
          <w:iCs/>
          <w:rtl/>
          <w:lang w:val="en-GB" w:bidi="ar-EG"/>
        </w:rPr>
        <w:t xml:space="preserve"> والإعلان عن مركز قطري جديد للمبادرة </w:t>
      </w:r>
      <w:r w:rsidRPr="00087D4D">
        <w:rPr>
          <w:i/>
          <w:iCs/>
          <w:lang w:val="en-GB" w:bidi="ar-EG"/>
        </w:rPr>
        <w:t>U4SSC</w:t>
      </w:r>
      <w:r w:rsidRPr="00087D4D">
        <w:rPr>
          <w:i/>
          <w:iCs/>
          <w:rtl/>
          <w:lang w:val="en-GB" w:bidi="ar-EG"/>
        </w:rPr>
        <w:t xml:space="preserve"> في </w:t>
      </w:r>
      <w:proofErr w:type="spellStart"/>
      <w:r w:rsidRPr="00087D4D">
        <w:rPr>
          <w:i/>
          <w:iCs/>
          <w:rtl/>
          <w:lang w:val="en-GB" w:bidi="ar-EG"/>
        </w:rPr>
        <w:t>كيبي</w:t>
      </w:r>
      <w:proofErr w:type="spellEnd"/>
      <w:r w:rsidRPr="00087D4D">
        <w:rPr>
          <w:i/>
          <w:iCs/>
          <w:rtl/>
          <w:lang w:val="en-GB" w:bidi="ar-EG"/>
        </w:rPr>
        <w:t>، غانا.</w:t>
      </w:r>
    </w:p>
    <w:p w14:paraId="3D17C7EF" w14:textId="32F72850" w:rsidR="00175758" w:rsidRPr="00175758" w:rsidRDefault="00175758" w:rsidP="00087D4D">
      <w:pPr>
        <w:rPr>
          <w:rtl/>
          <w:lang w:val="en-GB" w:bidi="ar-EG"/>
        </w:rPr>
      </w:pPr>
      <w:r w:rsidRPr="00087D4D">
        <w:rPr>
          <w:i/>
          <w:iCs/>
          <w:rtl/>
          <w:lang w:val="en-GB" w:bidi="ar-EG"/>
        </w:rPr>
        <w:t xml:space="preserve">انظر </w:t>
      </w:r>
      <w:hyperlink r:id="rId119" w:anchor="/ar" w:history="1">
        <w:r w:rsidRPr="00087D4D">
          <w:rPr>
            <w:rStyle w:val="Hyperlink"/>
            <w:i/>
            <w:iCs/>
            <w:rtl/>
            <w:lang w:val="en-GB" w:bidi="ar-EG"/>
          </w:rPr>
          <w:t xml:space="preserve">تقارير مبادرة </w:t>
        </w:r>
        <w:r w:rsidRPr="00087D4D">
          <w:rPr>
            <w:rStyle w:val="Hyperlink"/>
            <w:i/>
            <w:iCs/>
            <w:lang w:val="en-GB" w:bidi="ar-EG"/>
          </w:rPr>
          <w:t>U4SSC</w:t>
        </w:r>
      </w:hyperlink>
      <w:r w:rsidRPr="00087D4D">
        <w:rPr>
          <w:i/>
          <w:iCs/>
          <w:rtl/>
          <w:lang w:val="en-GB" w:bidi="ar-EG"/>
        </w:rPr>
        <w:t>.</w:t>
      </w:r>
    </w:p>
    <w:p w14:paraId="545DF9EF" w14:textId="111D9528" w:rsidR="00175758" w:rsidRPr="00087D4D" w:rsidRDefault="00175758" w:rsidP="00087D4D">
      <w:pPr>
        <w:pStyle w:val="Headingb"/>
        <w:rPr>
          <w:rtl/>
          <w:lang w:bidi="ar-SY"/>
        </w:rPr>
      </w:pPr>
      <w:r w:rsidRPr="00175758">
        <w:rPr>
          <w:rtl/>
          <w:lang w:val="en-GB" w:bidi="ar-EG"/>
        </w:rPr>
        <w:t>أنظمة النقل الذكية</w:t>
      </w:r>
    </w:p>
    <w:p w14:paraId="344A250F" w14:textId="3382C198" w:rsidR="00175758" w:rsidRPr="00175758" w:rsidRDefault="00175758" w:rsidP="00175758">
      <w:pPr>
        <w:rPr>
          <w:rtl/>
          <w:lang w:val="en-GB" w:bidi="ar-EG"/>
        </w:rPr>
      </w:pPr>
      <w:r w:rsidRPr="00175758">
        <w:rPr>
          <w:rtl/>
          <w:lang w:val="en-GB" w:bidi="ar-EG"/>
        </w:rPr>
        <w:t xml:space="preserve">تجمع </w:t>
      </w:r>
      <w:hyperlink r:id="rId120" w:history="1">
        <w:r w:rsidRPr="00485480">
          <w:rPr>
            <w:rStyle w:val="Hyperlink"/>
            <w:rtl/>
            <w:lang w:val="en-GB" w:bidi="ar-EG"/>
          </w:rPr>
          <w:t>ندوة سيارة المستقبل الموصولة شبكياً المشتركة بين الاتحاد ولجنة الأمم المتحدة الاقتصادية لأوروبا (</w:t>
        </w:r>
        <w:r w:rsidRPr="00485480">
          <w:rPr>
            <w:rStyle w:val="Hyperlink"/>
            <w:lang w:val="en-GB" w:bidi="ar-EG"/>
          </w:rPr>
          <w:t>UNECE</w:t>
        </w:r>
        <w:r w:rsidRPr="00485480">
          <w:rPr>
            <w:rStyle w:val="Hyperlink"/>
            <w:rtl/>
            <w:lang w:val="en-GB" w:bidi="ar-EG"/>
          </w:rPr>
          <w:t>)</w:t>
        </w:r>
      </w:hyperlink>
      <w:r w:rsidRPr="00175758">
        <w:rPr>
          <w:rtl/>
          <w:lang w:val="en-GB" w:bidi="ar-EG"/>
        </w:rPr>
        <w:t xml:space="preserve"> خبراء من دوائر الصناعة والحكومات لدراسة آخر التطورات في أتمتة المركبات والتوصيلية.</w:t>
      </w:r>
    </w:p>
    <w:p w14:paraId="1B7C851F" w14:textId="661DB91D" w:rsidR="00175758" w:rsidRPr="00175758" w:rsidRDefault="00175758" w:rsidP="00175758">
      <w:pPr>
        <w:rPr>
          <w:rtl/>
          <w:lang w:val="en-GB" w:bidi="ar-EG"/>
        </w:rPr>
      </w:pPr>
      <w:r w:rsidRPr="00175758">
        <w:rPr>
          <w:rtl/>
          <w:lang w:val="en-GB" w:bidi="ar-EG"/>
        </w:rPr>
        <w:t xml:space="preserve">ويشمل </w:t>
      </w:r>
      <w:hyperlink r:id="rId121" w:history="1">
        <w:r w:rsidRPr="00485480">
          <w:rPr>
            <w:rStyle w:val="Hyperlink"/>
            <w:rtl/>
            <w:lang w:val="en-GB" w:bidi="ar-EG"/>
          </w:rPr>
          <w:t>التعاون الذي يقوده الاتحاد بشأن معايير الاتصالات في أنظمة النقل الذكية (</w:t>
        </w:r>
        <w:r w:rsidRPr="00485480">
          <w:rPr>
            <w:rStyle w:val="Hyperlink"/>
            <w:lang w:val="en-GB" w:bidi="ar-EG"/>
          </w:rPr>
          <w:t>CITS</w:t>
        </w:r>
        <w:r w:rsidRPr="00485480">
          <w:rPr>
            <w:rStyle w:val="Hyperlink"/>
            <w:rtl/>
            <w:lang w:val="en-GB" w:bidi="ar-EG"/>
          </w:rPr>
          <w:t>)</w:t>
        </w:r>
      </w:hyperlink>
      <w:r w:rsidRPr="00175758">
        <w:rPr>
          <w:rtl/>
          <w:lang w:val="en-GB" w:bidi="ar-EG"/>
        </w:rPr>
        <w:t xml:space="preserve"> جميع هيئات وضع المعايير العاملة في مجال النقل الذكي. </w:t>
      </w:r>
      <w:hyperlink r:id="rId122" w:history="1">
        <w:r w:rsidRPr="00485480">
          <w:rPr>
            <w:rStyle w:val="Hyperlink"/>
            <w:rtl/>
            <w:lang w:val="en-GB" w:bidi="ar-EG"/>
          </w:rPr>
          <w:t xml:space="preserve">قاعدة بيانات </w:t>
        </w:r>
        <w:r w:rsidRPr="00485480">
          <w:rPr>
            <w:rStyle w:val="Hyperlink"/>
            <w:lang w:val="en-GB" w:bidi="ar-EG"/>
          </w:rPr>
          <w:t>CITS</w:t>
        </w:r>
        <w:r w:rsidRPr="00485480">
          <w:rPr>
            <w:rStyle w:val="Hyperlink"/>
            <w:rtl/>
            <w:lang w:val="en-GB" w:bidi="ar-EG"/>
          </w:rPr>
          <w:t xml:space="preserve"> للمعايير الرئيسية</w:t>
        </w:r>
      </w:hyperlink>
      <w:r w:rsidRPr="00175758">
        <w:rPr>
          <w:rtl/>
          <w:lang w:val="en-GB" w:bidi="ar-EG"/>
        </w:rPr>
        <w:t>.</w:t>
      </w:r>
    </w:p>
    <w:p w14:paraId="130BB37B" w14:textId="4E8BD111" w:rsidR="00175758" w:rsidRPr="00485480" w:rsidRDefault="00175758" w:rsidP="00485480">
      <w:pPr>
        <w:rPr>
          <w:spacing w:val="-2"/>
          <w:rtl/>
          <w:lang w:val="en-GB" w:bidi="ar-EG"/>
        </w:rPr>
      </w:pPr>
      <w:r w:rsidRPr="00485480">
        <w:rPr>
          <w:spacing w:val="-2"/>
          <w:rtl/>
          <w:lang w:val="en-GB" w:bidi="ar-EG"/>
        </w:rPr>
        <w:t>وأطلق التعاون بشأن معايير الاتصالات في أنظمة النقل الذكية (</w:t>
      </w:r>
      <w:r w:rsidRPr="00485480">
        <w:rPr>
          <w:spacing w:val="-2"/>
          <w:lang w:val="en-GB" w:bidi="ar-EG"/>
        </w:rPr>
        <w:t>CITS</w:t>
      </w:r>
      <w:r w:rsidRPr="00485480">
        <w:rPr>
          <w:spacing w:val="-2"/>
          <w:rtl/>
          <w:lang w:val="en-GB" w:bidi="ar-EG"/>
        </w:rPr>
        <w:t xml:space="preserve">) </w:t>
      </w:r>
      <w:hyperlink r:id="rId123" w:history="1">
        <w:r w:rsidRPr="00485480">
          <w:rPr>
            <w:rStyle w:val="Hyperlink"/>
            <w:spacing w:val="-2"/>
            <w:rtl/>
            <w:lang w:val="en-GB" w:bidi="ar-EG"/>
          </w:rPr>
          <w:t>فريق خبراء جديداً معنياً بتكنولوجيا الاتصالات للقيادة الآلية</w:t>
        </w:r>
      </w:hyperlink>
      <w:r w:rsidRPr="00485480">
        <w:rPr>
          <w:spacing w:val="-2"/>
          <w:rtl/>
          <w:lang w:val="en-GB" w:bidi="ar-EG"/>
        </w:rPr>
        <w:t>.</w:t>
      </w:r>
    </w:p>
    <w:p w14:paraId="42F13885" w14:textId="31E2ACD9" w:rsidR="00175758" w:rsidRPr="00175758" w:rsidRDefault="0030164E" w:rsidP="00175758">
      <w:pPr>
        <w:rPr>
          <w:rtl/>
          <w:lang w:val="en-GB" w:bidi="ar-SY"/>
        </w:rPr>
      </w:pPr>
      <w:hyperlink r:id="rId124" w:history="1">
        <w:r w:rsidR="00175758" w:rsidRPr="00485480">
          <w:rPr>
            <w:rStyle w:val="Hyperlink"/>
            <w:rtl/>
            <w:lang w:val="en-GB" w:bidi="ar-EG"/>
          </w:rPr>
          <w:t>بوابة إلكترونية</w:t>
        </w:r>
      </w:hyperlink>
      <w:r w:rsidR="00175758" w:rsidRPr="00175758">
        <w:rPr>
          <w:rtl/>
          <w:lang w:val="en-GB" w:bidi="ar-EG"/>
        </w:rPr>
        <w:t xml:space="preserve"> جديدة للاتحاد بشأن النقل الذكي.</w:t>
      </w:r>
    </w:p>
    <w:p w14:paraId="3B12210E" w14:textId="77777777" w:rsidR="00175758" w:rsidRPr="00175758" w:rsidRDefault="00175758" w:rsidP="00485480">
      <w:pPr>
        <w:pStyle w:val="Headingb"/>
        <w:rPr>
          <w:rtl/>
          <w:lang w:val="en-GB" w:bidi="ar-EG"/>
        </w:rPr>
      </w:pPr>
      <w:r w:rsidRPr="00175758">
        <w:rPr>
          <w:rtl/>
          <w:lang w:val="en-GB" w:bidi="ar-EG"/>
        </w:rPr>
        <w:t>اجتماعات كبار مسؤولي التكنولوجيا وكبار المسؤولين التنفيذيين</w:t>
      </w:r>
    </w:p>
    <w:p w14:paraId="418AEEA7" w14:textId="6254F023" w:rsidR="00175758" w:rsidRPr="00485480" w:rsidRDefault="00175758" w:rsidP="00485480">
      <w:pPr>
        <w:rPr>
          <w:spacing w:val="-2"/>
          <w:rtl/>
          <w:lang w:val="en-GB" w:bidi="ar-EG"/>
        </w:rPr>
      </w:pPr>
      <w:r w:rsidRPr="00485480">
        <w:rPr>
          <w:spacing w:val="-2"/>
          <w:rtl/>
          <w:lang w:val="en-GB" w:bidi="ar-EG"/>
        </w:rPr>
        <w:t xml:space="preserve">تعقد </w:t>
      </w:r>
      <w:hyperlink r:id="rId125" w:history="1">
        <w:r w:rsidRPr="00485480">
          <w:rPr>
            <w:rStyle w:val="Hyperlink"/>
            <w:spacing w:val="-2"/>
            <w:rtl/>
            <w:lang w:val="en-GB" w:bidi="ar-EG"/>
          </w:rPr>
          <w:t>اجتماعات كبار موظفي التكنولوجيا وكبار المسؤولين التنفيذيين</w:t>
        </w:r>
      </w:hyperlink>
      <w:r w:rsidRPr="00485480">
        <w:rPr>
          <w:spacing w:val="-2"/>
          <w:rtl/>
          <w:lang w:val="en-GB" w:bidi="ar-EG"/>
        </w:rPr>
        <w:t xml:space="preserve"> لمناقشة أولويات الصناعة وأنشطة التقييس ذات الصلة مع الإدارة العليا لمكتب تقييس الاتصالات. وتسلط البيانات الناتجة الضوء على مجالات الابتكار التي تستفيد من معايير الاتحاد الجديدة.</w:t>
      </w:r>
    </w:p>
    <w:p w14:paraId="09F24AF9" w14:textId="023A6C69" w:rsidR="00175758" w:rsidRPr="00175758" w:rsidRDefault="00175758" w:rsidP="00485480">
      <w:pPr>
        <w:rPr>
          <w:rtl/>
          <w:lang w:val="en-GB" w:bidi="ar-EG"/>
        </w:rPr>
      </w:pPr>
      <w:r w:rsidRPr="00175758">
        <w:rPr>
          <w:rtl/>
          <w:lang w:val="en-GB" w:bidi="ar-EG"/>
        </w:rPr>
        <w:t xml:space="preserve">وعُقدت أحدث </w:t>
      </w:r>
      <w:hyperlink r:id="rId126" w:history="1">
        <w:r w:rsidRPr="00485480">
          <w:rPr>
            <w:rStyle w:val="Hyperlink"/>
            <w:rtl/>
            <w:lang w:val="en-GB" w:bidi="ar-EG"/>
          </w:rPr>
          <w:t>مائدة مستديرة لكبار المسؤولين التنفيذيين</w:t>
        </w:r>
      </w:hyperlink>
      <w:r w:rsidRPr="00175758">
        <w:rPr>
          <w:rtl/>
          <w:lang w:val="en-GB" w:bidi="ar-EG"/>
        </w:rPr>
        <w:t xml:space="preserve"> في 5 ديسمبر 2023 في قمة القادة التي نظمتها مجلة </w:t>
      </w:r>
      <w:r w:rsidRPr="00175758">
        <w:rPr>
          <w:lang w:val="en-GB" w:bidi="ar-EG"/>
        </w:rPr>
        <w:t>Telecom Review</w:t>
      </w:r>
      <w:r w:rsidRPr="00175758">
        <w:rPr>
          <w:rtl/>
          <w:lang w:val="en-GB" w:bidi="ar-EG"/>
        </w:rPr>
        <w:t xml:space="preserve"> في دبي، الإمارات العربية المتحدة، مع مشاركة إضافية عبر الإنترنت.</w:t>
      </w:r>
    </w:p>
    <w:p w14:paraId="2F32DED1" w14:textId="0B1AB47A" w:rsidR="00175758" w:rsidRPr="00485480" w:rsidRDefault="00175758" w:rsidP="00485480">
      <w:pPr>
        <w:rPr>
          <w:spacing w:val="-2"/>
          <w:rtl/>
          <w:lang w:val="en-GB" w:bidi="ar-EG"/>
        </w:rPr>
      </w:pPr>
      <w:r w:rsidRPr="00485480">
        <w:rPr>
          <w:spacing w:val="-2"/>
          <w:rtl/>
          <w:lang w:val="en-GB" w:bidi="ar-EG"/>
        </w:rPr>
        <w:t xml:space="preserve">وناقش كبار المسؤولين التنفيذيين دعم الاتصالات المتنقلة الدولية-2030 </w:t>
      </w:r>
      <w:r w:rsidR="00485480" w:rsidRPr="00485480">
        <w:rPr>
          <w:spacing w:val="-2"/>
          <w:lang w:val="en-GB" w:bidi="ar-EG"/>
        </w:rPr>
        <w:t>(6G)</w:t>
      </w:r>
      <w:r w:rsidRPr="00485480">
        <w:rPr>
          <w:spacing w:val="-2"/>
          <w:rtl/>
          <w:lang w:val="en-GB" w:bidi="ar-EG"/>
        </w:rPr>
        <w:t xml:space="preserve"> من الشبكات البصرية والذكاء الاصطناعي والاتصالات الدلالية. كما تطرقوا إلى الفجوة الرقمية، والشبكات غير الأرضية، والتنقل الذكي، والاتصالات عبر خطوط الطاقة، والاستجابة للكوارث، وتكنولوجيا الرؤية الآلية، وسلسلة الكتل، والتخفيف من الاحتيال، وتكنولوجيا المعلومات الكمومية. </w:t>
      </w:r>
      <w:hyperlink r:id="rId127" w:history="1">
        <w:r w:rsidRPr="00485480">
          <w:rPr>
            <w:rStyle w:val="Hyperlink"/>
            <w:spacing w:val="-2"/>
            <w:rtl/>
            <w:lang w:val="en-GB" w:bidi="ar-EG"/>
          </w:rPr>
          <w:t>بيان</w:t>
        </w:r>
      </w:hyperlink>
      <w:r w:rsidRPr="00485480">
        <w:rPr>
          <w:spacing w:val="-2"/>
          <w:rtl/>
          <w:lang w:val="en-GB" w:bidi="ar-EG"/>
        </w:rPr>
        <w:t xml:space="preserve"> الاجتماع.</w:t>
      </w:r>
    </w:p>
    <w:p w14:paraId="4D9ABFC8" w14:textId="1952E5FA" w:rsidR="00175758" w:rsidRPr="00175758" w:rsidRDefault="00175758" w:rsidP="00485480">
      <w:pPr>
        <w:pStyle w:val="Headingb"/>
        <w:ind w:left="0" w:firstLine="0"/>
        <w:rPr>
          <w:rtl/>
          <w:lang w:val="en-GB" w:bidi="ar-EG"/>
        </w:rPr>
      </w:pPr>
      <w:r w:rsidRPr="00175758">
        <w:rPr>
          <w:rtl/>
          <w:lang w:val="en-GB" w:bidi="ar-EG"/>
        </w:rPr>
        <w:t>العمل الرقمي الأخضر في الدورة الثامنة والعشرين لمؤتمر الأطراف في اتفاقية الأمم المتحدة الإطارية بشأن تغيُّر المناخ (</w:t>
      </w:r>
      <w:r w:rsidRPr="00175758">
        <w:rPr>
          <w:lang w:val="en-GB" w:bidi="ar-EG"/>
        </w:rPr>
        <w:t>COP28</w:t>
      </w:r>
      <w:r w:rsidRPr="00175758">
        <w:rPr>
          <w:rtl/>
          <w:lang w:val="en-GB" w:bidi="ar-EG"/>
        </w:rPr>
        <w:t>)</w:t>
      </w:r>
    </w:p>
    <w:p w14:paraId="3269C591" w14:textId="77777777" w:rsidR="00931476" w:rsidRPr="00175758" w:rsidRDefault="00931476" w:rsidP="00931476">
      <w:pPr>
        <w:rPr>
          <w:rtl/>
          <w:lang w:val="en-GB" w:bidi="ar-EG"/>
        </w:rPr>
      </w:pPr>
      <w:r w:rsidRPr="00175758">
        <w:rPr>
          <w:rtl/>
          <w:lang w:val="en-GB" w:bidi="ar-EG"/>
        </w:rPr>
        <w:t xml:space="preserve">نظم الاتحاد </w:t>
      </w:r>
      <w:hyperlink r:id="rId128" w:history="1">
        <w:r w:rsidRPr="00CF5FC2">
          <w:rPr>
            <w:rStyle w:val="Hyperlink"/>
            <w:rtl/>
            <w:lang w:val="en-GB" w:bidi="ar-EG"/>
          </w:rPr>
          <w:t>مسار العمل الرقمي الأخضر في مؤتمر الأمم المتحدة بشأن المناخ (</w:t>
        </w:r>
        <w:r w:rsidRPr="00CF5FC2">
          <w:rPr>
            <w:rStyle w:val="Hyperlink"/>
            <w:lang w:val="en-GB" w:bidi="ar-EG"/>
          </w:rPr>
          <w:t>COP28</w:t>
        </w:r>
        <w:r w:rsidRPr="00CF5FC2">
          <w:rPr>
            <w:rStyle w:val="Hyperlink"/>
            <w:rtl/>
            <w:lang w:val="en-GB" w:bidi="ar-EG"/>
          </w:rPr>
          <w:t>)</w:t>
        </w:r>
      </w:hyperlink>
      <w:r w:rsidRPr="00175758">
        <w:rPr>
          <w:rtl/>
          <w:lang w:val="en-GB" w:bidi="ar-EG"/>
        </w:rPr>
        <w:t xml:space="preserve"> الذي عقد في دبي، الإمارات العربية المتحدة، في الفترة من 30 نوفمبر إلى 13 ديسمبر 2023. ونظم الاتحاد هذا المسار الحيوي من الاجتماعات والمناقشات مع شركاء من الحكومات والشركات ورابطات الصناعة والمجتمع المدني ووكالات الأمم المتحدة والمصارف متعددة الأطراف.</w:t>
      </w:r>
    </w:p>
    <w:p w14:paraId="1ECD18A1" w14:textId="77777777" w:rsidR="00931476" w:rsidRPr="00175758" w:rsidRDefault="0030164E" w:rsidP="00931476">
      <w:pPr>
        <w:rPr>
          <w:rtl/>
          <w:lang w:val="en-GB" w:bidi="ar-EG"/>
        </w:rPr>
      </w:pPr>
      <w:hyperlink r:id="rId129" w:history="1">
        <w:r w:rsidR="00931476" w:rsidRPr="00CF5FC2">
          <w:rPr>
            <w:rStyle w:val="Hyperlink"/>
            <w:rtl/>
            <w:lang w:val="en-GB" w:bidi="ar-EG"/>
          </w:rPr>
          <w:t>ومن بين نتائج العمل</w:t>
        </w:r>
      </w:hyperlink>
      <w:r w:rsidR="00931476" w:rsidRPr="00175758">
        <w:rPr>
          <w:rtl/>
          <w:lang w:val="en-GB" w:bidi="ar-EG"/>
        </w:rPr>
        <w:t xml:space="preserve"> الرقمي الأخضر في مؤتمر الأطراف الثامن والعشرين (</w:t>
      </w:r>
      <w:r w:rsidR="00931476" w:rsidRPr="00175758">
        <w:rPr>
          <w:lang w:val="en-GB" w:bidi="ar-EG"/>
        </w:rPr>
        <w:t>COP28</w:t>
      </w:r>
      <w:r w:rsidR="00931476" w:rsidRPr="00175758">
        <w:rPr>
          <w:rtl/>
          <w:lang w:val="en-GB" w:bidi="ar-EG"/>
        </w:rPr>
        <w:t>) ما يلي:</w:t>
      </w:r>
    </w:p>
    <w:p w14:paraId="3D36A0DF" w14:textId="260FFC2F" w:rsidR="00931476" w:rsidRPr="00175758" w:rsidRDefault="00931476" w:rsidP="00931476">
      <w:pPr>
        <w:pStyle w:val="enumlev1"/>
        <w:rPr>
          <w:rtl/>
          <w:lang w:val="en-GB"/>
        </w:rPr>
      </w:pPr>
      <w:r w:rsidRPr="00175758">
        <w:rPr>
          <w:rtl/>
          <w:lang w:val="en-GB"/>
        </w:rPr>
        <w:t>–</w:t>
      </w:r>
      <w:r w:rsidRPr="00175758">
        <w:rPr>
          <w:rtl/>
          <w:lang w:val="en-GB"/>
        </w:rPr>
        <w:tab/>
        <w:t>اتفاقيات الشركات بشأن الحد من انبعاثات غازات الاحتباس الحراري باتباع أهداف قائمة على العلم تتماشى مع هدف الحد من ظاهرة الاحترار المناخي إلى 1,5 درجة مئوية، ووضع خطط انتقالية بالإضافة إلى زيادة الشفافية بشأن بيانات الانبعاثات عبر صناع</w:t>
      </w:r>
      <w:r w:rsidR="005F0D37">
        <w:rPr>
          <w:rFonts w:hint="cs"/>
          <w:rtl/>
          <w:lang w:val="en-GB"/>
        </w:rPr>
        <w:t>ات</w:t>
      </w:r>
      <w:r w:rsidRPr="00175758">
        <w:rPr>
          <w:rtl/>
          <w:lang w:val="en-GB"/>
        </w:rPr>
        <w:t xml:space="preserve"> التكنولوجيا.</w:t>
      </w:r>
    </w:p>
    <w:p w14:paraId="73C65051" w14:textId="77777777" w:rsidR="00931476" w:rsidRPr="00175758" w:rsidRDefault="00931476" w:rsidP="00931476">
      <w:pPr>
        <w:pStyle w:val="enumlev1"/>
        <w:rPr>
          <w:rtl/>
          <w:lang w:val="en-GB"/>
        </w:rPr>
      </w:pPr>
      <w:r w:rsidRPr="00175758">
        <w:rPr>
          <w:rtl/>
          <w:lang w:val="en-GB"/>
        </w:rPr>
        <w:t>–</w:t>
      </w:r>
      <w:r w:rsidRPr="00175758">
        <w:rPr>
          <w:rtl/>
          <w:lang w:val="en-GB"/>
        </w:rPr>
        <w:tab/>
        <w:t>التعاون بين البلدان لوضع تنظيم للمخلفات الإلكترونية كوسيلة رئيسية لتعزيز صناعة التكنولوجيا الدائرية.</w:t>
      </w:r>
    </w:p>
    <w:p w14:paraId="1A04344E" w14:textId="77777777" w:rsidR="00931476" w:rsidRPr="00175758" w:rsidRDefault="00931476" w:rsidP="00931476">
      <w:pPr>
        <w:pStyle w:val="enumlev1"/>
        <w:rPr>
          <w:rtl/>
          <w:lang w:val="en-GB"/>
        </w:rPr>
      </w:pPr>
      <w:r w:rsidRPr="00175758">
        <w:rPr>
          <w:rtl/>
          <w:lang w:val="en-GB"/>
        </w:rPr>
        <w:t>–</w:t>
      </w:r>
      <w:r w:rsidRPr="00175758">
        <w:rPr>
          <w:rtl/>
          <w:lang w:val="en-GB"/>
        </w:rPr>
        <w:tab/>
      </w:r>
      <w:hyperlink r:id="rId130" w:history="1">
        <w:r w:rsidRPr="00CF5FC2">
          <w:rPr>
            <w:rStyle w:val="Hyperlink"/>
            <w:rtl/>
            <w:lang w:val="en-GB"/>
          </w:rPr>
          <w:t>بيان مشترك</w:t>
        </w:r>
      </w:hyperlink>
      <w:r w:rsidRPr="00175758">
        <w:rPr>
          <w:rtl/>
          <w:lang w:val="en-GB"/>
        </w:rPr>
        <w:t xml:space="preserve"> صادر عن الاتحاد الدولي للاتصالات، والمنظمة الدولية للتوحيد القياسي واللجنة </w:t>
      </w:r>
      <w:proofErr w:type="spellStart"/>
      <w:r w:rsidRPr="00175758">
        <w:rPr>
          <w:rtl/>
          <w:lang w:val="en-GB"/>
        </w:rPr>
        <w:t>الكهرتقنية</w:t>
      </w:r>
      <w:proofErr w:type="spellEnd"/>
      <w:r w:rsidRPr="00175758">
        <w:rPr>
          <w:rtl/>
          <w:lang w:val="en-GB"/>
        </w:rPr>
        <w:t xml:space="preserve"> الدولية بشأن أهمية دمج الاستدامة في وضع المعاير التقنية عن سابق تصميم، والمعايير التي تساعد العالم على الوصول إلى صافي انبعاثات صفري وتحقيق اقتصاد دائري منخفض الكربون يتسم بالكفاءة في استخدام الموارد.</w:t>
      </w:r>
    </w:p>
    <w:p w14:paraId="2E5757FF" w14:textId="77777777" w:rsidR="00931476" w:rsidRPr="00175758" w:rsidRDefault="00931476" w:rsidP="00931476">
      <w:pPr>
        <w:pStyle w:val="enumlev1"/>
        <w:rPr>
          <w:rtl/>
          <w:lang w:val="en-GB"/>
        </w:rPr>
      </w:pPr>
      <w:r w:rsidRPr="00175758">
        <w:rPr>
          <w:rtl/>
          <w:lang w:val="en-GB"/>
        </w:rPr>
        <w:t>–</w:t>
      </w:r>
      <w:r w:rsidRPr="00175758">
        <w:rPr>
          <w:rtl/>
          <w:lang w:val="en-GB"/>
        </w:rPr>
        <w:tab/>
        <w:t xml:space="preserve">تعزيز التعاون بين الصناعة والبلدان بشأن تنفيذ معايير الاستدامة البيئية من خلال </w:t>
      </w:r>
      <w:hyperlink r:id="rId131" w:history="1">
        <w:r w:rsidRPr="00CF5FC2">
          <w:rPr>
            <w:rStyle w:val="Hyperlink"/>
            <w:rtl/>
            <w:lang w:val="en-GB"/>
          </w:rPr>
          <w:t>خطة عمل</w:t>
        </w:r>
      </w:hyperlink>
      <w:r w:rsidRPr="00175758">
        <w:rPr>
          <w:rtl/>
          <w:lang w:val="en-GB"/>
        </w:rPr>
        <w:t>.</w:t>
      </w:r>
    </w:p>
    <w:p w14:paraId="67D7AC4C" w14:textId="77777777" w:rsidR="00931476" w:rsidRPr="00175758" w:rsidRDefault="00931476" w:rsidP="00931476">
      <w:pPr>
        <w:pStyle w:val="enumlev1"/>
        <w:rPr>
          <w:rtl/>
          <w:lang w:val="en-GB"/>
        </w:rPr>
      </w:pPr>
      <w:r w:rsidRPr="00175758">
        <w:rPr>
          <w:rtl/>
          <w:lang w:val="en-GB"/>
        </w:rPr>
        <w:t>–</w:t>
      </w:r>
      <w:r w:rsidRPr="00175758">
        <w:rPr>
          <w:rtl/>
          <w:lang w:val="en-GB"/>
        </w:rPr>
        <w:tab/>
        <w:t>تعهّد قطاع صناعة الاتصالات المتنقلة والسواتل بدعم مبادرة الإنذار المبكر للجميع من خلال الإذاعة الخلوية والخدمات مباشرة إلى الهاتف الخلوي لحماية الجميع من خلال إنذارات الكوارث المنقذة للأرواح بحلول عام 2027. كما تعهد القطاع العام بتنفيذ الإذاعة الخلوية باستخدام نهج تنظيمي.</w:t>
      </w:r>
    </w:p>
    <w:p w14:paraId="57F9D792" w14:textId="4E4A57E3" w:rsidR="00931476" w:rsidRDefault="00931476" w:rsidP="00931476">
      <w:pPr>
        <w:rPr>
          <w:rtl/>
          <w:lang w:val="en-GB" w:bidi="ar-EG"/>
        </w:rPr>
      </w:pPr>
      <w:r w:rsidRPr="00175758">
        <w:rPr>
          <w:rtl/>
          <w:lang w:val="en-GB" w:bidi="ar-EG"/>
        </w:rPr>
        <w:t xml:space="preserve">كما بلغت </w:t>
      </w:r>
      <w:hyperlink r:id="rId132" w:history="1">
        <w:r w:rsidRPr="00CF5FC2">
          <w:rPr>
            <w:rStyle w:val="Hyperlink"/>
            <w:rtl/>
            <w:lang w:val="en-GB" w:bidi="ar-EG"/>
          </w:rPr>
          <w:t>مسابقة الذكاء الاصطناعي/</w:t>
        </w:r>
        <w:r>
          <w:rPr>
            <w:rStyle w:val="Hyperlink"/>
            <w:rtl/>
            <w:lang w:val="en-GB" w:bidi="ar-EG"/>
          </w:rPr>
          <w:t>تعلُّم الآلة</w:t>
        </w:r>
        <w:r w:rsidRPr="00CF5FC2">
          <w:rPr>
            <w:rStyle w:val="Hyperlink"/>
            <w:rtl/>
            <w:lang w:val="en-GB" w:bidi="ar-EG"/>
          </w:rPr>
          <w:t xml:space="preserve"> في مجال تغير المناخ</w:t>
        </w:r>
      </w:hyperlink>
      <w:r w:rsidRPr="00175758">
        <w:rPr>
          <w:rtl/>
          <w:lang w:val="en-GB" w:bidi="ar-EG"/>
        </w:rPr>
        <w:t xml:space="preserve"> </w:t>
      </w:r>
      <w:proofErr w:type="spellStart"/>
      <w:r w:rsidRPr="00175758">
        <w:rPr>
          <w:rtl/>
          <w:lang w:val="en-GB" w:bidi="ar-EG"/>
        </w:rPr>
        <w:t>نهائياتها</w:t>
      </w:r>
      <w:proofErr w:type="spellEnd"/>
      <w:r w:rsidRPr="00175758">
        <w:rPr>
          <w:rtl/>
          <w:lang w:val="en-GB" w:bidi="ar-EG"/>
        </w:rPr>
        <w:t xml:space="preserve"> في مؤتمر الأطراف الثامن والعشرين. وحظي التحدي بدعم من الاتحاد الدولي للاتصالات والوكالة الدولية للطاقة الذرية ومنظمة الأغذية والزراعة (</w:t>
      </w:r>
      <w:r w:rsidRPr="00175758">
        <w:rPr>
          <w:lang w:val="en-GB" w:bidi="ar-EG"/>
        </w:rPr>
        <w:t>FAO</w:t>
      </w:r>
      <w:r w:rsidRPr="00175758">
        <w:rPr>
          <w:rtl/>
          <w:lang w:val="en-GB" w:bidi="ar-EG"/>
        </w:rPr>
        <w:t xml:space="preserve">) التابعة للأمم المتحدة، ومنظمة الأمم المتحدة للتربية والعلم والثقافة (اليونسكو) والبنك الدولي. وتيسرت المسابقات من خلال مصنع الابتكارات في مجال </w:t>
      </w:r>
      <w:hyperlink r:id="rId133" w:history="1">
        <w:r w:rsidRPr="00CF5FC2">
          <w:rPr>
            <w:rStyle w:val="Hyperlink"/>
            <w:rtl/>
            <w:lang w:val="en-GB" w:bidi="ar-EG"/>
          </w:rPr>
          <w:t>الذكاء الاصطناعي من أجل المصلحة العامة</w:t>
        </w:r>
      </w:hyperlink>
      <w:r w:rsidRPr="00175758">
        <w:rPr>
          <w:rtl/>
          <w:lang w:val="en-GB" w:bidi="ar-EG"/>
        </w:rPr>
        <w:t xml:space="preserve"> بقيادة الاتحاد والوكالة الدولية للطاقة الذرية.</w:t>
      </w:r>
    </w:p>
    <w:p w14:paraId="06A643B6" w14:textId="77777777" w:rsidR="00175758" w:rsidRPr="00175758" w:rsidRDefault="00175758" w:rsidP="00485480">
      <w:pPr>
        <w:pStyle w:val="Headingb"/>
        <w:rPr>
          <w:rtl/>
          <w:lang w:val="en-GB" w:bidi="ar-EG"/>
        </w:rPr>
      </w:pPr>
      <w:r w:rsidRPr="00175758">
        <w:rPr>
          <w:rtl/>
          <w:lang w:val="en-GB" w:bidi="ar-EG"/>
        </w:rPr>
        <w:lastRenderedPageBreak/>
        <w:t>التعاون العالمي بشأن المعايير</w:t>
      </w:r>
    </w:p>
    <w:p w14:paraId="338054F1" w14:textId="6A6B40F9" w:rsidR="00175758" w:rsidRPr="00175758" w:rsidRDefault="0030164E" w:rsidP="00175758">
      <w:pPr>
        <w:rPr>
          <w:rtl/>
          <w:lang w:val="en-GB" w:bidi="ar-EG"/>
        </w:rPr>
      </w:pPr>
      <w:hyperlink r:id="rId134" w:history="1">
        <w:r w:rsidR="00175758" w:rsidRPr="0084338C">
          <w:rPr>
            <w:rStyle w:val="Hyperlink"/>
            <w:rtl/>
            <w:lang w:val="en-GB" w:bidi="ar-EG"/>
          </w:rPr>
          <w:t>التعاون العالمي بشأن المعايير (</w:t>
        </w:r>
        <w:r w:rsidR="00175758" w:rsidRPr="0084338C">
          <w:rPr>
            <w:rStyle w:val="Hyperlink"/>
            <w:lang w:val="en-GB" w:bidi="ar-EG"/>
          </w:rPr>
          <w:t>WSC</w:t>
        </w:r>
        <w:r w:rsidR="00175758" w:rsidRPr="0084338C">
          <w:rPr>
            <w:rStyle w:val="Hyperlink"/>
            <w:rtl/>
            <w:lang w:val="en-GB" w:bidi="ar-EG"/>
          </w:rPr>
          <w:t>)</w:t>
        </w:r>
      </w:hyperlink>
      <w:r w:rsidR="00175758" w:rsidRPr="00175758">
        <w:rPr>
          <w:rtl/>
          <w:lang w:val="en-GB" w:bidi="ar-EG"/>
        </w:rPr>
        <w:t xml:space="preserve"> هو شراكة بين الاتحاد والمنظمة الدولية للتوحيد القياسي (</w:t>
      </w:r>
      <w:r w:rsidR="00175758" w:rsidRPr="00175758">
        <w:rPr>
          <w:lang w:val="en-GB" w:bidi="ar-EG"/>
        </w:rPr>
        <w:t>ISO</w:t>
      </w:r>
      <w:r w:rsidR="00175758" w:rsidRPr="00175758">
        <w:rPr>
          <w:rtl/>
          <w:lang w:val="en-GB" w:bidi="ar-EG"/>
        </w:rPr>
        <w:t xml:space="preserve">) واللجنة </w:t>
      </w:r>
      <w:proofErr w:type="spellStart"/>
      <w:r w:rsidR="00175758" w:rsidRPr="00175758">
        <w:rPr>
          <w:rtl/>
          <w:lang w:val="en-GB" w:bidi="ar-EG"/>
        </w:rPr>
        <w:t>الكهرتقنية</w:t>
      </w:r>
      <w:proofErr w:type="spellEnd"/>
      <w:r w:rsidR="00175758" w:rsidRPr="00175758">
        <w:rPr>
          <w:rtl/>
          <w:lang w:val="en-GB" w:bidi="ar-EG"/>
        </w:rPr>
        <w:t xml:space="preserve"> الدولية (</w:t>
      </w:r>
      <w:r w:rsidR="00175758" w:rsidRPr="00175758">
        <w:rPr>
          <w:lang w:val="en-GB" w:bidi="ar-EG"/>
        </w:rPr>
        <w:t>IEC</w:t>
      </w:r>
      <w:r w:rsidR="00175758" w:rsidRPr="00175758">
        <w:rPr>
          <w:rtl/>
          <w:lang w:val="en-GB" w:bidi="ar-EG"/>
        </w:rPr>
        <w:t>) للنهوض بنظام التقييس الدولي القائم على توافق الآراء الطوعي.</w:t>
      </w:r>
    </w:p>
    <w:p w14:paraId="5D476163" w14:textId="17EE377A" w:rsidR="00175758" w:rsidRPr="00B60DDD" w:rsidRDefault="00175758" w:rsidP="00B60DDD">
      <w:pPr>
        <w:pStyle w:val="enumlev1"/>
        <w:rPr>
          <w:spacing w:val="-2"/>
          <w:rtl/>
          <w:lang w:val="en-GB"/>
        </w:rPr>
      </w:pPr>
      <w:r w:rsidRPr="00B60DDD">
        <w:rPr>
          <w:spacing w:val="-2"/>
          <w:rtl/>
          <w:lang w:val="en-GB"/>
        </w:rPr>
        <w:t>–</w:t>
      </w:r>
      <w:r w:rsidRPr="00B60DDD">
        <w:rPr>
          <w:spacing w:val="-2"/>
          <w:rtl/>
          <w:lang w:val="en-GB"/>
        </w:rPr>
        <w:tab/>
      </w:r>
      <w:hyperlink r:id="rId135" w:history="1">
        <w:r w:rsidRPr="00B60DDD">
          <w:rPr>
            <w:rStyle w:val="Hyperlink"/>
            <w:spacing w:val="-2"/>
            <w:rtl/>
            <w:lang w:val="en-GB"/>
          </w:rPr>
          <w:t>اليوم العالمي للمعايير، 14 أكتوبر</w:t>
        </w:r>
      </w:hyperlink>
      <w:r w:rsidRPr="00B60DDD">
        <w:rPr>
          <w:spacing w:val="-2"/>
          <w:rtl/>
          <w:lang w:val="en-GB"/>
        </w:rPr>
        <w:t xml:space="preserve">: قاد الاتحاد والمنظمة الدولية للتوحيد القياسي واللجنة </w:t>
      </w:r>
      <w:proofErr w:type="spellStart"/>
      <w:r w:rsidRPr="00B60DDD">
        <w:rPr>
          <w:spacing w:val="-2"/>
          <w:rtl/>
          <w:lang w:val="en-GB"/>
        </w:rPr>
        <w:t>الكهرتقنية</w:t>
      </w:r>
      <w:proofErr w:type="spellEnd"/>
      <w:r w:rsidRPr="00B60DDD">
        <w:rPr>
          <w:spacing w:val="-2"/>
          <w:rtl/>
          <w:lang w:val="en-GB"/>
        </w:rPr>
        <w:t xml:space="preserve"> الدولية، الاحتفالات باليوم العالمي للمعايير تحت شعار "الرؤية المشتركة من أجل عالم أفضل". </w:t>
      </w:r>
      <w:hyperlink r:id="rId136" w:history="1">
        <w:r w:rsidRPr="00B60DDD">
          <w:rPr>
            <w:rStyle w:val="Hyperlink"/>
            <w:spacing w:val="-2"/>
            <w:rtl/>
            <w:lang w:val="en-GB"/>
          </w:rPr>
          <w:t>جميع دورات اليوم العالمي للمعايير</w:t>
        </w:r>
      </w:hyperlink>
      <w:r w:rsidRPr="00B60DDD">
        <w:rPr>
          <w:spacing w:val="-2"/>
          <w:rtl/>
          <w:lang w:val="en-GB"/>
        </w:rPr>
        <w:t>.</w:t>
      </w:r>
    </w:p>
    <w:p w14:paraId="167009E1" w14:textId="087731C3" w:rsidR="00175758" w:rsidRPr="00175758" w:rsidRDefault="00175758" w:rsidP="00B60DDD">
      <w:pPr>
        <w:pStyle w:val="enumlev1"/>
        <w:rPr>
          <w:rtl/>
          <w:lang w:val="en-GB"/>
        </w:rPr>
      </w:pPr>
      <w:r w:rsidRPr="00175758">
        <w:rPr>
          <w:rtl/>
          <w:lang w:val="en-GB"/>
        </w:rPr>
        <w:t>–</w:t>
      </w:r>
      <w:r w:rsidRPr="00175758">
        <w:rPr>
          <w:rtl/>
          <w:lang w:val="en-GB"/>
        </w:rPr>
        <w:tab/>
        <w:t>‏</w:t>
      </w:r>
      <w:hyperlink r:id="rId137" w:history="1">
        <w:r w:rsidRPr="00B60DDD">
          <w:rPr>
            <w:rStyle w:val="Hyperlink"/>
            <w:rtl/>
            <w:lang w:val="en-GB"/>
          </w:rPr>
          <w:t xml:space="preserve">بيان مشترك في مؤتمر </w:t>
        </w:r>
        <w:r w:rsidRPr="00B60DDD">
          <w:rPr>
            <w:rStyle w:val="Hyperlink"/>
            <w:cs/>
            <w:lang w:val="en-GB"/>
          </w:rPr>
          <w:t>‎</w:t>
        </w:r>
        <w:r w:rsidRPr="00B60DDD">
          <w:rPr>
            <w:rStyle w:val="Hyperlink"/>
            <w:lang w:val="en-GB"/>
          </w:rPr>
          <w:t>COP28</w:t>
        </w:r>
      </w:hyperlink>
      <w:r w:rsidRPr="00175758">
        <w:rPr>
          <w:rtl/>
          <w:lang w:val="en-GB"/>
        </w:rPr>
        <w:t xml:space="preserve">: أصدر الاتحاد والمنظمة الدولية للتوحيد القياسي واللجنة </w:t>
      </w:r>
      <w:proofErr w:type="spellStart"/>
      <w:r w:rsidRPr="00175758">
        <w:rPr>
          <w:rtl/>
          <w:lang w:val="en-GB"/>
        </w:rPr>
        <w:t>الكهرتقنية</w:t>
      </w:r>
      <w:proofErr w:type="spellEnd"/>
      <w:r w:rsidRPr="00175758">
        <w:rPr>
          <w:rtl/>
          <w:lang w:val="en-GB"/>
        </w:rPr>
        <w:t xml:space="preserve"> الدولية بياناً مشتركاً بشأن أهمية دمج الاستدامة في وضع المعاير التقنية عن سابق تصميم، والمعايير التي تساعد العالم على الوصول إلى صافي انبعاثات صفري وتحقيق اقتصاد دائري منخفض الكربون يتسم بالكفاءة في استخدام الموارد.</w:t>
      </w:r>
    </w:p>
    <w:p w14:paraId="6337BA54" w14:textId="77777777" w:rsidR="00175758" w:rsidRPr="00175758" w:rsidRDefault="00175758" w:rsidP="00B60DDD">
      <w:pPr>
        <w:pStyle w:val="Headingb"/>
        <w:ind w:left="0" w:firstLine="0"/>
        <w:rPr>
          <w:rtl/>
          <w:lang w:val="en-GB" w:bidi="ar-EG"/>
        </w:rPr>
      </w:pPr>
      <w:r w:rsidRPr="00175758">
        <w:rPr>
          <w:rtl/>
          <w:lang w:val="en-GB" w:bidi="ar-EG"/>
        </w:rPr>
        <w:t>يبحث الاتحاد والمنظمة العالمية للأرصاد الجوية وبرنامج الأمم المتحدة للبيئة إمكانية الاستفادة من الذكاء الاصطناعي لإدارة حالات الكوارث الطبيعية</w:t>
      </w:r>
    </w:p>
    <w:p w14:paraId="6BF40E31" w14:textId="72BAE70E" w:rsidR="00175758" w:rsidRPr="00175758" w:rsidRDefault="0030164E" w:rsidP="00175758">
      <w:pPr>
        <w:rPr>
          <w:rtl/>
          <w:lang w:val="en-GB" w:bidi="ar-SY"/>
        </w:rPr>
      </w:pPr>
      <w:hyperlink r:id="rId138" w:anchor="/ar" w:history="1">
        <w:r w:rsidR="00175758" w:rsidRPr="002A7869">
          <w:rPr>
            <w:rStyle w:val="Hyperlink"/>
            <w:rtl/>
            <w:lang w:val="en-GB" w:bidi="ar-EG"/>
          </w:rPr>
          <w:t>ورشة عمل الفريق المتخصص المشترك بين الاتحاد الدولي للاتصالات والمنظمة العالمية للأرصاد الجوية وبرنامج الأمم المتحدة للبيئة بشأن الذكاء الاصطناعي من أجل إدارة الكوارث الطبيعية</w:t>
        </w:r>
      </w:hyperlink>
      <w:r w:rsidR="002A7869">
        <w:rPr>
          <w:rFonts w:hint="cs"/>
          <w:rtl/>
          <w:lang w:val="en-GB" w:bidi="ar-EG"/>
        </w:rPr>
        <w:t>.</w:t>
      </w:r>
    </w:p>
    <w:p w14:paraId="0CD15A4D" w14:textId="09A374FB" w:rsidR="00175758" w:rsidRPr="00175758" w:rsidRDefault="00175758" w:rsidP="002A7869">
      <w:pPr>
        <w:pStyle w:val="Headingb"/>
        <w:ind w:left="0" w:firstLine="0"/>
        <w:rPr>
          <w:rtl/>
          <w:lang w:val="en-GB" w:bidi="ar-EG"/>
        </w:rPr>
      </w:pPr>
      <w:r w:rsidRPr="00175758">
        <w:rPr>
          <w:rtl/>
          <w:lang w:val="en-GB" w:bidi="ar-EG"/>
        </w:rPr>
        <w:t>يتعاون الاتحاد ومنظمة الأغذية والزراعة تعاوناً وثيقاً في مجال الذكاء الاصطناعي وإنترنت الأشياء لأغراض الزراعة</w:t>
      </w:r>
      <w:r w:rsidR="002A7869">
        <w:rPr>
          <w:rFonts w:hint="cs"/>
          <w:rtl/>
          <w:lang w:val="en-GB" w:bidi="ar-EG"/>
        </w:rPr>
        <w:t> </w:t>
      </w:r>
      <w:r w:rsidRPr="00175758">
        <w:rPr>
          <w:rtl/>
          <w:lang w:val="en-GB" w:bidi="ar-EG"/>
        </w:rPr>
        <w:t>الرقمية</w:t>
      </w:r>
    </w:p>
    <w:p w14:paraId="5681F00C" w14:textId="51D5DB8E" w:rsidR="00175758" w:rsidRPr="00175758" w:rsidRDefault="0030164E" w:rsidP="00175758">
      <w:pPr>
        <w:rPr>
          <w:rtl/>
          <w:lang w:val="en-GB" w:bidi="ar-EG"/>
        </w:rPr>
      </w:pPr>
      <w:hyperlink r:id="rId139" w:anchor="/ar" w:history="1">
        <w:r w:rsidR="00175758" w:rsidRPr="002A7869">
          <w:rPr>
            <w:rStyle w:val="Hyperlink"/>
            <w:rtl/>
            <w:lang w:val="en-GB" w:bidi="ar-EG"/>
          </w:rPr>
          <w:t>المتخصص المشترك بين الاتحاد الدولي للاتصالات ومنظمة الأغذية والزراعة المعني بالذكاء الاصطناعي وإنترنت الأشياء من أجل الزراعة الرقمية</w:t>
        </w:r>
      </w:hyperlink>
      <w:r w:rsidR="002A7869">
        <w:rPr>
          <w:rFonts w:hint="cs"/>
          <w:rtl/>
          <w:lang w:val="en-GB" w:bidi="ar-EG"/>
        </w:rPr>
        <w:t>.</w:t>
      </w:r>
    </w:p>
    <w:p w14:paraId="1544A887" w14:textId="629DF37D" w:rsidR="0054509B" w:rsidRDefault="00175758" w:rsidP="002A7869">
      <w:pPr>
        <w:rPr>
          <w:rtl/>
          <w:lang w:val="en-GB" w:bidi="ar-EG"/>
        </w:rPr>
      </w:pPr>
      <w:r w:rsidRPr="00932C4A">
        <w:rPr>
          <w:b/>
          <w:bCs/>
          <w:rtl/>
          <w:lang w:val="en-GB" w:bidi="ar-EG"/>
        </w:rPr>
        <w:t>القمة العالمية لمجتمع المعلومات</w:t>
      </w:r>
    </w:p>
    <w:p w14:paraId="51E2DF6A" w14:textId="39639564" w:rsidR="00175758" w:rsidRPr="00175758" w:rsidRDefault="0030164E" w:rsidP="002A7869">
      <w:pPr>
        <w:rPr>
          <w:rtl/>
          <w:lang w:val="en-GB" w:bidi="ar-EG"/>
        </w:rPr>
      </w:pPr>
      <w:hyperlink r:id="rId140" w:history="1">
        <w:r w:rsidR="00175758" w:rsidRPr="00E30654">
          <w:rPr>
            <w:rStyle w:val="Hyperlink"/>
            <w:rtl/>
            <w:lang w:val="en-GB" w:bidi="ar-EG"/>
          </w:rPr>
          <w:t xml:space="preserve">سيعقد الحدث رفيع المستوى لمنتدى </w:t>
        </w:r>
        <w:r w:rsidR="00175758" w:rsidRPr="00E30654">
          <w:rPr>
            <w:rStyle w:val="Hyperlink"/>
            <w:lang w:val="en-GB" w:bidi="ar-EG"/>
          </w:rPr>
          <w:t>WSIS+20</w:t>
        </w:r>
      </w:hyperlink>
      <w:r w:rsidR="00175758" w:rsidRPr="00175758">
        <w:rPr>
          <w:rtl/>
          <w:lang w:val="en-GB" w:bidi="ar-EG"/>
        </w:rPr>
        <w:t xml:space="preserve"> في الفترة من 27 إلى 31 مايو 2024 في جنيف وسيشمل برنامجه مجموعة من المواضيع، وسيسلط الضوء على إنجازات تنفيذ القمة العالمية لمجتمع المعلومات على مدى 20 عاماً، وسيقدم دراسات حالة عن التكنولوجيا الرقمية لأغراض التنمية، وسيعرض دور تكنولوجيا المعلومات والاتصالات في تحقيق الأهداف العالمية.</w:t>
      </w:r>
    </w:p>
    <w:p w14:paraId="07A1C44C" w14:textId="151A7DE1" w:rsidR="00175758" w:rsidRPr="00175758" w:rsidRDefault="00175758" w:rsidP="00175758">
      <w:pPr>
        <w:rPr>
          <w:rtl/>
          <w:lang w:val="en-GB" w:bidi="ar-EG"/>
        </w:rPr>
      </w:pPr>
      <w:r w:rsidRPr="00175758">
        <w:rPr>
          <w:rtl/>
          <w:lang w:val="en-GB" w:bidi="ar-EG"/>
        </w:rPr>
        <w:t>وصف</w:t>
      </w:r>
      <w:r w:rsidR="0054509B">
        <w:rPr>
          <w:rFonts w:hint="cs"/>
          <w:rtl/>
          <w:lang w:val="en-GB" w:bidi="ar-EG"/>
        </w:rPr>
        <w:t xml:space="preserve"> قرار لمؤتمر المندوبين المفوضين الأخير للاتحاد</w:t>
      </w:r>
      <w:r w:rsidRPr="00175758">
        <w:rPr>
          <w:rtl/>
          <w:lang w:val="en-GB" w:bidi="ar-EG"/>
        </w:rPr>
        <w:t xml:space="preserve"> </w:t>
      </w:r>
      <w:r w:rsidR="0054509B">
        <w:rPr>
          <w:rFonts w:hint="cs"/>
          <w:rtl/>
          <w:lang w:val="en-GB" w:bidi="ar-EG"/>
        </w:rPr>
        <w:t>(</w:t>
      </w:r>
      <w:hyperlink r:id="rId141" w:history="1">
        <w:r w:rsidRPr="00E30654">
          <w:rPr>
            <w:rStyle w:val="Hyperlink"/>
            <w:rtl/>
            <w:lang w:val="en-GB" w:bidi="ar-EG"/>
          </w:rPr>
          <w:t>القرار 140 (المراج</w:t>
        </w:r>
        <w:r w:rsidR="00E30654">
          <w:rPr>
            <w:rStyle w:val="Hyperlink"/>
            <w:rFonts w:hint="cs"/>
            <w:rtl/>
            <w:lang w:val="en-GB" w:bidi="ar-EG"/>
          </w:rPr>
          <w:t>َ</w:t>
        </w:r>
        <w:r w:rsidRPr="00E30654">
          <w:rPr>
            <w:rStyle w:val="Hyperlink"/>
            <w:rtl/>
            <w:lang w:val="en-GB" w:bidi="ar-EG"/>
          </w:rPr>
          <w:t>ع في بوخارست، 2022)</w:t>
        </w:r>
      </w:hyperlink>
      <w:r w:rsidRPr="00175758">
        <w:rPr>
          <w:rtl/>
          <w:lang w:val="en-GB" w:bidi="ar-EG"/>
        </w:rPr>
        <w:t xml:space="preserve"> منتدى القمة العالمية لمجتمع المعلومات </w:t>
      </w:r>
      <w:r w:rsidR="004B3187">
        <w:rPr>
          <w:rtl/>
          <w:lang w:val="en-GB" w:bidi="ar-EG"/>
        </w:rPr>
        <w:t xml:space="preserve">عام </w:t>
      </w:r>
      <w:r w:rsidRPr="00175758">
        <w:rPr>
          <w:rtl/>
          <w:lang w:val="en-GB" w:bidi="ar-EG"/>
        </w:rPr>
        <w:t xml:space="preserve">2024 بأنه الحدث رفيع المستوى لمنتدى </w:t>
      </w:r>
      <w:r w:rsidRPr="00175758">
        <w:rPr>
          <w:lang w:val="en-GB" w:bidi="ar-EG"/>
        </w:rPr>
        <w:t>WSIS+20</w:t>
      </w:r>
      <w:r w:rsidRPr="00175758">
        <w:rPr>
          <w:rtl/>
          <w:lang w:val="en-GB" w:bidi="ar-EG"/>
        </w:rPr>
        <w:t>، مسلطاً الضوء على طبيعة المشاركة رفيعة المستوى و</w:t>
      </w:r>
      <w:r w:rsidR="0054509B">
        <w:rPr>
          <w:rFonts w:hint="cs"/>
          <w:rtl/>
          <w:lang w:val="en-GB" w:bidi="ar-EG"/>
        </w:rPr>
        <w:t>ال</w:t>
      </w:r>
      <w:r w:rsidRPr="00175758">
        <w:rPr>
          <w:rtl/>
          <w:lang w:val="en-GB" w:bidi="ar-EG"/>
        </w:rPr>
        <w:t xml:space="preserve">دور في عملية استعراض الحدث </w:t>
      </w:r>
      <w:r w:rsidRPr="00175758">
        <w:rPr>
          <w:lang w:val="en-GB" w:bidi="ar-EG"/>
        </w:rPr>
        <w:t>WSIS+20</w:t>
      </w:r>
      <w:r w:rsidRPr="00175758">
        <w:rPr>
          <w:rtl/>
          <w:lang w:val="en-GB" w:bidi="ar-EG"/>
        </w:rPr>
        <w:t>.</w:t>
      </w:r>
    </w:p>
    <w:p w14:paraId="63F44277" w14:textId="56E9D161" w:rsidR="00175758" w:rsidRPr="006E37D2" w:rsidRDefault="00175758" w:rsidP="00175758">
      <w:pPr>
        <w:rPr>
          <w:spacing w:val="-2"/>
          <w:rtl/>
          <w:lang w:val="en-GB" w:bidi="ar-EG"/>
        </w:rPr>
      </w:pPr>
      <w:r w:rsidRPr="006E37D2">
        <w:rPr>
          <w:spacing w:val="-2"/>
          <w:rtl/>
          <w:lang w:val="en-GB" w:bidi="ar-EG"/>
        </w:rPr>
        <w:t xml:space="preserve">وسيستفيد الحدث من مساهمة الاتحاد بشأن تنفيذ خطوط عمل القمة العالمية لمجتمع المعلومات، حيث يضطلع الاتحاد بدور الميسِّر والمنفِّذ الوحيد، على النحو الوارد في طبعة 2023 من </w:t>
      </w:r>
      <w:hyperlink r:id="rId142" w:history="1">
        <w:r w:rsidRPr="006E37D2">
          <w:rPr>
            <w:rStyle w:val="Hyperlink"/>
            <w:spacing w:val="-2"/>
            <w:rtl/>
            <w:lang w:val="en-GB" w:bidi="ar-EG"/>
          </w:rPr>
          <w:t>خرائط طريق خطوط عمل القمة العالمية لمجتمع المعلومات</w:t>
        </w:r>
      </w:hyperlink>
      <w:r w:rsidRPr="006E37D2">
        <w:rPr>
          <w:spacing w:val="-2"/>
          <w:rtl/>
          <w:lang w:val="en-GB" w:bidi="ar-EG"/>
        </w:rPr>
        <w:t xml:space="preserve"> للاتحاد.</w:t>
      </w:r>
    </w:p>
    <w:p w14:paraId="2CA6CB8A" w14:textId="1C3578FF" w:rsidR="00175758" w:rsidRPr="006E37D2" w:rsidRDefault="00175758" w:rsidP="00175758">
      <w:pPr>
        <w:rPr>
          <w:spacing w:val="-2"/>
          <w:rtl/>
          <w:lang w:val="en-GB" w:bidi="ar-EG"/>
        </w:rPr>
      </w:pPr>
      <w:r w:rsidRPr="006E37D2">
        <w:rPr>
          <w:spacing w:val="-2"/>
          <w:rtl/>
          <w:lang w:val="en-GB" w:bidi="ar-EG"/>
        </w:rPr>
        <w:t xml:space="preserve">وستشمل الأنشطة الأخرى التي يقودها الاتحاد في ‏الحدث رفيع المستوى لمنتدى </w:t>
      </w:r>
      <w:r w:rsidRPr="006E37D2">
        <w:rPr>
          <w:spacing w:val="-2"/>
          <w:lang w:val="en-GB" w:bidi="ar-EG"/>
        </w:rPr>
        <w:t>WSIS+20</w:t>
      </w:r>
      <w:r w:rsidRPr="006E37D2">
        <w:rPr>
          <w:spacing w:val="-2"/>
          <w:rtl/>
          <w:lang w:val="en-GB" w:bidi="ar-EG"/>
        </w:rPr>
        <w:t xml:space="preserve">، من بين أمور أخرى، تقديم تقارير عن </w:t>
      </w:r>
      <w:hyperlink r:id="rId143" w:history="1">
        <w:r w:rsidRPr="003B39E5">
          <w:rPr>
            <w:rStyle w:val="Hyperlink"/>
            <w:spacing w:val="-2"/>
            <w:rtl/>
            <w:lang w:val="en-GB" w:bidi="ar-EG"/>
          </w:rPr>
          <w:t>تقييم أنشطة القمة العالمية لمجتمع المعلومات</w:t>
        </w:r>
      </w:hyperlink>
      <w:r w:rsidRPr="006E37D2">
        <w:rPr>
          <w:spacing w:val="-2"/>
          <w:rtl/>
          <w:lang w:val="en-GB" w:bidi="ar-EG"/>
        </w:rPr>
        <w:t xml:space="preserve"> على مدى 20 عاماً، وسيتم الاحتفال </w:t>
      </w:r>
      <w:hyperlink r:id="rId144" w:history="1">
        <w:r w:rsidRPr="003B39E5">
          <w:rPr>
            <w:rStyle w:val="Hyperlink"/>
            <w:spacing w:val="-2"/>
            <w:rtl/>
            <w:lang w:val="en-GB" w:bidi="ar-EG"/>
          </w:rPr>
          <w:t xml:space="preserve">بالفائزين بجوائز القمة </w:t>
        </w:r>
        <w:r w:rsidR="004B3187">
          <w:rPr>
            <w:rStyle w:val="Hyperlink"/>
            <w:spacing w:val="-2"/>
            <w:rtl/>
            <w:lang w:val="en-GB" w:bidi="ar-EG"/>
          </w:rPr>
          <w:t xml:space="preserve">عام </w:t>
        </w:r>
        <w:r w:rsidRPr="003B39E5">
          <w:rPr>
            <w:rStyle w:val="Hyperlink"/>
            <w:spacing w:val="-2"/>
            <w:rtl/>
            <w:lang w:val="en-GB" w:bidi="ar-EG"/>
          </w:rPr>
          <w:t>2024</w:t>
        </w:r>
      </w:hyperlink>
      <w:r w:rsidRPr="006E37D2">
        <w:rPr>
          <w:spacing w:val="-2"/>
          <w:rtl/>
          <w:lang w:val="en-GB" w:bidi="ar-EG"/>
        </w:rPr>
        <w:t xml:space="preserve"> ومناصريها في حفل خاص أثناء الحدث رفيع المستوى، بما في ذلك </w:t>
      </w:r>
      <w:hyperlink r:id="rId145" w:history="1">
        <w:r w:rsidRPr="003B39E5">
          <w:rPr>
            <w:rStyle w:val="Hyperlink"/>
            <w:spacing w:val="-2"/>
            <w:rtl/>
            <w:lang w:val="en-GB" w:bidi="ar-EG"/>
          </w:rPr>
          <w:t>الجوائز الخاصة الأخرى للقمة</w:t>
        </w:r>
      </w:hyperlink>
      <w:r w:rsidRPr="006E37D2">
        <w:rPr>
          <w:spacing w:val="-2"/>
          <w:rtl/>
          <w:lang w:val="en-GB" w:bidi="ar-EG"/>
        </w:rPr>
        <w:t xml:space="preserve">، وسيتم استضافة سلسلة </w:t>
      </w:r>
      <w:hyperlink r:id="rId146" w:history="1">
        <w:r w:rsidRPr="003B39E5">
          <w:rPr>
            <w:rStyle w:val="Hyperlink"/>
            <w:spacing w:val="-2"/>
            <w:rtl/>
            <w:lang w:val="en-GB" w:bidi="ar-EG"/>
          </w:rPr>
          <w:t xml:space="preserve">محادثات </w:t>
        </w:r>
        <w:r w:rsidRPr="003B39E5">
          <w:rPr>
            <w:rStyle w:val="Hyperlink"/>
            <w:spacing w:val="-2"/>
            <w:lang w:val="en-GB" w:bidi="ar-EG"/>
          </w:rPr>
          <w:t xml:space="preserve">WSIS&amp;SDG </w:t>
        </w:r>
        <w:proofErr w:type="spellStart"/>
        <w:r w:rsidRPr="003B39E5">
          <w:rPr>
            <w:rStyle w:val="Hyperlink"/>
            <w:spacing w:val="-2"/>
            <w:lang w:val="en-GB" w:bidi="ar-EG"/>
          </w:rPr>
          <w:t>TalkX</w:t>
        </w:r>
        <w:proofErr w:type="spellEnd"/>
      </w:hyperlink>
      <w:r w:rsidRPr="006E37D2">
        <w:rPr>
          <w:spacing w:val="-2"/>
          <w:rtl/>
          <w:lang w:val="en-GB" w:bidi="ar-EG"/>
        </w:rPr>
        <w:t xml:space="preserve">، بما في ذلك حدث </w:t>
      </w:r>
      <w:hyperlink r:id="rId147" w:history="1">
        <w:proofErr w:type="spellStart"/>
        <w:r w:rsidRPr="003B39E5">
          <w:rPr>
            <w:rStyle w:val="Hyperlink"/>
            <w:spacing w:val="-2"/>
            <w:rtl/>
            <w:lang w:val="en-GB" w:bidi="ar-EG"/>
          </w:rPr>
          <w:t>هاثاكون</w:t>
        </w:r>
        <w:proofErr w:type="spellEnd"/>
      </w:hyperlink>
      <w:r w:rsidRPr="006E37D2">
        <w:rPr>
          <w:spacing w:val="-2"/>
          <w:rtl/>
          <w:lang w:val="en-GB" w:bidi="ar-EG"/>
        </w:rPr>
        <w:t xml:space="preserve"> واليوم الخاص المخصص للشباب. وتتماشى جميع هذه الأنشطة مع أهداف التنمية المستدامة وستواصل التفكير في </w:t>
      </w:r>
      <w:hyperlink r:id="rId148" w:history="1">
        <w:r w:rsidRPr="003B39E5">
          <w:rPr>
            <w:rStyle w:val="Hyperlink"/>
            <w:spacing w:val="-2"/>
            <w:rtl/>
            <w:lang w:val="en-GB" w:bidi="ar-EG"/>
          </w:rPr>
          <w:t>مصفوفة القمة العالمية لمجتمع المعلومات</w:t>
        </w:r>
      </w:hyperlink>
      <w:r w:rsidRPr="006E37D2">
        <w:rPr>
          <w:spacing w:val="-2"/>
          <w:rtl/>
          <w:lang w:val="en-GB" w:bidi="ar-EG"/>
        </w:rPr>
        <w:t xml:space="preserve"> وأهداف التنمية المستدامة التي وضعتها وكالات الأمم المتحدة. وستقدم نتائج الحدث رفيع المستوى لمنتدى </w:t>
      </w:r>
      <w:r w:rsidRPr="006E37D2">
        <w:rPr>
          <w:spacing w:val="-2"/>
          <w:lang w:val="en-GB" w:bidi="ar-EG"/>
        </w:rPr>
        <w:t>WSIS+20</w:t>
      </w:r>
      <w:r w:rsidRPr="006E37D2">
        <w:rPr>
          <w:spacing w:val="-2"/>
          <w:rtl/>
          <w:lang w:val="en-GB" w:bidi="ar-EG"/>
        </w:rPr>
        <w:t xml:space="preserve"> في دورة مجلس الاتحاد لعام 2025.</w:t>
      </w:r>
    </w:p>
    <w:p w14:paraId="183ABFD1" w14:textId="793454BF" w:rsidR="00175758" w:rsidRPr="00175758" w:rsidRDefault="0017373B" w:rsidP="00836E72">
      <w:pPr>
        <w:pStyle w:val="Heading1"/>
        <w:rPr>
          <w:rtl/>
          <w:lang w:val="en-GB" w:bidi="ar-EG"/>
        </w:rPr>
      </w:pPr>
      <w:bookmarkStart w:id="55" w:name="_Toc166504324"/>
      <w:r>
        <w:rPr>
          <w:rFonts w:hint="cs"/>
          <w:rtl/>
          <w:lang w:val="en-GB" w:bidi="ar-EG"/>
        </w:rPr>
        <w:t>7</w:t>
      </w:r>
      <w:r w:rsidR="00175758" w:rsidRPr="00175758">
        <w:rPr>
          <w:rtl/>
          <w:lang w:val="en-GB" w:bidi="ar-EG"/>
        </w:rPr>
        <w:tab/>
        <w:t>توصيل الناس والأفكار</w:t>
      </w:r>
      <w:bookmarkEnd w:id="55"/>
    </w:p>
    <w:p w14:paraId="20DD6A1E" w14:textId="37DCE467" w:rsidR="00175758" w:rsidRPr="00175758" w:rsidRDefault="00836E72" w:rsidP="00836E72">
      <w:pPr>
        <w:pStyle w:val="Heading2"/>
        <w:rPr>
          <w:rtl/>
          <w:lang w:val="en-GB" w:bidi="ar-EG"/>
        </w:rPr>
      </w:pPr>
      <w:bookmarkStart w:id="56" w:name="_Toc166504325"/>
      <w:r>
        <w:rPr>
          <w:lang w:val="en-GB" w:bidi="ar-EG"/>
        </w:rPr>
        <w:t>1.</w:t>
      </w:r>
      <w:r w:rsidR="0017373B">
        <w:rPr>
          <w:lang w:val="en-GB" w:bidi="ar-EG"/>
        </w:rPr>
        <w:t>7</w:t>
      </w:r>
      <w:r w:rsidR="00175758" w:rsidRPr="00175758">
        <w:rPr>
          <w:rtl/>
          <w:lang w:val="en-GB" w:bidi="ar-EG"/>
        </w:rPr>
        <w:tab/>
        <w:t>اجتماعات رفيعة المستوى: توصيل الناس والأفكار</w:t>
      </w:r>
      <w:bookmarkEnd w:id="56"/>
    </w:p>
    <w:p w14:paraId="693CCA23" w14:textId="77777777" w:rsidR="00175758" w:rsidRPr="00175758" w:rsidRDefault="00175758" w:rsidP="00175758">
      <w:pPr>
        <w:rPr>
          <w:rtl/>
          <w:lang w:val="en-GB" w:bidi="ar-EG"/>
        </w:rPr>
      </w:pPr>
      <w:r w:rsidRPr="000449F6">
        <w:rPr>
          <w:rtl/>
          <w:lang w:val="en-GB" w:bidi="ar-EG"/>
        </w:rPr>
        <w:t>إلى جانب دورة السنوات الأربع للمؤتمرات القانونية للاتحاد ولكل قطاع من قطاعاته، تعقد المنظمة اجتماعات رفيعة المستوى وتحافظ على مشاركة مستمرة وفعالة لأصحاب المصلحة لتعزيز التحول الرقمي بما يتماشى مع التنمية المستدامة.</w:t>
      </w:r>
    </w:p>
    <w:p w14:paraId="5C23A2FA" w14:textId="77777777" w:rsidR="00175758" w:rsidRPr="00175758" w:rsidRDefault="00175758" w:rsidP="008A4481">
      <w:pPr>
        <w:pStyle w:val="Headingb"/>
        <w:rPr>
          <w:rtl/>
          <w:lang w:val="en-GB" w:bidi="ar-EG"/>
        </w:rPr>
      </w:pPr>
      <w:r w:rsidRPr="00175758">
        <w:rPr>
          <w:rtl/>
          <w:lang w:val="en-GB" w:bidi="ar-EG"/>
        </w:rPr>
        <w:lastRenderedPageBreak/>
        <w:t>الندوة العالمية لمنظمي الاتصالات</w:t>
      </w:r>
    </w:p>
    <w:p w14:paraId="5E303586" w14:textId="6AEB0695" w:rsidR="00175758" w:rsidRPr="003F09D3" w:rsidRDefault="00175758" w:rsidP="00175758">
      <w:pPr>
        <w:rPr>
          <w:lang w:bidi="ar-SY"/>
        </w:rPr>
      </w:pPr>
      <w:r w:rsidRPr="007D755E">
        <w:rPr>
          <w:rtl/>
          <w:lang w:val="en-GB" w:bidi="ar-EG"/>
        </w:rPr>
        <w:t>عقدت الندوة العالمية الأخيرة لمنظمي الاتصالات</w:t>
      </w:r>
      <w:r w:rsidR="007D755E">
        <w:rPr>
          <w:rFonts w:hint="cs"/>
          <w:rtl/>
          <w:lang w:val="en-GB" w:bidi="ar-EG"/>
        </w:rPr>
        <w:t xml:space="preserve"> </w:t>
      </w:r>
      <w:r w:rsidR="007D755E">
        <w:rPr>
          <w:lang w:bidi="ar-EG"/>
        </w:rPr>
        <w:t>(</w:t>
      </w:r>
      <w:hyperlink r:id="rId149" w:history="1">
        <w:r w:rsidR="007D755E" w:rsidRPr="007D755E">
          <w:rPr>
            <w:rStyle w:val="Hyperlink"/>
            <w:lang w:bidi="ar-EG"/>
          </w:rPr>
          <w:t>GSR-23</w:t>
        </w:r>
      </w:hyperlink>
      <w:r w:rsidR="007D755E">
        <w:rPr>
          <w:lang w:bidi="ar-EG"/>
        </w:rPr>
        <w:t>)</w:t>
      </w:r>
      <w:r w:rsidRPr="007D755E">
        <w:rPr>
          <w:rtl/>
          <w:lang w:val="en-GB" w:bidi="ar-EG"/>
        </w:rPr>
        <w:t xml:space="preserve"> تحت شعار "التنظيم من أجل مستقبل رقمي مستدام". وشمل الحدث جلسات، ودورات تدريبية، تجمع بين المنظِّمين وواضعي السياسات وأصحاب المصلحة الآخرين في المجال الرقمي من شتى أنحاء العالم وتوفر منصة لتبادل المعارف. </w:t>
      </w:r>
      <w:hyperlink r:id="rId150" w:history="1">
        <w:r w:rsidRPr="0017373B">
          <w:rPr>
            <w:rStyle w:val="Hyperlink"/>
            <w:rtl/>
            <w:lang w:val="en-GB" w:bidi="ar-EG"/>
          </w:rPr>
          <w:t>طالع المزيد</w:t>
        </w:r>
      </w:hyperlink>
      <w:r w:rsidR="00902233" w:rsidRPr="007D755E">
        <w:rPr>
          <w:rFonts w:hint="cs"/>
          <w:rtl/>
          <w:lang w:val="en-GB" w:bidi="ar-SY"/>
        </w:rPr>
        <w:t>.</w:t>
      </w:r>
    </w:p>
    <w:p w14:paraId="7A823450" w14:textId="77777777" w:rsidR="00175758" w:rsidRPr="00175758" w:rsidRDefault="00175758" w:rsidP="008907D8">
      <w:pPr>
        <w:pStyle w:val="Headingb"/>
        <w:rPr>
          <w:rtl/>
          <w:lang w:val="en-GB" w:bidi="ar-EG"/>
        </w:rPr>
      </w:pPr>
      <w:r w:rsidRPr="00175758">
        <w:rPr>
          <w:rtl/>
          <w:lang w:val="en-GB" w:bidi="ar-EG"/>
        </w:rPr>
        <w:t>‏الحدث رفيع المستوى لمنتدى القمة العالمية لمجتمع المعلومات بعد مرور 20 عاماً على انعقادها (</w:t>
      </w:r>
      <w:r w:rsidRPr="00175758">
        <w:rPr>
          <w:lang w:val="en-GB" w:bidi="ar-EG"/>
        </w:rPr>
        <w:t>WSIS+20</w:t>
      </w:r>
      <w:r w:rsidRPr="00175758">
        <w:rPr>
          <w:rtl/>
          <w:lang w:val="en-GB" w:bidi="ar-EG"/>
        </w:rPr>
        <w:t>)</w:t>
      </w:r>
    </w:p>
    <w:p w14:paraId="701DCAB5" w14:textId="77777777" w:rsidR="00175758" w:rsidRPr="00175758" w:rsidRDefault="00175758" w:rsidP="00175758">
      <w:pPr>
        <w:rPr>
          <w:rtl/>
          <w:lang w:val="en-GB" w:bidi="ar-EG"/>
        </w:rPr>
      </w:pPr>
      <w:r w:rsidRPr="00175758">
        <w:rPr>
          <w:rtl/>
          <w:lang w:val="en-GB" w:bidi="ar-EG"/>
        </w:rPr>
        <w:t>انظر القسم 7.4.</w:t>
      </w:r>
    </w:p>
    <w:p w14:paraId="41F68674" w14:textId="74C28907" w:rsidR="00175758" w:rsidRPr="00175758" w:rsidRDefault="008907D8" w:rsidP="008907D8">
      <w:pPr>
        <w:pStyle w:val="Heading2"/>
        <w:rPr>
          <w:rtl/>
          <w:lang w:val="en-GB" w:bidi="ar-EG"/>
        </w:rPr>
      </w:pPr>
      <w:bookmarkStart w:id="57" w:name="_Toc166504326"/>
      <w:r w:rsidRPr="005474D5">
        <w:rPr>
          <w:lang w:val="en-GB" w:bidi="ar-EG"/>
        </w:rPr>
        <w:t>2.6</w:t>
      </w:r>
      <w:r w:rsidR="00175758" w:rsidRPr="005474D5">
        <w:rPr>
          <w:rtl/>
          <w:lang w:val="en-GB" w:bidi="ar-EG"/>
        </w:rPr>
        <w:tab/>
        <w:t>الحلقات الدراسية وورش العمل: تحليل متعمق</w:t>
      </w:r>
      <w:bookmarkEnd w:id="57"/>
    </w:p>
    <w:p w14:paraId="2990DDFE" w14:textId="77777777" w:rsidR="00175758" w:rsidRPr="00175758" w:rsidRDefault="00175758" w:rsidP="00175758">
      <w:pPr>
        <w:rPr>
          <w:rtl/>
          <w:lang w:val="en-GB" w:bidi="ar-EG"/>
        </w:rPr>
      </w:pPr>
      <w:r w:rsidRPr="00175758">
        <w:rPr>
          <w:rtl/>
          <w:lang w:val="en-GB" w:bidi="ar-EG"/>
        </w:rPr>
        <w:t>تعد الحلقات الدراسية وورش العمل المتعمقة أمراً حيوياً لمشاركة الاتحاد في قطاعات الاتصالات الراديوية والتقييس والتنمية.</w:t>
      </w:r>
    </w:p>
    <w:p w14:paraId="35A1288C" w14:textId="77777777" w:rsidR="00175758" w:rsidRPr="00175758" w:rsidRDefault="00175758" w:rsidP="008907D8">
      <w:pPr>
        <w:pStyle w:val="Headingb"/>
        <w:rPr>
          <w:rtl/>
          <w:lang w:val="en-GB" w:bidi="ar-EG"/>
        </w:rPr>
      </w:pPr>
      <w:r w:rsidRPr="00175758">
        <w:rPr>
          <w:rtl/>
          <w:lang w:val="en-GB" w:bidi="ar-EG"/>
        </w:rPr>
        <w:t>قطاع الاتصالات الراديوية</w:t>
      </w:r>
    </w:p>
    <w:p w14:paraId="029D6372" w14:textId="345BCF1F" w:rsidR="00175758" w:rsidRPr="00175758" w:rsidRDefault="00175758" w:rsidP="007D755E">
      <w:pPr>
        <w:keepNext/>
        <w:keepLines/>
        <w:rPr>
          <w:rtl/>
          <w:lang w:val="en-GB" w:bidi="ar-EG"/>
        </w:rPr>
      </w:pPr>
      <w:r w:rsidRPr="00175758">
        <w:rPr>
          <w:rtl/>
          <w:lang w:val="en-GB" w:bidi="ar-EG"/>
        </w:rPr>
        <w:t xml:space="preserve">الحلقة الدراسية الإقليمية للاتصالات الراديوية </w:t>
      </w:r>
      <w:r w:rsidR="004B3187">
        <w:rPr>
          <w:rtl/>
          <w:lang w:val="en-GB" w:bidi="ar-EG"/>
        </w:rPr>
        <w:t xml:space="preserve">عام </w:t>
      </w:r>
      <w:r w:rsidRPr="00175758">
        <w:rPr>
          <w:rtl/>
          <w:lang w:val="en-GB" w:bidi="ar-EG"/>
        </w:rPr>
        <w:t>2023</w:t>
      </w:r>
    </w:p>
    <w:p w14:paraId="6AFCC50F" w14:textId="00384292" w:rsidR="00175758" w:rsidRPr="00175758" w:rsidRDefault="00175758" w:rsidP="00175758">
      <w:pPr>
        <w:rPr>
          <w:rtl/>
          <w:lang w:val="en-GB" w:bidi="ar-EG"/>
        </w:rPr>
      </w:pPr>
      <w:r w:rsidRPr="00175758">
        <w:rPr>
          <w:rtl/>
          <w:lang w:val="en-GB" w:bidi="ar-EG"/>
        </w:rPr>
        <w:t xml:space="preserve">عقد الاتحاد حلقتين دراسيتين إقليميتين للاتصالات الراديوية في عام 2023: </w:t>
      </w:r>
      <w:hyperlink r:id="rId151" w:history="1">
        <w:proofErr w:type="spellStart"/>
        <w:r w:rsidRPr="005474D5">
          <w:rPr>
            <w:rStyle w:val="Hyperlink"/>
            <w:rtl/>
            <w:lang w:val="en-GB" w:bidi="ar-EG"/>
          </w:rPr>
          <w:t>للأمريكتين</w:t>
        </w:r>
        <w:proofErr w:type="spellEnd"/>
      </w:hyperlink>
      <w:r w:rsidRPr="00175758">
        <w:rPr>
          <w:rtl/>
          <w:lang w:val="en-GB" w:bidi="ar-EG"/>
        </w:rPr>
        <w:t xml:space="preserve"> و</w:t>
      </w:r>
      <w:hyperlink r:id="rId152" w:history="1">
        <w:r w:rsidRPr="005474D5">
          <w:rPr>
            <w:rStyle w:val="Hyperlink"/>
            <w:rtl/>
            <w:lang w:val="en-GB" w:bidi="ar-EG"/>
          </w:rPr>
          <w:t>إفريقيا</w:t>
        </w:r>
      </w:hyperlink>
      <w:r w:rsidRPr="00175758">
        <w:rPr>
          <w:rtl/>
          <w:lang w:val="en-GB" w:bidi="ar-EG"/>
        </w:rPr>
        <w:t>. وتناولت هاتان الحلقتان الدراسيتان استخدام طيف الترددات الراديوية ومدارات السواتل، وركزتا على تطبيق لوائح الراديو الصادرة عن الاتحاد.</w:t>
      </w:r>
    </w:p>
    <w:p w14:paraId="7E20B693" w14:textId="77777777" w:rsidR="00175758" w:rsidRPr="00175758" w:rsidRDefault="00175758" w:rsidP="00175758">
      <w:pPr>
        <w:rPr>
          <w:rtl/>
          <w:lang w:val="en-GB" w:bidi="ar-EG"/>
        </w:rPr>
      </w:pPr>
      <w:r w:rsidRPr="00175758">
        <w:rPr>
          <w:rtl/>
          <w:lang w:val="en-GB" w:bidi="ar-EG"/>
        </w:rPr>
        <w:t>ورش العمل</w:t>
      </w:r>
    </w:p>
    <w:p w14:paraId="48092C59" w14:textId="5568646F" w:rsidR="00175758" w:rsidRPr="00175758" w:rsidRDefault="00175758" w:rsidP="00175758">
      <w:pPr>
        <w:rPr>
          <w:rtl/>
          <w:lang w:val="en-GB" w:bidi="ar-EG"/>
        </w:rPr>
      </w:pPr>
      <w:r w:rsidRPr="00175758">
        <w:rPr>
          <w:rtl/>
          <w:lang w:val="en-GB" w:bidi="ar-EG"/>
        </w:rPr>
        <w:t>عقد الاتحاد ثلاث ورش عمل:</w:t>
      </w:r>
    </w:p>
    <w:p w14:paraId="22F7316B" w14:textId="6449C432" w:rsidR="00175758" w:rsidRPr="00175758" w:rsidRDefault="005474D5" w:rsidP="005474D5">
      <w:pPr>
        <w:pStyle w:val="enumlev1"/>
        <w:rPr>
          <w:rtl/>
          <w:lang w:val="en-GB"/>
        </w:rPr>
      </w:pPr>
      <w:r>
        <w:rPr>
          <w:lang w:val="en-GB"/>
        </w:rPr>
        <w:sym w:font="Symbol" w:char="F0B7"/>
      </w:r>
      <w:r w:rsidR="00175758" w:rsidRPr="00175758">
        <w:rPr>
          <w:rtl/>
          <w:lang w:val="en-GB"/>
        </w:rPr>
        <w:tab/>
      </w:r>
      <w:hyperlink r:id="rId153" w:history="1">
        <w:r w:rsidR="00175758" w:rsidRPr="005474D5">
          <w:rPr>
            <w:rStyle w:val="Hyperlink"/>
            <w:rtl/>
            <w:lang w:val="en-GB"/>
          </w:rPr>
          <w:t xml:space="preserve">ورشة العمل </w:t>
        </w:r>
        <w:proofErr w:type="spellStart"/>
        <w:r w:rsidR="00175758" w:rsidRPr="005474D5">
          <w:rPr>
            <w:rStyle w:val="Hyperlink"/>
            <w:rtl/>
            <w:lang w:val="en-GB"/>
          </w:rPr>
          <w:t>الأقاليمية</w:t>
        </w:r>
        <w:proofErr w:type="spellEnd"/>
        <w:r w:rsidR="00175758" w:rsidRPr="005474D5">
          <w:rPr>
            <w:rStyle w:val="Hyperlink"/>
            <w:rtl/>
            <w:lang w:val="en-GB"/>
          </w:rPr>
          <w:t xml:space="preserve"> بشأن التحضير للمؤتمر العالمي للاتصالات الراديوية </w:t>
        </w:r>
        <w:r w:rsidR="004B3187">
          <w:rPr>
            <w:rStyle w:val="Hyperlink"/>
            <w:rtl/>
            <w:lang w:val="en-GB"/>
          </w:rPr>
          <w:t xml:space="preserve">عام </w:t>
        </w:r>
        <w:r w:rsidR="00175758" w:rsidRPr="005474D5">
          <w:rPr>
            <w:rStyle w:val="Hyperlink"/>
            <w:rtl/>
            <w:lang w:val="en-GB"/>
          </w:rPr>
          <w:t>2023</w:t>
        </w:r>
      </w:hyperlink>
      <w:r>
        <w:rPr>
          <w:rFonts w:hint="cs"/>
          <w:rtl/>
          <w:lang w:val="en-GB"/>
        </w:rPr>
        <w:t>؛</w:t>
      </w:r>
    </w:p>
    <w:p w14:paraId="002F9C9C" w14:textId="115C618D" w:rsidR="00175758" w:rsidRPr="00175758" w:rsidRDefault="005474D5" w:rsidP="005474D5">
      <w:pPr>
        <w:pStyle w:val="enumlev1"/>
        <w:rPr>
          <w:rtl/>
          <w:lang w:val="en-GB"/>
        </w:rPr>
      </w:pPr>
      <w:r>
        <w:rPr>
          <w:lang w:val="en-GB"/>
        </w:rPr>
        <w:sym w:font="Symbol" w:char="F0B7"/>
      </w:r>
      <w:r w:rsidR="00175758" w:rsidRPr="00175758">
        <w:rPr>
          <w:rtl/>
          <w:lang w:val="en-GB"/>
        </w:rPr>
        <w:tab/>
      </w:r>
      <w:hyperlink r:id="rId154" w:history="1">
        <w:r w:rsidR="00175758" w:rsidRPr="005474D5">
          <w:rPr>
            <w:rStyle w:val="Hyperlink"/>
            <w:rtl/>
            <w:lang w:val="en-GB"/>
          </w:rPr>
          <w:t>"الاتحاد في خدمة الفضاء"</w:t>
        </w:r>
      </w:hyperlink>
      <w:r>
        <w:rPr>
          <w:rFonts w:hint="cs"/>
          <w:rtl/>
          <w:lang w:val="en-GB"/>
        </w:rPr>
        <w:t>؛</w:t>
      </w:r>
    </w:p>
    <w:p w14:paraId="3D97ABC5" w14:textId="24622265" w:rsidR="00175758" w:rsidRPr="00175758" w:rsidRDefault="005474D5" w:rsidP="005474D5">
      <w:pPr>
        <w:pStyle w:val="enumlev1"/>
        <w:rPr>
          <w:rtl/>
          <w:lang w:val="en-GB"/>
        </w:rPr>
      </w:pPr>
      <w:r>
        <w:rPr>
          <w:lang w:val="en-GB"/>
        </w:rPr>
        <w:sym w:font="Symbol" w:char="F0B7"/>
      </w:r>
      <w:r w:rsidR="00175758" w:rsidRPr="00175758">
        <w:rPr>
          <w:rtl/>
          <w:lang w:val="en-GB"/>
        </w:rPr>
        <w:tab/>
      </w:r>
      <w:hyperlink r:id="rId155" w:history="1">
        <w:r w:rsidR="00175758" w:rsidRPr="005474D5">
          <w:rPr>
            <w:rStyle w:val="Hyperlink"/>
            <w:rtl/>
            <w:lang w:val="en-GB"/>
          </w:rPr>
          <w:t>"الإذاعة في أوقات الأزمات"</w:t>
        </w:r>
      </w:hyperlink>
      <w:r w:rsidR="00175758" w:rsidRPr="00175758">
        <w:rPr>
          <w:rtl/>
          <w:lang w:val="en-GB"/>
        </w:rPr>
        <w:t>.</w:t>
      </w:r>
    </w:p>
    <w:p w14:paraId="7EA566A7" w14:textId="77777777" w:rsidR="00175758" w:rsidRPr="00175758" w:rsidRDefault="00175758" w:rsidP="005474D5">
      <w:pPr>
        <w:pStyle w:val="Headingb"/>
        <w:rPr>
          <w:rtl/>
          <w:lang w:val="en-GB" w:bidi="ar-EG"/>
        </w:rPr>
      </w:pPr>
      <w:r w:rsidRPr="00175758">
        <w:rPr>
          <w:rtl/>
          <w:lang w:val="en-GB" w:bidi="ar-EG"/>
        </w:rPr>
        <w:t>قطاع تقييس الاتصالات</w:t>
      </w:r>
    </w:p>
    <w:p w14:paraId="2A6004D6" w14:textId="5AEFA67E" w:rsidR="00175758" w:rsidRPr="00175758" w:rsidRDefault="00175758" w:rsidP="009A0E61">
      <w:pPr>
        <w:rPr>
          <w:rtl/>
          <w:lang w:val="en-GB" w:bidi="ar-EG"/>
        </w:rPr>
      </w:pPr>
      <w:r w:rsidRPr="00175758">
        <w:rPr>
          <w:rtl/>
          <w:lang w:val="en-GB" w:bidi="ar-EG"/>
        </w:rPr>
        <w:t xml:space="preserve">تم تنظيم </w:t>
      </w:r>
      <w:r w:rsidR="003C1044">
        <w:rPr>
          <w:rFonts w:hint="cs"/>
          <w:rtl/>
          <w:lang w:val="en-GB" w:bidi="ar-EG"/>
        </w:rPr>
        <w:t>89</w:t>
      </w:r>
      <w:r w:rsidRPr="00175758">
        <w:rPr>
          <w:rtl/>
          <w:lang w:val="en-GB" w:bidi="ar-EG"/>
        </w:rPr>
        <w:t xml:space="preserve"> ورش عمل وندوات وحلقات دراسية إلكترونية لقطاع تقييس الاتصالات في </w:t>
      </w:r>
      <w:r w:rsidR="0017373B">
        <w:rPr>
          <w:rFonts w:hint="cs"/>
          <w:rtl/>
          <w:lang w:val="en-GB" w:bidi="ar-EG"/>
        </w:rPr>
        <w:t xml:space="preserve">عام </w:t>
      </w:r>
      <w:r w:rsidR="0017373B">
        <w:rPr>
          <w:lang w:bidi="ar-EG"/>
        </w:rPr>
        <w:t>2023</w:t>
      </w:r>
      <w:r w:rsidRPr="00175758">
        <w:rPr>
          <w:rtl/>
          <w:lang w:val="en-GB" w:bidi="ar-EG"/>
        </w:rPr>
        <w:t xml:space="preserve">، إضافةً إلى البرامج الأسبوعية للمنصة الرقمية بشأن </w:t>
      </w:r>
      <w:hyperlink r:id="rId156" w:anchor="/ar" w:history="1">
        <w:r w:rsidRPr="009A0E61">
          <w:rPr>
            <w:rStyle w:val="Hyperlink"/>
            <w:rtl/>
            <w:lang w:val="en-GB" w:bidi="ar-EG"/>
          </w:rPr>
          <w:t>الذكاء الاصطناعي من أجل ال</w:t>
        </w:r>
        <w:r w:rsidR="00B6734B" w:rsidRPr="00B6734B">
          <w:rPr>
            <w:rStyle w:val="Hyperlink"/>
            <w:rtl/>
            <w:lang w:val="en-GB" w:bidi="ar-EG"/>
          </w:rPr>
          <w:t>مصلحة</w:t>
        </w:r>
        <w:r w:rsidRPr="009A0E61">
          <w:rPr>
            <w:rStyle w:val="Hyperlink"/>
            <w:rtl/>
            <w:lang w:val="en-GB" w:bidi="ar-EG"/>
          </w:rPr>
          <w:t xml:space="preserve"> </w:t>
        </w:r>
        <w:r w:rsidR="00B6734B">
          <w:rPr>
            <w:rStyle w:val="Hyperlink"/>
            <w:rFonts w:hint="cs"/>
            <w:rtl/>
            <w:lang w:val="en-GB" w:bidi="ar-EG"/>
          </w:rPr>
          <w:t>العامة</w:t>
        </w:r>
      </w:hyperlink>
      <w:r w:rsidRPr="00175758">
        <w:rPr>
          <w:rtl/>
          <w:lang w:val="en-GB" w:bidi="ar-EG"/>
        </w:rPr>
        <w:t xml:space="preserve"> المتاحة على مدار السنة. ويمكن الاطلاع على قائمة بجميع الأحداث السابقة والمخططة في </w:t>
      </w:r>
      <w:hyperlink r:id="rId157" w:anchor="/ar" w:history="1">
        <w:r w:rsidRPr="009A0E61">
          <w:rPr>
            <w:rStyle w:val="Hyperlink"/>
            <w:rtl/>
            <w:lang w:val="en-GB" w:bidi="ar-EG"/>
          </w:rPr>
          <w:t>الصفحة الرئيسية لورش العمل التي ينظمها قطاع تقييس الاتصالات</w:t>
        </w:r>
      </w:hyperlink>
      <w:r w:rsidRPr="00175758">
        <w:rPr>
          <w:rtl/>
          <w:lang w:val="en-GB" w:bidi="ar-EG"/>
        </w:rPr>
        <w:t>.</w:t>
      </w:r>
    </w:p>
    <w:p w14:paraId="40A65C6F" w14:textId="47EFCA20" w:rsidR="00175758" w:rsidRPr="00175758" w:rsidRDefault="00175758" w:rsidP="009A0E61">
      <w:pPr>
        <w:rPr>
          <w:rtl/>
          <w:lang w:val="en-GB" w:bidi="ar-EG"/>
        </w:rPr>
      </w:pPr>
      <w:r w:rsidRPr="00175758">
        <w:rPr>
          <w:rtl/>
          <w:lang w:val="en-GB" w:bidi="ar-EG"/>
        </w:rPr>
        <w:t>وتناقش ورش العمل والندوات والحلقات الدراسية الإلكترونية التي ينظمها الاتحاد الاتجاهات الناشئة في مجال التقييس وتسلط الضوء على أعمال قطاع تقييس الاتصالات به، وتعزز تعاون القطاع مع هيئات أخرى، وتجذب الأعضاء الجدد للانضمام إليه، وتشجع التعلم من الأقران فيما يتعلق بوضع المعايير الدولية وتنفيذها.</w:t>
      </w:r>
    </w:p>
    <w:p w14:paraId="4934EE3B" w14:textId="77777777" w:rsidR="00175758" w:rsidRPr="00175758" w:rsidRDefault="00175758" w:rsidP="00F67BEA">
      <w:pPr>
        <w:pStyle w:val="Headingb"/>
        <w:rPr>
          <w:rtl/>
          <w:lang w:val="en-GB" w:bidi="ar-EG"/>
        </w:rPr>
      </w:pPr>
      <w:r w:rsidRPr="00175758">
        <w:rPr>
          <w:rtl/>
          <w:lang w:val="en-GB" w:bidi="ar-EG"/>
        </w:rPr>
        <w:t>قطاع تنمية الاتصالات</w:t>
      </w:r>
    </w:p>
    <w:p w14:paraId="0EA43A75" w14:textId="559ECB72" w:rsidR="00175758" w:rsidRPr="00175758" w:rsidRDefault="00175758" w:rsidP="009A0E61">
      <w:pPr>
        <w:rPr>
          <w:rtl/>
          <w:lang w:val="en-GB" w:bidi="ar-EG"/>
        </w:rPr>
      </w:pPr>
      <w:r w:rsidRPr="00175758">
        <w:rPr>
          <w:rtl/>
          <w:lang w:val="en-GB" w:bidi="ar-EG"/>
        </w:rPr>
        <w:t>يورد التقرير المقدم من مكتب تنمية الاتصالات إلى الفريق الاستشاري لتنمية الاتصالات</w:t>
      </w:r>
      <w:r w:rsidR="0017373B">
        <w:rPr>
          <w:rFonts w:hint="cs"/>
          <w:rtl/>
          <w:lang w:val="en-GB" w:bidi="ar-EG"/>
        </w:rPr>
        <w:t xml:space="preserve"> </w:t>
      </w:r>
      <w:r w:rsidRPr="00175758">
        <w:rPr>
          <w:rtl/>
          <w:lang w:val="en-GB" w:bidi="ar-EG"/>
        </w:rPr>
        <w:t>معلومات عن هذا البند.</w:t>
      </w:r>
    </w:p>
    <w:p w14:paraId="4D6358FE" w14:textId="4A7B3A3C" w:rsidR="00175758" w:rsidRPr="00175758" w:rsidRDefault="009A0E61" w:rsidP="009A0E61">
      <w:pPr>
        <w:pStyle w:val="Heading2"/>
        <w:rPr>
          <w:rtl/>
          <w:lang w:val="en-GB" w:bidi="ar-EG"/>
        </w:rPr>
      </w:pPr>
      <w:bookmarkStart w:id="58" w:name="_Toc166504327"/>
      <w:r>
        <w:rPr>
          <w:lang w:val="en-GB" w:bidi="ar-EG"/>
        </w:rPr>
        <w:t>3.</w:t>
      </w:r>
      <w:r w:rsidR="0017373B">
        <w:rPr>
          <w:lang w:val="en-GB" w:bidi="ar-EG"/>
        </w:rPr>
        <w:t>7</w:t>
      </w:r>
      <w:r w:rsidR="00175758" w:rsidRPr="00175758">
        <w:rPr>
          <w:rtl/>
          <w:lang w:val="en-GB" w:bidi="ar-EG"/>
        </w:rPr>
        <w:tab/>
        <w:t>إشراك الهيئات الأكاديمية في عمل الاتحاد</w:t>
      </w:r>
      <w:bookmarkEnd w:id="58"/>
    </w:p>
    <w:p w14:paraId="7759F4D7" w14:textId="00DD192A" w:rsidR="00175758" w:rsidRPr="00175758" w:rsidRDefault="00175758" w:rsidP="009A0E61">
      <w:pPr>
        <w:rPr>
          <w:rtl/>
          <w:lang w:val="en-GB" w:bidi="ar-EG"/>
        </w:rPr>
      </w:pPr>
      <w:r w:rsidRPr="00005FF2">
        <w:rPr>
          <w:rtl/>
          <w:lang w:val="en-GB" w:bidi="ar-EG"/>
        </w:rPr>
        <w:t xml:space="preserve">تمثل </w:t>
      </w:r>
      <w:hyperlink r:id="rId158" w:anchor="/ar" w:history="1">
        <w:r w:rsidRPr="00005FF2">
          <w:rPr>
            <w:rStyle w:val="Hyperlink"/>
            <w:rtl/>
            <w:lang w:val="en-GB" w:bidi="ar-EG"/>
          </w:rPr>
          <w:t>عضوية الهيئات الأكاديمية في الاتحاد</w:t>
        </w:r>
      </w:hyperlink>
      <w:r w:rsidRPr="00005FF2">
        <w:rPr>
          <w:rtl/>
          <w:lang w:val="en-GB" w:bidi="ar-EG"/>
        </w:rPr>
        <w:t>، و</w:t>
      </w:r>
      <w:hyperlink r:id="rId159" w:history="1">
        <w:r w:rsidRPr="00005FF2">
          <w:rPr>
            <w:rStyle w:val="Hyperlink"/>
            <w:rtl/>
            <w:lang w:val="en-GB" w:bidi="ar-EG"/>
          </w:rPr>
          <w:t>جريدة الاتحاد بشأن التكنولوجيات المستقبلية والمتطورة</w:t>
        </w:r>
      </w:hyperlink>
      <w:r w:rsidRPr="00005FF2">
        <w:rPr>
          <w:rtl/>
          <w:lang w:val="en-GB" w:bidi="ar-EG"/>
        </w:rPr>
        <w:t>، و</w:t>
      </w:r>
      <w:hyperlink r:id="rId160" w:history="1">
        <w:r w:rsidRPr="00005FF2">
          <w:rPr>
            <w:rStyle w:val="Hyperlink"/>
            <w:rtl/>
            <w:lang w:val="en-GB" w:bidi="ar-EG"/>
          </w:rPr>
          <w:t xml:space="preserve">مؤتمرات </w:t>
        </w:r>
        <w:proofErr w:type="spellStart"/>
        <w:r w:rsidRPr="00005FF2">
          <w:rPr>
            <w:rStyle w:val="Hyperlink"/>
            <w:rtl/>
            <w:lang w:val="en-GB" w:bidi="ar-EG"/>
          </w:rPr>
          <w:t>كاليدوسكوب</w:t>
        </w:r>
        <w:proofErr w:type="spellEnd"/>
        <w:r w:rsidRPr="00005FF2">
          <w:rPr>
            <w:rStyle w:val="Hyperlink"/>
            <w:rtl/>
            <w:lang w:val="en-GB" w:bidi="ar-EG"/>
          </w:rPr>
          <w:t xml:space="preserve"> التي ينظمها الاتحاد</w:t>
        </w:r>
      </w:hyperlink>
      <w:r w:rsidRPr="00005FF2">
        <w:rPr>
          <w:rtl/>
          <w:lang w:val="en-GB" w:bidi="ar-EG"/>
        </w:rPr>
        <w:t>، سبلاً رئيسية للهيئات الأكاديمية للمشاركة في عمل الاتحاد. وتدعم التعاون المتزايد بين الهيئات الأكاديمية ودوائر الصناعة في مجال البحث والتطوير، وكذلك في طرح أحدث الابتكارات في الأسواق.</w:t>
      </w:r>
    </w:p>
    <w:p w14:paraId="5112E3E0" w14:textId="1E1213AC" w:rsidR="00175758" w:rsidRPr="00175758" w:rsidRDefault="0030164E" w:rsidP="007B2E82">
      <w:pPr>
        <w:pStyle w:val="Headingb"/>
        <w:rPr>
          <w:rtl/>
          <w:lang w:val="en-GB" w:bidi="ar-SY"/>
        </w:rPr>
      </w:pPr>
      <w:dir w:val="rtl">
        <w:r w:rsidR="00175758" w:rsidRPr="00175758">
          <w:rPr>
            <w:rFonts w:hint="cs"/>
            <w:rtl/>
            <w:lang w:val="en-GB" w:bidi="ar-EG"/>
          </w:rPr>
          <w:t>جريدة</w:t>
        </w:r>
        <w:r w:rsidR="00175758" w:rsidRPr="00175758">
          <w:rPr>
            <w:rtl/>
            <w:lang w:val="en-GB" w:bidi="ar-EG"/>
          </w:rPr>
          <w:t xml:space="preserve"> </w:t>
        </w:r>
        <w:r w:rsidR="00175758" w:rsidRPr="00175758">
          <w:rPr>
            <w:rFonts w:hint="cs"/>
            <w:rtl/>
            <w:lang w:val="en-GB" w:bidi="ar-EG"/>
          </w:rPr>
          <w:t>الاتحا</w:t>
        </w:r>
        <w:r w:rsidR="00F67BEA">
          <w:rPr>
            <w:rFonts w:hint="cs"/>
            <w:rtl/>
            <w:lang w:val="en-GB" w:bidi="ar-EG"/>
          </w:rPr>
          <w:t>د</w:t>
        </w:r>
        <w:r w:rsidR="00B3040E">
          <w:t>‬</w:t>
        </w:r>
        <w:r w:rsidR="008D2812">
          <w:t>‬</w:t>
        </w:r>
        <w:r w:rsidR="008D2812">
          <w:t>‬</w:t>
        </w:r>
        <w:r w:rsidR="008D2812">
          <w:t>‬</w:t>
        </w:r>
        <w:r w:rsidR="008D2812">
          <w:t>‬</w:t>
        </w:r>
        <w:r w:rsidR="001801B0">
          <w:t>‬</w:t>
        </w:r>
        <w:r w:rsidR="00097A6D">
          <w:t>‬</w:t>
        </w:r>
        <w:r>
          <w:t>‬</w:t>
        </w:r>
      </w:dir>
    </w:p>
    <w:p w14:paraId="5CBCE74F" w14:textId="04945FAD" w:rsidR="00175758" w:rsidRPr="00175758" w:rsidRDefault="00175758" w:rsidP="009A0E61">
      <w:pPr>
        <w:rPr>
          <w:rtl/>
          <w:lang w:val="en-GB" w:bidi="ar-EG"/>
        </w:rPr>
      </w:pPr>
      <w:r w:rsidRPr="00F67BEA">
        <w:rPr>
          <w:rtl/>
          <w:lang w:val="en-GB" w:bidi="ar-EG"/>
        </w:rPr>
        <w:t xml:space="preserve">توفر </w:t>
      </w:r>
      <w:hyperlink r:id="rId161" w:history="1">
        <w:r w:rsidRPr="00F67BEA">
          <w:rPr>
            <w:rStyle w:val="Hyperlink"/>
            <w:rtl/>
            <w:lang w:val="en-GB" w:bidi="ar-EG"/>
          </w:rPr>
          <w:t>جريدة الاتحاد بشأن التكنولوجيات المستقبلية والناشئة (</w:t>
        </w:r>
        <w:r w:rsidRPr="00F67BEA">
          <w:rPr>
            <w:rStyle w:val="Hyperlink"/>
            <w:lang w:val="en-GB" w:bidi="ar-EG"/>
          </w:rPr>
          <w:t>ITU J-FET</w:t>
        </w:r>
        <w:r w:rsidRPr="00F67BEA">
          <w:rPr>
            <w:rStyle w:val="Hyperlink"/>
            <w:rtl/>
            <w:lang w:val="en-GB" w:bidi="ar-EG"/>
          </w:rPr>
          <w:t>)</w:t>
        </w:r>
      </w:hyperlink>
      <w:r w:rsidRPr="00F67BEA">
        <w:rPr>
          <w:rtl/>
          <w:lang w:val="en-GB" w:bidi="ar-EG"/>
        </w:rPr>
        <w:t xml:space="preserve"> </w:t>
      </w:r>
      <w:r w:rsidR="004263A2" w:rsidRPr="00F67BEA">
        <w:rPr>
          <w:rFonts w:hint="cs"/>
          <w:rtl/>
          <w:lang w:val="en-GB" w:bidi="ar-EG"/>
        </w:rPr>
        <w:t xml:space="preserve">- </w:t>
      </w:r>
      <w:r w:rsidRPr="00F67BEA">
        <w:rPr>
          <w:rtl/>
          <w:lang w:val="en-GB" w:bidi="ar-EG"/>
        </w:rPr>
        <w:t>تغطية شاملة للاتصالات والربط الشبكي</w:t>
      </w:r>
      <w:r w:rsidR="004263A2" w:rsidRPr="00F67BEA">
        <w:rPr>
          <w:rFonts w:hint="cs"/>
          <w:rtl/>
          <w:lang w:val="en-GB" w:bidi="ar-EG"/>
        </w:rPr>
        <w:t xml:space="preserve"> -</w:t>
      </w:r>
      <w:r w:rsidRPr="00F67BEA">
        <w:rPr>
          <w:rtl/>
          <w:lang w:val="en-GB" w:bidi="ar-EG"/>
        </w:rPr>
        <w:t xml:space="preserve"> وهي متاحة مجاناً للقراء والمؤلفين على السواء.</w:t>
      </w:r>
      <w:r w:rsidRPr="00175758">
        <w:rPr>
          <w:rtl/>
          <w:lang w:val="en-GB" w:bidi="ar-EG"/>
        </w:rPr>
        <w:t xml:space="preserve"> </w:t>
      </w:r>
      <w:r w:rsidR="009A0E61" w:rsidRPr="00175758">
        <w:rPr>
          <w:rFonts w:hint="cs"/>
          <w:rtl/>
          <w:lang w:val="en-GB" w:bidi="ar-EG"/>
        </w:rPr>
        <w:t>وترحب</w:t>
      </w:r>
      <w:r w:rsidRPr="00175758">
        <w:rPr>
          <w:rtl/>
          <w:lang w:val="en-GB" w:bidi="ar-EG"/>
        </w:rPr>
        <w:t xml:space="preserve"> الجريدة الإلكترونية بتقديم الأبحاث في جميع المواضيع طوال العام</w:t>
      </w:r>
      <w:r w:rsidRPr="00175758">
        <w:rPr>
          <w:cs/>
          <w:lang w:val="en-GB" w:bidi="ar-EG"/>
        </w:rPr>
        <w:t>‎</w:t>
      </w:r>
      <w:r w:rsidRPr="00175758">
        <w:rPr>
          <w:rtl/>
          <w:lang w:val="en-GB" w:bidi="ar-EG"/>
        </w:rPr>
        <w:t>.</w:t>
      </w:r>
    </w:p>
    <w:p w14:paraId="5602A0DB" w14:textId="48A734E1" w:rsidR="00175758" w:rsidRPr="00175758" w:rsidRDefault="00175758" w:rsidP="009A0E61">
      <w:pPr>
        <w:rPr>
          <w:rtl/>
          <w:lang w:val="en-GB" w:bidi="ar-EG"/>
        </w:rPr>
      </w:pPr>
      <w:r w:rsidRPr="00175758">
        <w:rPr>
          <w:rtl/>
          <w:lang w:val="en-GB" w:bidi="ar-EG"/>
        </w:rPr>
        <w:lastRenderedPageBreak/>
        <w:t xml:space="preserve">وتتضمن الجريدة أيضاً </w:t>
      </w:r>
      <w:hyperlink r:id="rId162" w:history="1">
        <w:r w:rsidRPr="004263A2">
          <w:rPr>
            <w:rStyle w:val="Hyperlink"/>
            <w:rtl/>
            <w:lang w:val="en-GB" w:bidi="ar-EG"/>
          </w:rPr>
          <w:t>مناقشات لحلقات دراسية إلكترونية مسجلة</w:t>
        </w:r>
      </w:hyperlink>
      <w:r w:rsidRPr="00175758">
        <w:rPr>
          <w:rtl/>
          <w:lang w:val="en-GB" w:bidi="ar-EG"/>
        </w:rPr>
        <w:t xml:space="preserve"> مع الباحثين وقادة الصناعة. واستضافت السلسلة الخاصة من الحلقات الدراسية الإلكترونية مع قادة الصناعة، التي أطلقت في يونيو 2023، محادثات من </w:t>
      </w:r>
      <w:r w:rsidRPr="00175758">
        <w:rPr>
          <w:lang w:val="en-GB" w:bidi="ar-EG"/>
        </w:rPr>
        <w:t>NTT DOCOMO</w:t>
      </w:r>
      <w:r w:rsidRPr="00175758">
        <w:rPr>
          <w:rtl/>
          <w:lang w:val="en-GB" w:bidi="ar-EG"/>
        </w:rPr>
        <w:t xml:space="preserve"> و</w:t>
      </w:r>
      <w:r w:rsidRPr="00175758">
        <w:rPr>
          <w:lang w:val="en-GB" w:bidi="ar-EG"/>
        </w:rPr>
        <w:t>O</w:t>
      </w:r>
      <w:r w:rsidR="00681D8E">
        <w:rPr>
          <w:lang w:val="en-GB" w:bidi="ar-EG"/>
        </w:rPr>
        <w:noBreakHyphen/>
      </w:r>
      <w:r w:rsidRPr="00175758">
        <w:rPr>
          <w:lang w:val="en-GB" w:bidi="ar-EG"/>
        </w:rPr>
        <w:t>RAN</w:t>
      </w:r>
      <w:r w:rsidR="004263A2">
        <w:rPr>
          <w:lang w:val="en-GB" w:bidi="ar-EG"/>
        </w:rPr>
        <w:t> </w:t>
      </w:r>
      <w:r w:rsidRPr="00175758">
        <w:rPr>
          <w:lang w:val="en-GB" w:bidi="ar-EG"/>
        </w:rPr>
        <w:t>Alliance</w:t>
      </w:r>
      <w:r w:rsidRPr="00175758">
        <w:rPr>
          <w:rtl/>
          <w:lang w:val="en-GB" w:bidi="ar-EG"/>
        </w:rPr>
        <w:t xml:space="preserve"> و</w:t>
      </w:r>
      <w:r w:rsidRPr="00175758">
        <w:rPr>
          <w:lang w:val="en-GB" w:bidi="ar-EG"/>
        </w:rPr>
        <w:t>GSMA</w:t>
      </w:r>
      <w:r w:rsidRPr="00175758">
        <w:rPr>
          <w:rtl/>
          <w:lang w:val="en-GB" w:bidi="ar-EG"/>
        </w:rPr>
        <w:t xml:space="preserve"> و</w:t>
      </w:r>
      <w:r w:rsidRPr="00175758">
        <w:rPr>
          <w:lang w:val="en-GB" w:bidi="ar-EG"/>
        </w:rPr>
        <w:t>Nokia</w:t>
      </w:r>
      <w:r w:rsidRPr="00175758">
        <w:rPr>
          <w:rtl/>
          <w:lang w:val="en-GB" w:bidi="ar-EG"/>
        </w:rPr>
        <w:t xml:space="preserve"> و</w:t>
      </w:r>
      <w:r w:rsidRPr="00175758">
        <w:rPr>
          <w:lang w:val="en-GB" w:bidi="ar-EG"/>
        </w:rPr>
        <w:t>China Mobile</w:t>
      </w:r>
      <w:r w:rsidRPr="00175758">
        <w:rPr>
          <w:rtl/>
          <w:lang w:val="en-GB" w:bidi="ar-EG"/>
        </w:rPr>
        <w:t>.</w:t>
      </w:r>
    </w:p>
    <w:p w14:paraId="3DE1E59F" w14:textId="36D30AE3" w:rsidR="00175758" w:rsidRPr="00175758" w:rsidRDefault="00175758" w:rsidP="008F2B4C">
      <w:pPr>
        <w:rPr>
          <w:rtl/>
          <w:lang w:val="en-GB" w:bidi="ar-EG"/>
        </w:rPr>
      </w:pPr>
      <w:r w:rsidRPr="00175758">
        <w:rPr>
          <w:rtl/>
          <w:lang w:val="en-GB" w:bidi="ar-EG"/>
        </w:rPr>
        <w:t xml:space="preserve">وتركز جريدة الاتحاد (المجلد 4 (2023)، الإصدار 4) على الابتكارات اللازمة لتعزيز </w:t>
      </w:r>
      <w:proofErr w:type="spellStart"/>
      <w:r w:rsidRPr="00175758">
        <w:rPr>
          <w:rtl/>
          <w:lang w:val="en-GB" w:bidi="ar-EG"/>
        </w:rPr>
        <w:t>الميتافيرس</w:t>
      </w:r>
      <w:proofErr w:type="spellEnd"/>
      <w:r w:rsidRPr="00175758">
        <w:rPr>
          <w:rtl/>
          <w:lang w:val="en-GB" w:bidi="ar-EG"/>
        </w:rPr>
        <w:t xml:space="preserve"> والذكاء الاصطناعي لتحقيق إمكانية النفاذ. كما يضم الإصدار نفسه أبحاثاً عن الاتصالات من مركبة إلى كل شيء، وحوسبة الحافة، </w:t>
      </w:r>
      <w:r w:rsidR="008F2B4C" w:rsidRPr="008F2B4C">
        <w:rPr>
          <w:rFonts w:hint="cs"/>
          <w:rtl/>
          <w:lang w:val="en-GB" w:bidi="ar-EG"/>
        </w:rPr>
        <w:t>والتوصيل</w:t>
      </w:r>
      <w:r w:rsidR="008F2B4C" w:rsidRPr="008F2B4C">
        <w:rPr>
          <w:rtl/>
          <w:lang w:val="en-GB" w:bidi="ar-EG"/>
        </w:rPr>
        <w:t xml:space="preserve"> </w:t>
      </w:r>
      <w:r w:rsidRPr="00175758">
        <w:rPr>
          <w:rtl/>
          <w:lang w:val="en-GB" w:bidi="ar-EG"/>
        </w:rPr>
        <w:t xml:space="preserve">الشبكي </w:t>
      </w:r>
      <w:proofErr w:type="spellStart"/>
      <w:r w:rsidRPr="00175758">
        <w:rPr>
          <w:rtl/>
          <w:lang w:val="en-GB" w:bidi="ar-EG"/>
        </w:rPr>
        <w:t>الساتلي</w:t>
      </w:r>
      <w:proofErr w:type="spellEnd"/>
      <w:r w:rsidRPr="00175758">
        <w:rPr>
          <w:rtl/>
          <w:lang w:val="en-GB" w:bidi="ar-EG"/>
        </w:rPr>
        <w:t xml:space="preserve"> في المدارات الأرضية المنخفضة.</w:t>
      </w:r>
    </w:p>
    <w:p w14:paraId="1E32EC77" w14:textId="51A46458" w:rsidR="00175758" w:rsidRPr="00175758" w:rsidRDefault="00175758" w:rsidP="004263A2">
      <w:pPr>
        <w:pStyle w:val="Headingb"/>
        <w:rPr>
          <w:rtl/>
          <w:lang w:val="en-GB" w:bidi="ar-EG"/>
        </w:rPr>
      </w:pPr>
      <w:r w:rsidRPr="00175758">
        <w:rPr>
          <w:rtl/>
          <w:lang w:val="en-GB" w:bidi="ar-EG"/>
        </w:rPr>
        <w:t xml:space="preserve">مؤتمر </w:t>
      </w:r>
      <w:proofErr w:type="spellStart"/>
      <w:r w:rsidRPr="00175758">
        <w:rPr>
          <w:rtl/>
          <w:lang w:val="en-GB" w:bidi="ar-EG"/>
        </w:rPr>
        <w:t>كاليدوسكوب</w:t>
      </w:r>
      <w:proofErr w:type="spellEnd"/>
      <w:r w:rsidRPr="00175758">
        <w:rPr>
          <w:rtl/>
          <w:lang w:val="en-GB" w:bidi="ar-EG"/>
        </w:rPr>
        <w:t xml:space="preserve"> الأكاديمي</w:t>
      </w:r>
    </w:p>
    <w:p w14:paraId="22A653B2" w14:textId="72FA314F" w:rsidR="00175758" w:rsidRPr="00175758" w:rsidRDefault="00175758" w:rsidP="004263A2">
      <w:pPr>
        <w:rPr>
          <w:rtl/>
          <w:lang w:val="en-GB" w:bidi="ar-EG"/>
        </w:rPr>
      </w:pPr>
      <w:r w:rsidRPr="00175758">
        <w:rPr>
          <w:rtl/>
          <w:lang w:val="en-GB" w:bidi="ar-EG"/>
        </w:rPr>
        <w:t xml:space="preserve">إن سلسلة </w:t>
      </w:r>
      <w:hyperlink r:id="rId163" w:history="1">
        <w:proofErr w:type="spellStart"/>
        <w:r w:rsidRPr="004263A2">
          <w:rPr>
            <w:rStyle w:val="Hyperlink"/>
            <w:rtl/>
            <w:lang w:val="en-GB" w:bidi="ar-EG"/>
          </w:rPr>
          <w:t>كاليدوسكوب</w:t>
        </w:r>
        <w:proofErr w:type="spellEnd"/>
        <w:r w:rsidRPr="004263A2">
          <w:rPr>
            <w:rStyle w:val="Hyperlink"/>
            <w:rtl/>
            <w:lang w:val="en-GB" w:bidi="ar-EG"/>
          </w:rPr>
          <w:t xml:space="preserve"> الاتحاد</w:t>
        </w:r>
      </w:hyperlink>
      <w:r w:rsidRPr="00175758">
        <w:rPr>
          <w:rtl/>
          <w:lang w:val="en-GB" w:bidi="ar-EG"/>
        </w:rPr>
        <w:t xml:space="preserve"> من المؤتمرات الأكاديمية القائمة على استعراض الأقران - والتي تُنظم برعاية تقنية مشتركة بين معهد مهندسي الكهرباء والإلكترونيات (</w:t>
      </w:r>
      <w:r w:rsidRPr="00175758">
        <w:rPr>
          <w:lang w:val="en-GB" w:bidi="ar-EG"/>
        </w:rPr>
        <w:t>IEEE</w:t>
      </w:r>
      <w:r w:rsidRPr="00175758">
        <w:rPr>
          <w:rtl/>
          <w:lang w:val="en-GB" w:bidi="ar-EG"/>
        </w:rPr>
        <w:t>) وجمعية الاتصالات بمعهد مهندسي الكهرباء والإلكترونيات، تسلط الضوء على الاتجاهات البحثية الناشئة وآثارها على أنشطة التقييس الدولية.</w:t>
      </w:r>
    </w:p>
    <w:p w14:paraId="61E58B8F" w14:textId="6C76AE07" w:rsidR="00175758" w:rsidRPr="00175758" w:rsidRDefault="0017373B" w:rsidP="008C0176">
      <w:pPr>
        <w:pStyle w:val="Heading1"/>
        <w:rPr>
          <w:rtl/>
          <w:lang w:val="en-GB" w:bidi="ar-EG"/>
        </w:rPr>
      </w:pPr>
      <w:bookmarkStart w:id="59" w:name="_Toc166504328"/>
      <w:r>
        <w:rPr>
          <w:lang w:val="en-GB" w:bidi="ar-EG"/>
        </w:rPr>
        <w:t>8</w:t>
      </w:r>
      <w:r w:rsidR="00175758" w:rsidRPr="00175758">
        <w:rPr>
          <w:rtl/>
          <w:lang w:val="en-GB" w:bidi="ar-EG"/>
        </w:rPr>
        <w:tab/>
        <w:t>المساعدة التقنية</w:t>
      </w:r>
      <w:bookmarkEnd w:id="59"/>
    </w:p>
    <w:p w14:paraId="4A21F65B" w14:textId="1DBEF600" w:rsidR="003C1044" w:rsidRDefault="00682315" w:rsidP="0017373B">
      <w:pPr>
        <w:rPr>
          <w:rtl/>
          <w:lang w:val="en-GB" w:bidi="ar-EG"/>
        </w:rPr>
      </w:pPr>
      <w:r w:rsidRPr="00682315">
        <w:rPr>
          <w:rtl/>
          <w:lang w:val="en-GB" w:bidi="ar-EG"/>
        </w:rPr>
        <w:t xml:space="preserve">إلى جانب </w:t>
      </w:r>
      <w:r>
        <w:rPr>
          <w:rFonts w:hint="cs"/>
          <w:rtl/>
          <w:lang w:val="en-GB" w:bidi="ar-EG"/>
        </w:rPr>
        <w:t>تقديم</w:t>
      </w:r>
      <w:r w:rsidRPr="00682315">
        <w:rPr>
          <w:rtl/>
          <w:lang w:val="en-GB" w:bidi="ar-EG"/>
        </w:rPr>
        <w:t xml:space="preserve"> الخبرة التقنية الواسعة والتنسيق بوصف الاتحاد وكالة متخصصة تابعة للأمم المتحدة، </w:t>
      </w:r>
      <w:r>
        <w:rPr>
          <w:rFonts w:hint="cs"/>
          <w:rtl/>
          <w:lang w:val="en-GB" w:bidi="ar-EG"/>
        </w:rPr>
        <w:t xml:space="preserve">فهو </w:t>
      </w:r>
      <w:r w:rsidRPr="00682315">
        <w:rPr>
          <w:rtl/>
          <w:lang w:val="en-GB" w:bidi="ar-EG"/>
        </w:rPr>
        <w:t>يعمل كوكالة منفذة لمشاريع التنمية الرقمية الرامية إلى ضمان استفادة الجميع في كل مكان من التوصيلية.</w:t>
      </w:r>
    </w:p>
    <w:p w14:paraId="3E27DA1F" w14:textId="36557F08" w:rsidR="00175758" w:rsidRPr="00175758" w:rsidRDefault="00175758" w:rsidP="008C0176">
      <w:pPr>
        <w:rPr>
          <w:rtl/>
          <w:lang w:val="en-GB" w:bidi="ar-EG"/>
        </w:rPr>
      </w:pPr>
      <w:r w:rsidRPr="00175758">
        <w:rPr>
          <w:rtl/>
          <w:lang w:val="en-GB" w:bidi="ar-EG"/>
        </w:rPr>
        <w:t xml:space="preserve">ويضطلع قطاع تنمية الاتصالات </w:t>
      </w:r>
      <w:r w:rsidR="00695F92">
        <w:rPr>
          <w:lang w:val="en-GB" w:bidi="ar-EG"/>
        </w:rPr>
        <w:t>(</w:t>
      </w:r>
      <w:r w:rsidR="00695F92" w:rsidRPr="00175758">
        <w:rPr>
          <w:lang w:val="en-GB" w:bidi="ar-EG"/>
        </w:rPr>
        <w:t>ITU-D</w:t>
      </w:r>
      <w:r w:rsidR="00695F92">
        <w:rPr>
          <w:lang w:val="en-GB" w:bidi="ar-EG"/>
        </w:rPr>
        <w:t>)</w:t>
      </w:r>
      <w:r w:rsidRPr="00175758">
        <w:rPr>
          <w:rtl/>
          <w:lang w:val="en-GB" w:bidi="ar-EG"/>
        </w:rPr>
        <w:t xml:space="preserve"> بالوظيفة الرئيسية المتمثلة في تنفيذ المشاريع بموجب ترتيبات وضعت مع شركاء في التمويل. وتهدف هذه المشاريع إلى تسهيل وتعزيز تنمية الاتصالات من خلال تقديم أنشطة </w:t>
      </w:r>
      <w:proofErr w:type="gramStart"/>
      <w:r w:rsidRPr="00175758">
        <w:rPr>
          <w:rtl/>
          <w:lang w:val="en-GB" w:bidi="ar-EG"/>
        </w:rPr>
        <w:t>التعاون</w:t>
      </w:r>
      <w:proofErr w:type="gramEnd"/>
      <w:r w:rsidRPr="00175758">
        <w:rPr>
          <w:rtl/>
          <w:lang w:val="en-GB" w:bidi="ar-EG"/>
        </w:rPr>
        <w:t xml:space="preserve"> والمساعدة التقنيين وتنظيمها وتنسيقها.</w:t>
      </w:r>
    </w:p>
    <w:p w14:paraId="19E7A3B1" w14:textId="3F700A49" w:rsidR="00175758" w:rsidRPr="00175758" w:rsidRDefault="00175758" w:rsidP="008C0176">
      <w:pPr>
        <w:rPr>
          <w:rtl/>
          <w:lang w:val="en-GB" w:bidi="ar-EG"/>
        </w:rPr>
      </w:pPr>
      <w:r w:rsidRPr="00175758">
        <w:rPr>
          <w:rtl/>
          <w:lang w:val="en-GB" w:bidi="ar-EG"/>
        </w:rPr>
        <w:t xml:space="preserve">وفي هذا السياق، تم تنفيذ 87 مشروعاً خلال عام 2023 بقيمة 106,4 مليون فرنك سويسري. ويعرض الجدول أدناه التوزيع الإجمالي لهذه الحافظة بحسب المناطق، ونظرة عامة على (1) الأموال التي تم تعبئتها لدعم تنفيذ هذه المشاريع، (2) التمويل الأولي الذي يخصصه الاتحاد إما من صندوق تنمية تكنولوجيا المعلومات والاتصالات </w:t>
      </w:r>
      <w:r w:rsidR="00695F92">
        <w:rPr>
          <w:lang w:val="en-GB" w:bidi="ar-EG"/>
        </w:rPr>
        <w:t>(</w:t>
      </w:r>
      <w:r w:rsidR="00695F92" w:rsidRPr="00175758">
        <w:rPr>
          <w:lang w:val="en-GB" w:bidi="ar-EG"/>
        </w:rPr>
        <w:t>ICT-DF</w:t>
      </w:r>
      <w:r w:rsidR="00695F92">
        <w:rPr>
          <w:lang w:val="en-GB" w:bidi="ar-EG"/>
        </w:rPr>
        <w:t>)</w:t>
      </w:r>
      <w:r w:rsidRPr="00175758">
        <w:rPr>
          <w:rtl/>
          <w:lang w:val="en-GB" w:bidi="ar-EG"/>
        </w:rPr>
        <w:t xml:space="preserve"> أو من صناديق الاتحاد الأخرى لدعم تنفيذ المبادرات الإقل</w:t>
      </w:r>
      <w:r w:rsidRPr="00900C3E">
        <w:rPr>
          <w:rtl/>
          <w:lang w:val="en-GB" w:bidi="ar-EG"/>
        </w:rPr>
        <w:t xml:space="preserve">يمية </w:t>
      </w:r>
      <w:r w:rsidR="00AC68C6" w:rsidRPr="00900C3E">
        <w:rPr>
          <w:rFonts w:hint="cs"/>
          <w:rtl/>
          <w:lang w:val="en-GB" w:bidi="ar-EG"/>
        </w:rPr>
        <w:t>التي أقرها ا</w:t>
      </w:r>
      <w:r w:rsidRPr="00900C3E">
        <w:rPr>
          <w:rtl/>
          <w:lang w:val="en-GB" w:bidi="ar-EG"/>
        </w:rPr>
        <w:t xml:space="preserve">لمؤتمر العالمي لتنمية الاتصالات </w:t>
      </w:r>
      <w:r w:rsidR="004B3187" w:rsidRPr="00900C3E">
        <w:rPr>
          <w:rtl/>
          <w:lang w:val="en-GB" w:bidi="ar-EG"/>
        </w:rPr>
        <w:t xml:space="preserve">عام </w:t>
      </w:r>
      <w:r w:rsidRPr="00900C3E">
        <w:rPr>
          <w:rtl/>
          <w:lang w:val="en-GB" w:bidi="ar-EG"/>
        </w:rPr>
        <w:t xml:space="preserve">2017 والمبادرات الإقليمية </w:t>
      </w:r>
      <w:r w:rsidR="00030826" w:rsidRPr="00900C3E">
        <w:rPr>
          <w:rtl/>
          <w:lang w:val="en-GB" w:bidi="ar-EG"/>
        </w:rPr>
        <w:t xml:space="preserve">التي أقرها المؤتمر </w:t>
      </w:r>
      <w:r w:rsidRPr="00900C3E">
        <w:rPr>
          <w:rtl/>
          <w:lang w:val="en-GB" w:bidi="ar-EG"/>
        </w:rPr>
        <w:t xml:space="preserve">العالمي لتنمية الاتصالات </w:t>
      </w:r>
      <w:r w:rsidR="004B3187" w:rsidRPr="00900C3E">
        <w:rPr>
          <w:rtl/>
          <w:lang w:val="en-GB" w:bidi="ar-EG"/>
        </w:rPr>
        <w:t xml:space="preserve">عام </w:t>
      </w:r>
      <w:r w:rsidRPr="00900C3E">
        <w:rPr>
          <w:rtl/>
          <w:lang w:val="en-GB" w:bidi="ar-EG"/>
        </w:rPr>
        <w:t>2022.</w:t>
      </w:r>
    </w:p>
    <w:p w14:paraId="667F7B44" w14:textId="77777777" w:rsidR="00175758" w:rsidRPr="00175758" w:rsidRDefault="00175758" w:rsidP="00695F92">
      <w:pPr>
        <w:rPr>
          <w:rtl/>
          <w:lang w:val="en-GB" w:bidi="ar-EG"/>
        </w:rPr>
      </w:pPr>
      <w:r w:rsidRPr="00175758">
        <w:rPr>
          <w:rtl/>
          <w:lang w:val="en-GB" w:bidi="ar-EG"/>
        </w:rPr>
        <w:t>ووقّع الاتحاد ما مجموعه 23 مشروعاً جديداً في عام 2023 بقيمة 20,9 مليون فرنك سويسري. وتؤكد هذه الأرقام الاتجاه الإيجابي الذي تم تسجيله منذ عام 2017 في زيادة الأموال التي تمت تعبئتها لدعم المشاريع.</w:t>
      </w:r>
    </w:p>
    <w:p w14:paraId="43A8C1DC" w14:textId="2C83CC0B" w:rsidR="00175758" w:rsidRPr="00175758" w:rsidRDefault="00175758" w:rsidP="008C0176">
      <w:pPr>
        <w:rPr>
          <w:rtl/>
          <w:lang w:val="en-GB" w:bidi="ar-EG"/>
        </w:rPr>
      </w:pPr>
      <w:r w:rsidRPr="00175758">
        <w:rPr>
          <w:rtl/>
          <w:lang w:val="en-GB" w:bidi="ar-EG"/>
        </w:rPr>
        <w:t xml:space="preserve">ويمكن الاطلاع على مزيد من التفاصيل والبيانات عن تنفيذ المشاريع في </w:t>
      </w:r>
      <w:hyperlink r:id="rId164" w:history="1">
        <w:r w:rsidRPr="00695F92">
          <w:rPr>
            <w:rStyle w:val="Hyperlink"/>
            <w:rtl/>
            <w:lang w:val="en-GB" w:bidi="ar-EG"/>
          </w:rPr>
          <w:t>بوابة المشاريع ولوحة المعلومات الجديدة لأعضاء الاتحاد</w:t>
        </w:r>
      </w:hyperlink>
      <w:r w:rsidRPr="00175758">
        <w:rPr>
          <w:rtl/>
          <w:lang w:val="en-GB" w:bidi="ar-EG"/>
        </w:rPr>
        <w:t xml:space="preserve"> بشأن حالة المشاريع (النفاذ محجوز لمستعملي خدمة تبادل معلومات الاتصالات </w:t>
      </w:r>
      <w:r w:rsidRPr="00175758">
        <w:rPr>
          <w:lang w:val="en-GB" w:bidi="ar-EG"/>
        </w:rPr>
        <w:t>(TIES)</w:t>
      </w:r>
      <w:r w:rsidRPr="00175758">
        <w:rPr>
          <w:rtl/>
          <w:lang w:val="en-GB" w:bidi="ar-EG"/>
        </w:rPr>
        <w:t>).</w:t>
      </w:r>
    </w:p>
    <w:p w14:paraId="260B8FB2" w14:textId="7C86C3DF" w:rsidR="00175758" w:rsidRDefault="00175758" w:rsidP="0017373B">
      <w:pPr>
        <w:pStyle w:val="Tabletitle"/>
        <w:keepLines/>
        <w:spacing w:before="240" w:after="120"/>
        <w:rPr>
          <w:rtl/>
          <w:lang w:val="en-GB"/>
        </w:rPr>
      </w:pPr>
      <w:r w:rsidRPr="00175758">
        <w:rPr>
          <w:rtl/>
          <w:lang w:val="en-GB"/>
        </w:rPr>
        <w:t>لمحة عامة عن مشاريع الاتحاد الجاري تنفيذها، بحسب المنطقة (الأرقام بآلاف الفرنكات السويسرية)</w:t>
      </w:r>
    </w:p>
    <w:tbl>
      <w:tblPr>
        <w:bidiVisual/>
        <w:tblW w:w="821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913"/>
        <w:gridCol w:w="1170"/>
        <w:gridCol w:w="1449"/>
        <w:gridCol w:w="1169"/>
        <w:gridCol w:w="1169"/>
        <w:gridCol w:w="1343"/>
      </w:tblGrid>
      <w:tr w:rsidR="00695F92" w:rsidRPr="00695F92" w14:paraId="6AA33DA3" w14:textId="77777777" w:rsidTr="00695F92">
        <w:trPr>
          <w:trHeight w:val="852"/>
          <w:jc w:val="center"/>
        </w:trPr>
        <w:tc>
          <w:tcPr>
            <w:tcW w:w="1913" w:type="dxa"/>
            <w:shd w:val="clear" w:color="auto" w:fill="8DB3E2"/>
            <w:noWrap/>
            <w:vAlign w:val="center"/>
            <w:hideMark/>
          </w:tcPr>
          <w:p w14:paraId="20C15E0C"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المنطقة</w:t>
            </w:r>
          </w:p>
        </w:tc>
        <w:tc>
          <w:tcPr>
            <w:tcW w:w="1170" w:type="dxa"/>
            <w:shd w:val="clear" w:color="auto" w:fill="8DB3E2"/>
            <w:noWrap/>
            <w:vAlign w:val="center"/>
            <w:hideMark/>
          </w:tcPr>
          <w:p w14:paraId="3541B8A5"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عدد المشاريع</w:t>
            </w:r>
          </w:p>
        </w:tc>
        <w:tc>
          <w:tcPr>
            <w:tcW w:w="1449" w:type="dxa"/>
            <w:shd w:val="clear" w:color="auto" w:fill="8DB3E2"/>
            <w:noWrap/>
            <w:vAlign w:val="center"/>
            <w:hideMark/>
          </w:tcPr>
          <w:p w14:paraId="355553F4"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التمويل المقدم من الشركاء</w:t>
            </w:r>
          </w:p>
        </w:tc>
        <w:tc>
          <w:tcPr>
            <w:tcW w:w="1169" w:type="dxa"/>
            <w:shd w:val="clear" w:color="auto" w:fill="8DB3E2"/>
            <w:noWrap/>
            <w:vAlign w:val="center"/>
          </w:tcPr>
          <w:p w14:paraId="25829275"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أموال الاتحاد (الصندوق</w:t>
            </w:r>
            <w:r w:rsidRPr="00695F92">
              <w:rPr>
                <w:rFonts w:eastAsia="SimSun"/>
                <w:b/>
                <w:bCs/>
                <w:sz w:val="20"/>
                <w:szCs w:val="20"/>
                <w:lang w:val="en-GB"/>
              </w:rPr>
              <w:t xml:space="preserve"> ICT-DF</w:t>
            </w:r>
            <w:r w:rsidRPr="00695F92">
              <w:rPr>
                <w:rFonts w:eastAsia="SimSun"/>
                <w:b/>
                <w:bCs/>
                <w:sz w:val="20"/>
                <w:szCs w:val="20"/>
                <w:rtl/>
                <w:lang w:val="en-GB"/>
              </w:rPr>
              <w:t>)</w:t>
            </w:r>
          </w:p>
        </w:tc>
        <w:tc>
          <w:tcPr>
            <w:tcW w:w="1169" w:type="dxa"/>
            <w:shd w:val="clear" w:color="auto" w:fill="8DB3E2"/>
            <w:noWrap/>
            <w:vAlign w:val="center"/>
          </w:tcPr>
          <w:p w14:paraId="1D394BAD"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أموال الاتحاد (المبادرات الإقليمية)</w:t>
            </w:r>
          </w:p>
        </w:tc>
        <w:tc>
          <w:tcPr>
            <w:tcW w:w="1343" w:type="dxa"/>
            <w:shd w:val="clear" w:color="auto" w:fill="8DB3E2"/>
            <w:noWrap/>
            <w:vAlign w:val="center"/>
            <w:hideMark/>
          </w:tcPr>
          <w:p w14:paraId="3A18F607"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rtl/>
                <w:lang w:val="en-GB"/>
              </w:rPr>
              <w:t>التمويل الإجمالي للمشاريع</w:t>
            </w:r>
          </w:p>
        </w:tc>
      </w:tr>
      <w:tr w:rsidR="00695F92" w:rsidRPr="00695F92" w14:paraId="7AEC3C5D" w14:textId="77777777" w:rsidTr="00695F92">
        <w:trPr>
          <w:trHeight w:val="54"/>
          <w:jc w:val="center"/>
        </w:trPr>
        <w:tc>
          <w:tcPr>
            <w:tcW w:w="1913" w:type="dxa"/>
            <w:hideMark/>
          </w:tcPr>
          <w:p w14:paraId="138080EA" w14:textId="4E658042"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20"/>
                <w:szCs w:val="20"/>
                <w:rtl/>
                <w:lang w:bidi="ar-SY"/>
              </w:rPr>
            </w:pPr>
            <w:r w:rsidRPr="00695F92">
              <w:rPr>
                <w:kern w:val="2"/>
                <w:sz w:val="20"/>
                <w:szCs w:val="20"/>
                <w:shd w:val="clear" w:color="auto" w:fill="FFFFFF"/>
                <w:rtl/>
                <w:lang w:val="en-GB" w:eastAsia="zh-TW"/>
                <w14:ligatures w14:val="standardContextual"/>
              </w:rPr>
              <w:t>إفريقيا</w:t>
            </w:r>
          </w:p>
        </w:tc>
        <w:tc>
          <w:tcPr>
            <w:tcW w:w="1170" w:type="dxa"/>
            <w:noWrap/>
            <w:vAlign w:val="bottom"/>
            <w:hideMark/>
          </w:tcPr>
          <w:p w14:paraId="43DE5DA9"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13</w:t>
            </w:r>
          </w:p>
        </w:tc>
        <w:tc>
          <w:tcPr>
            <w:tcW w:w="1449" w:type="dxa"/>
            <w:vAlign w:val="bottom"/>
            <w:hideMark/>
          </w:tcPr>
          <w:p w14:paraId="44BBEF44"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11 732,4</w:t>
            </w:r>
          </w:p>
        </w:tc>
        <w:tc>
          <w:tcPr>
            <w:tcW w:w="1169" w:type="dxa"/>
            <w:vAlign w:val="bottom"/>
            <w:hideMark/>
          </w:tcPr>
          <w:p w14:paraId="78D6D97E"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938,7</w:t>
            </w:r>
          </w:p>
        </w:tc>
        <w:tc>
          <w:tcPr>
            <w:tcW w:w="1169" w:type="dxa"/>
            <w:vAlign w:val="bottom"/>
            <w:hideMark/>
          </w:tcPr>
          <w:p w14:paraId="6562B626"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670,0</w:t>
            </w:r>
          </w:p>
        </w:tc>
        <w:tc>
          <w:tcPr>
            <w:tcW w:w="1343" w:type="dxa"/>
            <w:shd w:val="clear" w:color="auto" w:fill="DBE5F1"/>
            <w:vAlign w:val="bottom"/>
            <w:hideMark/>
          </w:tcPr>
          <w:p w14:paraId="16F2C7EB" w14:textId="77777777" w:rsidR="00695F92" w:rsidRPr="00695F92" w:rsidRDefault="00695F92" w:rsidP="0017373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13 913,1</w:t>
            </w:r>
          </w:p>
        </w:tc>
      </w:tr>
      <w:tr w:rsidR="00695F92" w:rsidRPr="00695F92" w14:paraId="3A6F0077" w14:textId="77777777" w:rsidTr="00695F92">
        <w:trPr>
          <w:trHeight w:val="54"/>
          <w:jc w:val="center"/>
        </w:trPr>
        <w:tc>
          <w:tcPr>
            <w:tcW w:w="1913" w:type="dxa"/>
            <w:hideMark/>
          </w:tcPr>
          <w:p w14:paraId="53D4AC40" w14:textId="6FC042C3"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695F92">
              <w:rPr>
                <w:kern w:val="2"/>
                <w:sz w:val="20"/>
                <w:szCs w:val="20"/>
                <w:shd w:val="clear" w:color="auto" w:fill="FFFFFF"/>
                <w:rtl/>
                <w:lang w:val="en-GB" w:eastAsia="zh-TW"/>
                <w14:ligatures w14:val="standardContextual"/>
              </w:rPr>
              <w:t>الأمريكتان</w:t>
            </w:r>
          </w:p>
        </w:tc>
        <w:tc>
          <w:tcPr>
            <w:tcW w:w="1170" w:type="dxa"/>
            <w:noWrap/>
            <w:vAlign w:val="bottom"/>
            <w:hideMark/>
          </w:tcPr>
          <w:p w14:paraId="20E105D1"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15</w:t>
            </w:r>
          </w:p>
        </w:tc>
        <w:tc>
          <w:tcPr>
            <w:tcW w:w="1449" w:type="dxa"/>
            <w:vAlign w:val="bottom"/>
            <w:hideMark/>
          </w:tcPr>
          <w:p w14:paraId="73A8F259"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40 112,6</w:t>
            </w:r>
          </w:p>
        </w:tc>
        <w:tc>
          <w:tcPr>
            <w:tcW w:w="1169" w:type="dxa"/>
            <w:vAlign w:val="bottom"/>
            <w:hideMark/>
          </w:tcPr>
          <w:p w14:paraId="33662EDA"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158,6</w:t>
            </w:r>
          </w:p>
        </w:tc>
        <w:tc>
          <w:tcPr>
            <w:tcW w:w="1169" w:type="dxa"/>
            <w:vAlign w:val="bottom"/>
            <w:hideMark/>
          </w:tcPr>
          <w:p w14:paraId="72203809"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667,5</w:t>
            </w:r>
          </w:p>
        </w:tc>
        <w:tc>
          <w:tcPr>
            <w:tcW w:w="1343" w:type="dxa"/>
            <w:shd w:val="clear" w:color="auto" w:fill="DBE5F1"/>
            <w:vAlign w:val="bottom"/>
            <w:hideMark/>
          </w:tcPr>
          <w:p w14:paraId="59129F1D"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41 008,4</w:t>
            </w:r>
          </w:p>
        </w:tc>
      </w:tr>
      <w:tr w:rsidR="00695F92" w:rsidRPr="00695F92" w14:paraId="57D2E6F9" w14:textId="77777777" w:rsidTr="00695F92">
        <w:trPr>
          <w:trHeight w:val="300"/>
          <w:jc w:val="center"/>
        </w:trPr>
        <w:tc>
          <w:tcPr>
            <w:tcW w:w="1913" w:type="dxa"/>
            <w:hideMark/>
          </w:tcPr>
          <w:p w14:paraId="4F71A268" w14:textId="3DCE36A4"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695F92">
              <w:rPr>
                <w:kern w:val="2"/>
                <w:sz w:val="20"/>
                <w:szCs w:val="20"/>
                <w:shd w:val="clear" w:color="auto" w:fill="FFFFFF"/>
                <w:rtl/>
                <w:lang w:val="en-GB" w:eastAsia="zh-TW"/>
                <w14:ligatures w14:val="standardContextual"/>
              </w:rPr>
              <w:t>الدول العربية</w:t>
            </w:r>
          </w:p>
        </w:tc>
        <w:tc>
          <w:tcPr>
            <w:tcW w:w="1170" w:type="dxa"/>
            <w:vAlign w:val="bottom"/>
            <w:hideMark/>
          </w:tcPr>
          <w:p w14:paraId="55704D11"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7</w:t>
            </w:r>
          </w:p>
        </w:tc>
        <w:tc>
          <w:tcPr>
            <w:tcW w:w="1449" w:type="dxa"/>
            <w:vAlign w:val="bottom"/>
            <w:hideMark/>
          </w:tcPr>
          <w:p w14:paraId="5049647C"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4 311,1</w:t>
            </w:r>
          </w:p>
        </w:tc>
        <w:tc>
          <w:tcPr>
            <w:tcW w:w="1169" w:type="dxa"/>
            <w:vAlign w:val="bottom"/>
            <w:hideMark/>
          </w:tcPr>
          <w:p w14:paraId="2AA0C4B0"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662,2</w:t>
            </w:r>
          </w:p>
        </w:tc>
        <w:tc>
          <w:tcPr>
            <w:tcW w:w="1169" w:type="dxa"/>
            <w:vAlign w:val="bottom"/>
            <w:hideMark/>
          </w:tcPr>
          <w:p w14:paraId="74A64D08"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88,0</w:t>
            </w:r>
          </w:p>
        </w:tc>
        <w:tc>
          <w:tcPr>
            <w:tcW w:w="1343" w:type="dxa"/>
            <w:shd w:val="clear" w:color="auto" w:fill="DBE5F1"/>
            <w:vAlign w:val="bottom"/>
            <w:hideMark/>
          </w:tcPr>
          <w:p w14:paraId="2AE6157B"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5 061,3</w:t>
            </w:r>
          </w:p>
        </w:tc>
      </w:tr>
      <w:tr w:rsidR="00695F92" w:rsidRPr="00695F92" w14:paraId="6538B803" w14:textId="77777777" w:rsidTr="00695F92">
        <w:trPr>
          <w:trHeight w:val="54"/>
          <w:jc w:val="center"/>
        </w:trPr>
        <w:tc>
          <w:tcPr>
            <w:tcW w:w="1913" w:type="dxa"/>
            <w:vAlign w:val="center"/>
            <w:hideMark/>
          </w:tcPr>
          <w:p w14:paraId="50F3CFBF"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pacing w:val="-6"/>
                <w:sz w:val="20"/>
                <w:szCs w:val="20"/>
                <w:lang w:val="en-GB"/>
              </w:rPr>
            </w:pPr>
            <w:r w:rsidRPr="00695F92">
              <w:rPr>
                <w:spacing w:val="-6"/>
                <w:kern w:val="2"/>
                <w:sz w:val="20"/>
                <w:szCs w:val="20"/>
                <w:shd w:val="clear" w:color="auto" w:fill="FFFFFF"/>
                <w:rtl/>
                <w:lang w:val="en-GB" w:eastAsia="zh-TW"/>
                <w14:ligatures w14:val="standardContextual"/>
              </w:rPr>
              <w:t>آسيا والمحيط الهادئ</w:t>
            </w:r>
          </w:p>
        </w:tc>
        <w:tc>
          <w:tcPr>
            <w:tcW w:w="1170" w:type="dxa"/>
            <w:noWrap/>
            <w:vAlign w:val="bottom"/>
            <w:hideMark/>
          </w:tcPr>
          <w:p w14:paraId="3475C4CE"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14</w:t>
            </w:r>
          </w:p>
        </w:tc>
        <w:tc>
          <w:tcPr>
            <w:tcW w:w="1449" w:type="dxa"/>
            <w:vAlign w:val="bottom"/>
            <w:hideMark/>
          </w:tcPr>
          <w:p w14:paraId="250BD453"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6 948,8</w:t>
            </w:r>
          </w:p>
        </w:tc>
        <w:tc>
          <w:tcPr>
            <w:tcW w:w="1169" w:type="dxa"/>
            <w:vAlign w:val="bottom"/>
          </w:tcPr>
          <w:p w14:paraId="51DD448D"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345,4</w:t>
            </w:r>
          </w:p>
        </w:tc>
        <w:tc>
          <w:tcPr>
            <w:tcW w:w="1169" w:type="dxa"/>
            <w:vAlign w:val="bottom"/>
            <w:hideMark/>
          </w:tcPr>
          <w:p w14:paraId="309BAB3E"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440,0</w:t>
            </w:r>
          </w:p>
        </w:tc>
        <w:tc>
          <w:tcPr>
            <w:tcW w:w="1343" w:type="dxa"/>
            <w:shd w:val="clear" w:color="auto" w:fill="DBE5F1"/>
            <w:vAlign w:val="bottom"/>
            <w:hideMark/>
          </w:tcPr>
          <w:p w14:paraId="5F053114"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7 909,2</w:t>
            </w:r>
          </w:p>
        </w:tc>
      </w:tr>
      <w:tr w:rsidR="00695F92" w:rsidRPr="00695F92" w14:paraId="16FA933F" w14:textId="77777777" w:rsidTr="00695F92">
        <w:trPr>
          <w:trHeight w:val="54"/>
          <w:jc w:val="center"/>
        </w:trPr>
        <w:tc>
          <w:tcPr>
            <w:tcW w:w="1913" w:type="dxa"/>
            <w:hideMark/>
          </w:tcPr>
          <w:p w14:paraId="4BF82C92"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pacing w:val="-6"/>
                <w:sz w:val="20"/>
                <w:szCs w:val="20"/>
                <w:lang w:val="en-GB"/>
              </w:rPr>
            </w:pPr>
            <w:r w:rsidRPr="00695F92">
              <w:rPr>
                <w:spacing w:val="-6"/>
                <w:kern w:val="2"/>
                <w:sz w:val="20"/>
                <w:szCs w:val="20"/>
                <w:shd w:val="clear" w:color="auto" w:fill="FFFFFF"/>
                <w:rtl/>
                <w:lang w:val="en-GB" w:eastAsia="zh-TW"/>
                <w14:ligatures w14:val="standardContextual"/>
              </w:rPr>
              <w:t xml:space="preserve">كومنولث الدول المستقلة </w:t>
            </w:r>
          </w:p>
        </w:tc>
        <w:tc>
          <w:tcPr>
            <w:tcW w:w="1170" w:type="dxa"/>
            <w:vAlign w:val="bottom"/>
            <w:hideMark/>
          </w:tcPr>
          <w:p w14:paraId="0AD2C2F2"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3</w:t>
            </w:r>
          </w:p>
        </w:tc>
        <w:tc>
          <w:tcPr>
            <w:tcW w:w="1449" w:type="dxa"/>
            <w:vAlign w:val="bottom"/>
            <w:hideMark/>
          </w:tcPr>
          <w:p w14:paraId="528D7296"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253,7</w:t>
            </w:r>
          </w:p>
        </w:tc>
        <w:tc>
          <w:tcPr>
            <w:tcW w:w="1169" w:type="dxa"/>
            <w:vAlign w:val="bottom"/>
          </w:tcPr>
          <w:p w14:paraId="1771D8EF"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p>
        </w:tc>
        <w:tc>
          <w:tcPr>
            <w:tcW w:w="1169" w:type="dxa"/>
            <w:vAlign w:val="bottom"/>
            <w:hideMark/>
          </w:tcPr>
          <w:p w14:paraId="059C06A5"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443,8</w:t>
            </w:r>
          </w:p>
        </w:tc>
        <w:tc>
          <w:tcPr>
            <w:tcW w:w="1343" w:type="dxa"/>
            <w:shd w:val="clear" w:color="auto" w:fill="DBE5F1"/>
            <w:vAlign w:val="bottom"/>
            <w:hideMark/>
          </w:tcPr>
          <w:p w14:paraId="4DB795CC"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697,5</w:t>
            </w:r>
          </w:p>
        </w:tc>
      </w:tr>
      <w:tr w:rsidR="00695F92" w:rsidRPr="00695F92" w14:paraId="13A177E2" w14:textId="77777777" w:rsidTr="00695F92">
        <w:trPr>
          <w:trHeight w:val="54"/>
          <w:jc w:val="center"/>
        </w:trPr>
        <w:tc>
          <w:tcPr>
            <w:tcW w:w="1913" w:type="dxa"/>
            <w:vAlign w:val="bottom"/>
            <w:hideMark/>
          </w:tcPr>
          <w:p w14:paraId="25EF8D16"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z w:val="20"/>
                <w:szCs w:val="20"/>
                <w:lang w:val="en-GB"/>
              </w:rPr>
            </w:pPr>
            <w:r w:rsidRPr="00695F92">
              <w:rPr>
                <w:kern w:val="2"/>
                <w:sz w:val="20"/>
                <w:szCs w:val="20"/>
                <w:shd w:val="clear" w:color="auto" w:fill="FFFFFF"/>
                <w:rtl/>
                <w:lang w:val="en-GB" w:eastAsia="zh-TW"/>
                <w14:ligatures w14:val="standardContextual"/>
              </w:rPr>
              <w:t>أوروبا</w:t>
            </w:r>
          </w:p>
        </w:tc>
        <w:tc>
          <w:tcPr>
            <w:tcW w:w="1170" w:type="dxa"/>
            <w:vAlign w:val="bottom"/>
            <w:hideMark/>
          </w:tcPr>
          <w:p w14:paraId="72045D7B"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2</w:t>
            </w:r>
          </w:p>
        </w:tc>
        <w:tc>
          <w:tcPr>
            <w:tcW w:w="1449" w:type="dxa"/>
            <w:vAlign w:val="bottom"/>
            <w:hideMark/>
          </w:tcPr>
          <w:p w14:paraId="2C832561"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3 642,5</w:t>
            </w:r>
          </w:p>
        </w:tc>
        <w:tc>
          <w:tcPr>
            <w:tcW w:w="1169" w:type="dxa"/>
            <w:vAlign w:val="bottom"/>
          </w:tcPr>
          <w:p w14:paraId="3E3DD115"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p>
        </w:tc>
        <w:tc>
          <w:tcPr>
            <w:tcW w:w="1169" w:type="dxa"/>
            <w:vAlign w:val="bottom"/>
            <w:hideMark/>
          </w:tcPr>
          <w:p w14:paraId="648ADA1C"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47,5</w:t>
            </w:r>
          </w:p>
        </w:tc>
        <w:tc>
          <w:tcPr>
            <w:tcW w:w="1343" w:type="dxa"/>
            <w:shd w:val="clear" w:color="auto" w:fill="DBE5F1"/>
            <w:vAlign w:val="bottom"/>
            <w:hideMark/>
          </w:tcPr>
          <w:p w14:paraId="3DDE48F3"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3 690,1</w:t>
            </w:r>
          </w:p>
        </w:tc>
      </w:tr>
      <w:tr w:rsidR="00695F92" w:rsidRPr="00695F92" w14:paraId="2C285ACC" w14:textId="77777777" w:rsidTr="00695F92">
        <w:trPr>
          <w:trHeight w:val="54"/>
          <w:jc w:val="center"/>
        </w:trPr>
        <w:tc>
          <w:tcPr>
            <w:tcW w:w="1913" w:type="dxa"/>
            <w:hideMark/>
          </w:tcPr>
          <w:p w14:paraId="3480D844"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spacing w:val="-4"/>
                <w:sz w:val="20"/>
                <w:szCs w:val="20"/>
                <w:lang w:val="en-GB"/>
              </w:rPr>
            </w:pPr>
            <w:r w:rsidRPr="00695F92">
              <w:rPr>
                <w:spacing w:val="-4"/>
                <w:kern w:val="2"/>
                <w:sz w:val="20"/>
                <w:szCs w:val="20"/>
                <w:shd w:val="clear" w:color="auto" w:fill="FFFFFF"/>
                <w:rtl/>
                <w:lang w:val="en-GB" w:eastAsia="zh-TW"/>
                <w14:ligatures w14:val="standardContextual"/>
              </w:rPr>
              <w:t xml:space="preserve">مناطق متعددة </w:t>
            </w:r>
            <w:r w:rsidRPr="00695F92">
              <w:rPr>
                <w:spacing w:val="-4"/>
                <w:kern w:val="2"/>
                <w:sz w:val="20"/>
                <w:szCs w:val="20"/>
                <w:shd w:val="clear" w:color="auto" w:fill="FFFFFF"/>
                <w:lang w:eastAsia="zh-TW"/>
                <w14:ligatures w14:val="standardContextual"/>
              </w:rPr>
              <w:t>(*)</w:t>
            </w:r>
          </w:p>
        </w:tc>
        <w:tc>
          <w:tcPr>
            <w:tcW w:w="1170" w:type="dxa"/>
            <w:noWrap/>
            <w:vAlign w:val="bottom"/>
            <w:hideMark/>
          </w:tcPr>
          <w:p w14:paraId="4DF58743"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33</w:t>
            </w:r>
          </w:p>
        </w:tc>
        <w:tc>
          <w:tcPr>
            <w:tcW w:w="1449" w:type="dxa"/>
            <w:vAlign w:val="bottom"/>
            <w:hideMark/>
          </w:tcPr>
          <w:p w14:paraId="5F52F805"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27 794,1</w:t>
            </w:r>
          </w:p>
        </w:tc>
        <w:tc>
          <w:tcPr>
            <w:tcW w:w="1169" w:type="dxa"/>
            <w:vAlign w:val="bottom"/>
            <w:hideMark/>
          </w:tcPr>
          <w:p w14:paraId="0D01BA20"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4 394,6</w:t>
            </w:r>
          </w:p>
        </w:tc>
        <w:tc>
          <w:tcPr>
            <w:tcW w:w="1169" w:type="dxa"/>
            <w:vAlign w:val="bottom"/>
            <w:hideMark/>
          </w:tcPr>
          <w:p w14:paraId="164E1D18"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sz w:val="20"/>
                <w:szCs w:val="20"/>
                <w:lang w:val="en-GB"/>
              </w:rPr>
            </w:pPr>
            <w:r w:rsidRPr="00695F92">
              <w:rPr>
                <w:rFonts w:eastAsia="SimSun"/>
                <w:sz w:val="20"/>
                <w:szCs w:val="20"/>
                <w:lang w:val="en-GB"/>
              </w:rPr>
              <w:t>1 551,8</w:t>
            </w:r>
          </w:p>
        </w:tc>
        <w:tc>
          <w:tcPr>
            <w:tcW w:w="1343" w:type="dxa"/>
            <w:shd w:val="clear" w:color="auto" w:fill="DBE5F1"/>
            <w:vAlign w:val="bottom"/>
            <w:hideMark/>
          </w:tcPr>
          <w:p w14:paraId="4DBECF6D"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34 122,8</w:t>
            </w:r>
          </w:p>
        </w:tc>
      </w:tr>
      <w:tr w:rsidR="00695F92" w:rsidRPr="00695F92" w14:paraId="2F61EA70" w14:textId="77777777" w:rsidTr="00695F92">
        <w:trPr>
          <w:trHeight w:val="54"/>
          <w:jc w:val="center"/>
        </w:trPr>
        <w:tc>
          <w:tcPr>
            <w:tcW w:w="1913" w:type="dxa"/>
            <w:shd w:val="clear" w:color="auto" w:fill="DBE5F1"/>
            <w:noWrap/>
            <w:vAlign w:val="center"/>
            <w:hideMark/>
          </w:tcPr>
          <w:p w14:paraId="2330018D"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Times New Roman"/>
                <w:b/>
                <w:bCs/>
                <w:sz w:val="20"/>
                <w:szCs w:val="20"/>
                <w:lang w:val="en-GB"/>
              </w:rPr>
            </w:pPr>
            <w:r w:rsidRPr="00695F92">
              <w:rPr>
                <w:rFonts w:eastAsia="Times New Roman"/>
                <w:b/>
                <w:bCs/>
                <w:sz w:val="20"/>
                <w:szCs w:val="20"/>
                <w:rtl/>
                <w:lang w:val="en-GB"/>
              </w:rPr>
              <w:t>المجموع</w:t>
            </w:r>
          </w:p>
        </w:tc>
        <w:tc>
          <w:tcPr>
            <w:tcW w:w="1170" w:type="dxa"/>
            <w:shd w:val="clear" w:color="auto" w:fill="DBE5F1"/>
            <w:noWrap/>
            <w:vAlign w:val="bottom"/>
            <w:hideMark/>
          </w:tcPr>
          <w:p w14:paraId="03B855F8"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87</w:t>
            </w:r>
          </w:p>
        </w:tc>
        <w:tc>
          <w:tcPr>
            <w:tcW w:w="1449" w:type="dxa"/>
            <w:shd w:val="clear" w:color="auto" w:fill="DBE5F1"/>
            <w:noWrap/>
            <w:vAlign w:val="bottom"/>
            <w:hideMark/>
          </w:tcPr>
          <w:p w14:paraId="51C6B31B"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94 795,3</w:t>
            </w:r>
          </w:p>
        </w:tc>
        <w:tc>
          <w:tcPr>
            <w:tcW w:w="1169" w:type="dxa"/>
            <w:shd w:val="clear" w:color="auto" w:fill="DBE5F1"/>
            <w:noWrap/>
            <w:vAlign w:val="bottom"/>
            <w:hideMark/>
          </w:tcPr>
          <w:p w14:paraId="4ED1EC7F"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6 499,5</w:t>
            </w:r>
          </w:p>
        </w:tc>
        <w:tc>
          <w:tcPr>
            <w:tcW w:w="1169" w:type="dxa"/>
            <w:shd w:val="clear" w:color="auto" w:fill="DBE5F1"/>
            <w:noWrap/>
            <w:vAlign w:val="bottom"/>
            <w:hideMark/>
          </w:tcPr>
          <w:p w14:paraId="666AAE3C"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3 908,7</w:t>
            </w:r>
          </w:p>
        </w:tc>
        <w:tc>
          <w:tcPr>
            <w:tcW w:w="1343" w:type="dxa"/>
            <w:shd w:val="clear" w:color="auto" w:fill="DBE5F1"/>
            <w:noWrap/>
            <w:vAlign w:val="bottom"/>
            <w:hideMark/>
          </w:tcPr>
          <w:p w14:paraId="25AB156E" w14:textId="77777777" w:rsidR="00695F92" w:rsidRPr="00695F92" w:rsidRDefault="00695F92" w:rsidP="00695F92">
            <w:pPr>
              <w:tabs>
                <w:tab w:val="clear" w:pos="794"/>
                <w:tab w:val="left" w:pos="567"/>
                <w:tab w:val="left" w:pos="1134"/>
                <w:tab w:val="left" w:pos="1701"/>
                <w:tab w:val="left" w:pos="2268"/>
                <w:tab w:val="left" w:pos="2835"/>
              </w:tabs>
              <w:overflowPunct w:val="0"/>
              <w:autoSpaceDE w:val="0"/>
              <w:autoSpaceDN w:val="0"/>
              <w:adjustRightInd w:val="0"/>
              <w:spacing w:before="60" w:after="60" w:line="260" w:lineRule="exact"/>
              <w:jc w:val="left"/>
              <w:textAlignment w:val="baseline"/>
              <w:rPr>
                <w:rFonts w:eastAsia="SimSun"/>
                <w:b/>
                <w:bCs/>
                <w:sz w:val="20"/>
                <w:szCs w:val="20"/>
                <w:lang w:val="en-GB"/>
              </w:rPr>
            </w:pPr>
            <w:r w:rsidRPr="00695F92">
              <w:rPr>
                <w:rFonts w:eastAsia="SimSun"/>
                <w:b/>
                <w:bCs/>
                <w:sz w:val="20"/>
                <w:szCs w:val="20"/>
                <w:lang w:val="en-GB"/>
              </w:rPr>
              <w:t>106 402,4</w:t>
            </w:r>
          </w:p>
        </w:tc>
      </w:tr>
    </w:tbl>
    <w:p w14:paraId="6382652E" w14:textId="5F1DFB42" w:rsidR="00175758" w:rsidRPr="00175758" w:rsidRDefault="00175758" w:rsidP="00695F92">
      <w:pPr>
        <w:pStyle w:val="Footer"/>
        <w:bidi/>
        <w:rPr>
          <w:rtl/>
          <w:lang w:val="en-GB" w:bidi="ar-EG"/>
        </w:rPr>
      </w:pPr>
      <w:r w:rsidRPr="00175758">
        <w:rPr>
          <w:rtl/>
          <w:lang w:val="en-GB" w:bidi="ar-EG"/>
        </w:rPr>
        <w:tab/>
        <w:t>(*) مشاريع متعددة المناطق تعود بالنفع على جميع المناطق.</w:t>
      </w:r>
    </w:p>
    <w:p w14:paraId="08FAF782" w14:textId="3CB920BB" w:rsidR="0041383A" w:rsidRPr="0041383A" w:rsidRDefault="0041383A" w:rsidP="0041383A">
      <w:pPr>
        <w:rPr>
          <w:rtl/>
        </w:rPr>
      </w:pPr>
      <w:r>
        <w:rPr>
          <w:rFonts w:hint="cs"/>
          <w:rtl/>
        </w:rPr>
        <w:lastRenderedPageBreak/>
        <w:t xml:space="preserve">وقد </w:t>
      </w:r>
      <w:r w:rsidRPr="0041383A">
        <w:rPr>
          <w:rtl/>
        </w:rPr>
        <w:t>افت</w:t>
      </w:r>
      <w:r>
        <w:rPr>
          <w:rFonts w:hint="cs"/>
          <w:rtl/>
        </w:rPr>
        <w:t>ُ</w:t>
      </w:r>
      <w:r w:rsidRPr="0041383A">
        <w:rPr>
          <w:rtl/>
        </w:rPr>
        <w:t>تح رسميا</w:t>
      </w:r>
      <w:r w:rsidR="00E56358">
        <w:rPr>
          <w:rFonts w:hint="cs"/>
          <w:rtl/>
        </w:rPr>
        <w:t>ً</w:t>
      </w:r>
      <w:r w:rsidRPr="0041383A">
        <w:rPr>
          <w:rtl/>
        </w:rPr>
        <w:t xml:space="preserve"> </w:t>
      </w:r>
      <w:hyperlink r:id="rId165" w:anchor="/ar" w:history="1">
        <w:r w:rsidRPr="00900C3E">
          <w:rPr>
            <w:rStyle w:val="Hyperlink"/>
            <w:b/>
            <w:bCs/>
            <w:rtl/>
          </w:rPr>
          <w:t xml:space="preserve">مكتب </w:t>
        </w:r>
        <w:r w:rsidRPr="00900C3E">
          <w:rPr>
            <w:rStyle w:val="Hyperlink"/>
            <w:rFonts w:hint="cs"/>
            <w:b/>
            <w:bCs/>
            <w:rtl/>
          </w:rPr>
          <w:t>ال</w:t>
        </w:r>
        <w:r w:rsidRPr="00900C3E">
          <w:rPr>
            <w:rStyle w:val="Hyperlink"/>
            <w:b/>
            <w:bCs/>
            <w:rtl/>
          </w:rPr>
          <w:t xml:space="preserve">منطقة ومركز الابتكار </w:t>
        </w:r>
        <w:r w:rsidR="00E56358" w:rsidRPr="00900C3E">
          <w:rPr>
            <w:rStyle w:val="Hyperlink"/>
            <w:rFonts w:hint="cs"/>
            <w:b/>
            <w:bCs/>
            <w:rtl/>
          </w:rPr>
          <w:t>ل</w:t>
        </w:r>
        <w:r w:rsidR="00E56358" w:rsidRPr="00900C3E">
          <w:rPr>
            <w:rStyle w:val="Hyperlink"/>
            <w:b/>
            <w:bCs/>
            <w:rtl/>
          </w:rPr>
          <w:t>لاتحاد الدولي للاتصالات (</w:t>
        </w:r>
        <w:r w:rsidR="00E56358" w:rsidRPr="00900C3E">
          <w:rPr>
            <w:rStyle w:val="Hyperlink"/>
            <w:b/>
            <w:bCs/>
          </w:rPr>
          <w:t>ITU</w:t>
        </w:r>
        <w:r w:rsidR="00E56358" w:rsidRPr="00900C3E">
          <w:rPr>
            <w:rStyle w:val="Hyperlink"/>
            <w:b/>
            <w:bCs/>
            <w:rtl/>
          </w:rPr>
          <w:t>)</w:t>
        </w:r>
      </w:hyperlink>
      <w:r w:rsidR="00E56358" w:rsidRPr="00E56358">
        <w:rPr>
          <w:rtl/>
        </w:rPr>
        <w:t xml:space="preserve"> </w:t>
      </w:r>
      <w:r w:rsidRPr="0041383A">
        <w:rPr>
          <w:rtl/>
        </w:rPr>
        <w:t>في نيودلهي، الهند، في 22 مارس، مما أتاح حضورا</w:t>
      </w:r>
      <w:r w:rsidR="00E56358">
        <w:rPr>
          <w:rFonts w:hint="cs"/>
          <w:rtl/>
        </w:rPr>
        <w:t>ً</w:t>
      </w:r>
      <w:r w:rsidRPr="0041383A">
        <w:rPr>
          <w:rtl/>
        </w:rPr>
        <w:t xml:space="preserve"> موسعا</w:t>
      </w:r>
      <w:r w:rsidR="00E56358">
        <w:rPr>
          <w:rFonts w:hint="cs"/>
          <w:rtl/>
        </w:rPr>
        <w:t>ً</w:t>
      </w:r>
      <w:r w:rsidRPr="0041383A">
        <w:rPr>
          <w:rtl/>
        </w:rPr>
        <w:t xml:space="preserve"> للاتحاد لتعزيز التكنولوجيا والتنمية المستدامة في جنوب آسيا. و</w:t>
      </w:r>
      <w:r w:rsidR="00E56358">
        <w:rPr>
          <w:rFonts w:hint="cs"/>
          <w:rtl/>
        </w:rPr>
        <w:t>ب</w:t>
      </w:r>
      <w:r w:rsidRPr="0041383A">
        <w:rPr>
          <w:rtl/>
        </w:rPr>
        <w:t>إدراج أول مركز ابتكار</w:t>
      </w:r>
      <w:r w:rsidR="00E56358" w:rsidRPr="00E56358">
        <w:rPr>
          <w:rtl/>
        </w:rPr>
        <w:t xml:space="preserve"> للاتحاد</w:t>
      </w:r>
      <w:r w:rsidRPr="0041383A">
        <w:rPr>
          <w:rtl/>
        </w:rPr>
        <w:t xml:space="preserve"> في </w:t>
      </w:r>
      <w:r w:rsidR="00E56358">
        <w:rPr>
          <w:rFonts w:hint="cs"/>
          <w:rtl/>
        </w:rPr>
        <w:t>ذلك ال</w:t>
      </w:r>
      <w:r w:rsidRPr="0041383A">
        <w:rPr>
          <w:rtl/>
        </w:rPr>
        <w:t>موقع</w:t>
      </w:r>
      <w:r w:rsidR="00E56358">
        <w:rPr>
          <w:rFonts w:hint="cs"/>
          <w:rtl/>
        </w:rPr>
        <w:t>،</w:t>
      </w:r>
      <w:r w:rsidRPr="0041383A">
        <w:rPr>
          <w:rtl/>
        </w:rPr>
        <w:t xml:space="preserve"> </w:t>
      </w:r>
      <w:proofErr w:type="spellStart"/>
      <w:r w:rsidRPr="0041383A">
        <w:rPr>
          <w:rtl/>
        </w:rPr>
        <w:t>ي</w:t>
      </w:r>
      <w:r w:rsidR="00E56358">
        <w:rPr>
          <w:rFonts w:hint="cs"/>
          <w:rtl/>
        </w:rPr>
        <w:t>تمو</w:t>
      </w:r>
      <w:r w:rsidRPr="0041383A">
        <w:rPr>
          <w:rtl/>
        </w:rPr>
        <w:t>ضع</w:t>
      </w:r>
      <w:proofErr w:type="spellEnd"/>
      <w:r w:rsidRPr="0041383A">
        <w:rPr>
          <w:rtl/>
        </w:rPr>
        <w:t xml:space="preserve"> المكتب الجديد في العاصمة الهندية كمركز لتعزيز التكنولوجيات المتقدمة </w:t>
      </w:r>
      <w:r w:rsidR="00E56358">
        <w:rPr>
          <w:rFonts w:hint="cs"/>
          <w:rtl/>
        </w:rPr>
        <w:t>ضمن</w:t>
      </w:r>
      <w:r w:rsidRPr="0041383A">
        <w:rPr>
          <w:rtl/>
        </w:rPr>
        <w:t xml:space="preserve"> المنطقة وخارجها.</w:t>
      </w:r>
    </w:p>
    <w:p w14:paraId="1C708E0C" w14:textId="436B285C" w:rsidR="00175758" w:rsidRPr="00175758" w:rsidRDefault="006C2995" w:rsidP="00695F92">
      <w:pPr>
        <w:pStyle w:val="Heading1"/>
        <w:rPr>
          <w:rtl/>
          <w:lang w:val="en-GB" w:bidi="ar-EG"/>
        </w:rPr>
      </w:pPr>
      <w:bookmarkStart w:id="60" w:name="_Toc166504329"/>
      <w:r>
        <w:rPr>
          <w:lang w:val="en-GB" w:bidi="ar-EG"/>
        </w:rPr>
        <w:t>9</w:t>
      </w:r>
      <w:r w:rsidR="00175758" w:rsidRPr="00175758">
        <w:rPr>
          <w:rtl/>
          <w:lang w:val="en-GB" w:bidi="ar-EG"/>
        </w:rPr>
        <w:tab/>
        <w:t>نهج الاتحاد القائم على العضوية</w:t>
      </w:r>
      <w:bookmarkEnd w:id="60"/>
    </w:p>
    <w:p w14:paraId="031B94FA" w14:textId="6ECBF227" w:rsidR="00175758" w:rsidRDefault="00175758" w:rsidP="00BD0082">
      <w:pPr>
        <w:rPr>
          <w:rtl/>
          <w:lang w:val="en-GB" w:bidi="ar-EG"/>
        </w:rPr>
      </w:pPr>
      <w:r w:rsidRPr="00175758">
        <w:rPr>
          <w:rtl/>
          <w:lang w:val="en-GB" w:bidi="ar-EG"/>
        </w:rPr>
        <w:t xml:space="preserve">يلبي الاتحاد في المقام الأول احتياجات دوله الأعضاء البالغ عددها 193 دولة، بالإضافة إلى أكثر من </w:t>
      </w:r>
      <w:r w:rsidR="00290750">
        <w:rPr>
          <w:lang w:val="en-GB" w:bidi="ar-EG"/>
        </w:rPr>
        <w:t>1 000</w:t>
      </w:r>
      <w:r w:rsidRPr="00175758">
        <w:rPr>
          <w:rtl/>
          <w:lang w:val="en-GB" w:bidi="ar-EG"/>
        </w:rPr>
        <w:t xml:space="preserve"> شركة ومنظمة ومعهد أكاديمي يشاركون كأعضاء في قطاعات الاتحاد. ويبقي هذا النهج القائم على الأعضاء عمل المنظمة مركّزاً وذا صلة وفي الوقت المناسب، مع المساعدة في الوقت نفسه على تلبية الطلبات أو المتطلبات الخاصة عند ظهورها.</w:t>
      </w:r>
    </w:p>
    <w:p w14:paraId="2EA7AB06" w14:textId="0D657E12" w:rsidR="00175758" w:rsidRDefault="002F5BA1" w:rsidP="002F5BA1">
      <w:pPr>
        <w:pStyle w:val="Figure"/>
        <w:rPr>
          <w:rtl/>
        </w:rPr>
      </w:pPr>
      <w:r w:rsidRPr="002F5BA1">
        <w:drawing>
          <wp:inline distT="0" distB="0" distL="0" distR="0" wp14:anchorId="4FFAA3A8" wp14:editId="2780A5CD">
            <wp:extent cx="5755005" cy="1231265"/>
            <wp:effectExtent l="0" t="0" r="0" b="6985"/>
            <wp:docPr id="938085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55005" cy="1231265"/>
                    </a:xfrm>
                    <a:prstGeom prst="rect">
                      <a:avLst/>
                    </a:prstGeom>
                    <a:noFill/>
                  </pic:spPr>
                </pic:pic>
              </a:graphicData>
            </a:graphic>
          </wp:inline>
        </w:drawing>
      </w:r>
    </w:p>
    <w:p w14:paraId="507C5261" w14:textId="0C4B3DDC" w:rsidR="00175758" w:rsidRPr="00175758" w:rsidRDefault="00175758" w:rsidP="00175758">
      <w:pPr>
        <w:rPr>
          <w:rtl/>
          <w:lang w:val="en-GB" w:bidi="ar-EG"/>
        </w:rPr>
      </w:pPr>
      <w:r w:rsidRPr="00175758">
        <w:rPr>
          <w:rtl/>
          <w:lang w:val="en-GB" w:bidi="ar-EG"/>
        </w:rPr>
        <w:t>وصل عدد أعضاء الاتحاد إلى 989 كياناً متميزاً (زيادة صافية قدرها 93/29 كياناً جديداً في سنة واحدة) إما من أعضاء القطاعات أو من المنتسبين أو الهيئات الأكاديمية. وكان جميع الأعضاء الجدد تقريباً من كيانات جديدة: انضمت</w:t>
      </w:r>
      <w:r w:rsidR="0084429D">
        <w:rPr>
          <w:rFonts w:hint="cs"/>
          <w:rtl/>
          <w:lang w:val="en-GB" w:bidi="ar-EG"/>
        </w:rPr>
        <w:t xml:space="preserve"> 108</w:t>
      </w:r>
      <w:r w:rsidRPr="00175758">
        <w:rPr>
          <w:rtl/>
          <w:lang w:val="en-GB" w:bidi="ar-EG"/>
        </w:rPr>
        <w:t xml:space="preserve"> كيانات جديدة في عام</w:t>
      </w:r>
      <w:r w:rsidR="00BE5681">
        <w:rPr>
          <w:rFonts w:hint="cs"/>
          <w:rtl/>
          <w:lang w:val="en-GB" w:bidi="ar-EG"/>
        </w:rPr>
        <w:t> </w:t>
      </w:r>
      <w:r w:rsidRPr="00175758">
        <w:rPr>
          <w:rtl/>
          <w:lang w:val="en-GB" w:bidi="ar-EG"/>
        </w:rPr>
        <w:t>2023 بينما قام 7 أعضاء بتوسيع عضويتهم أو رفع مستواها.</w:t>
      </w:r>
    </w:p>
    <w:p w14:paraId="4C712090" w14:textId="3825E3FB" w:rsidR="00175758" w:rsidRPr="00175758" w:rsidRDefault="002F5BA1" w:rsidP="002F5BA1">
      <w:pPr>
        <w:pStyle w:val="enumlev1"/>
        <w:rPr>
          <w:rtl/>
          <w:lang w:val="en-GB"/>
        </w:rPr>
      </w:pPr>
      <w:r>
        <w:rPr>
          <w:lang w:val="en-GB"/>
        </w:rPr>
        <w:sym w:font="Symbol" w:char="F0B7"/>
      </w:r>
      <w:r w:rsidR="00175758" w:rsidRPr="00175758">
        <w:rPr>
          <w:rtl/>
          <w:lang w:val="en-GB"/>
        </w:rPr>
        <w:tab/>
      </w:r>
      <w:r w:rsidR="00BE5681">
        <w:rPr>
          <w:lang w:val="en-GB"/>
        </w:rPr>
        <w:t>1 324</w:t>
      </w:r>
      <w:r w:rsidR="00175758" w:rsidRPr="00175758">
        <w:rPr>
          <w:rtl/>
          <w:lang w:val="en-GB"/>
        </w:rPr>
        <w:t xml:space="preserve"> عضواً في جميع القطاعات: أكثر من 108 أعضاء جدد و66 عضواً إما ألغيت عضويتهم أو استبعدت.</w:t>
      </w:r>
    </w:p>
    <w:p w14:paraId="2AFB1F89" w14:textId="64BC755A" w:rsidR="00175758" w:rsidRPr="00175758" w:rsidRDefault="002F5BA1" w:rsidP="002F5BA1">
      <w:pPr>
        <w:pStyle w:val="enumlev1"/>
        <w:rPr>
          <w:rtl/>
          <w:lang w:val="en-GB"/>
        </w:rPr>
      </w:pPr>
      <w:r>
        <w:rPr>
          <w:lang w:val="en-GB"/>
        </w:rPr>
        <w:sym w:font="Symbol" w:char="F0B7"/>
      </w:r>
      <w:r w:rsidR="00175758" w:rsidRPr="00175758">
        <w:rPr>
          <w:rtl/>
          <w:lang w:val="en-GB"/>
        </w:rPr>
        <w:tab/>
        <w:t xml:space="preserve">شكّل أعضاء القطاعات 48 في </w:t>
      </w:r>
      <w:proofErr w:type="gramStart"/>
      <w:r w:rsidR="00175758" w:rsidRPr="00175758">
        <w:rPr>
          <w:rtl/>
          <w:lang w:val="en-GB"/>
        </w:rPr>
        <w:t>المائة</w:t>
      </w:r>
      <w:proofErr w:type="gramEnd"/>
      <w:r w:rsidR="00175758" w:rsidRPr="00175758">
        <w:rPr>
          <w:rtl/>
          <w:lang w:val="en-GB"/>
        </w:rPr>
        <w:t xml:space="preserve"> من جميع الأعضاء الجدد (31 في المائة في عام 2022) وشكّل المنتسبون نسبة</w:t>
      </w:r>
      <w:r w:rsidR="00BE5681">
        <w:rPr>
          <w:rFonts w:hint="cs"/>
          <w:rtl/>
          <w:lang w:val="en-GB"/>
        </w:rPr>
        <w:t> </w:t>
      </w:r>
      <w:r w:rsidR="00175758" w:rsidRPr="00175758">
        <w:rPr>
          <w:rtl/>
          <w:lang w:val="en-GB"/>
        </w:rPr>
        <w:t>36 في المائة (46 في المائة في عام 2022) والهيئات الأكاديمية نسبة 16 في المائة (23 في المائة في عام 2022).</w:t>
      </w:r>
    </w:p>
    <w:p w14:paraId="7EF5A1D5" w14:textId="0416EF65" w:rsidR="00175758" w:rsidRPr="00175758" w:rsidRDefault="002F5BA1" w:rsidP="002F5BA1">
      <w:pPr>
        <w:pStyle w:val="enumlev1"/>
        <w:rPr>
          <w:rtl/>
          <w:lang w:val="en-GB"/>
        </w:rPr>
      </w:pPr>
      <w:r>
        <w:rPr>
          <w:lang w:val="en-GB"/>
        </w:rPr>
        <w:sym w:font="Symbol" w:char="F0B7"/>
      </w:r>
      <w:r w:rsidR="00175758" w:rsidRPr="00175758">
        <w:rPr>
          <w:rtl/>
          <w:lang w:val="en-GB"/>
        </w:rPr>
        <w:tab/>
        <w:t>اتجاه إيجابي/مستقر في جميع القطاعات: قطاع الاتصالات الراديوية (زيادة صافية قدرها 15 عضواً جديداً)، قطاع تقييس الاتصالات (زيادة صافية قدرها 13 عضواً جديداً)، قطاع تنمية الاتصالات (زيادة صافية قدرها 15 عضواً جديداً)، الهيئات الأكاديمية (نقص عضو من الهيئات الأكاديمية).</w:t>
      </w:r>
    </w:p>
    <w:p w14:paraId="304E6B21" w14:textId="1BF7D69F" w:rsidR="00175758" w:rsidRPr="00175758" w:rsidRDefault="002F5BA1" w:rsidP="002F5BA1">
      <w:pPr>
        <w:pStyle w:val="enumlev1"/>
        <w:rPr>
          <w:rtl/>
          <w:lang w:val="en-GB"/>
        </w:rPr>
      </w:pPr>
      <w:r w:rsidRPr="000C4DF7">
        <w:rPr>
          <w:lang w:val="en-GB"/>
        </w:rPr>
        <w:sym w:font="Symbol" w:char="F0B7"/>
      </w:r>
      <w:r w:rsidR="00175758" w:rsidRPr="000C4DF7">
        <w:rPr>
          <w:rtl/>
          <w:lang w:val="en-GB"/>
        </w:rPr>
        <w:tab/>
        <w:t>على عكس عام 2022، حيث كان نمو العضوية مدفوعاً بأوروبا (زيادة صافية قدرها 22 عضواً جديداً) وآسيا والمحيط الهادئ (زيادة صافية قدرها 16عضواً جديداً)، شهد عام 2023 نمواً في جميع المناطق تقريباً: الأمريكتان (</w:t>
      </w:r>
      <w:r w:rsidR="000C4DF7" w:rsidRPr="000C4DF7">
        <w:rPr>
          <w:rFonts w:hint="cs"/>
          <w:rtl/>
          <w:lang w:val="en-GB"/>
        </w:rPr>
        <w:t xml:space="preserve">زيادة قدرها </w:t>
      </w:r>
      <w:r w:rsidR="00175758" w:rsidRPr="000C4DF7">
        <w:rPr>
          <w:rtl/>
          <w:lang w:val="en-GB"/>
        </w:rPr>
        <w:t>12) ودولياً (</w:t>
      </w:r>
      <w:r w:rsidR="000C4DF7" w:rsidRPr="000C4DF7">
        <w:rPr>
          <w:rFonts w:hint="cs"/>
          <w:rtl/>
          <w:lang w:val="en-GB"/>
        </w:rPr>
        <w:t xml:space="preserve">زيادة قدرها </w:t>
      </w:r>
      <w:r w:rsidR="00175758" w:rsidRPr="000C4DF7">
        <w:rPr>
          <w:rtl/>
          <w:lang w:val="en-GB"/>
        </w:rPr>
        <w:t>12) وآسيا والمحيط الهادئ (</w:t>
      </w:r>
      <w:r w:rsidR="000C4DF7" w:rsidRPr="000C4DF7">
        <w:rPr>
          <w:rFonts w:hint="cs"/>
          <w:rtl/>
          <w:lang w:val="en-GB"/>
        </w:rPr>
        <w:t xml:space="preserve">زيادة قدرها </w:t>
      </w:r>
      <w:r w:rsidR="00175758" w:rsidRPr="000C4DF7">
        <w:rPr>
          <w:rtl/>
          <w:lang w:val="en-GB"/>
        </w:rPr>
        <w:t>10) والدول العربية (</w:t>
      </w:r>
      <w:r w:rsidR="000C4DF7" w:rsidRPr="000C4DF7">
        <w:rPr>
          <w:rFonts w:hint="cs"/>
          <w:rtl/>
          <w:lang w:val="en-GB"/>
        </w:rPr>
        <w:t xml:space="preserve">زيادة قدرها </w:t>
      </w:r>
      <w:r w:rsidR="00175758" w:rsidRPr="000C4DF7">
        <w:rPr>
          <w:rtl/>
          <w:lang w:val="en-GB"/>
        </w:rPr>
        <w:t>5) وأوروبا (</w:t>
      </w:r>
      <w:r w:rsidR="000C4DF7" w:rsidRPr="000C4DF7">
        <w:rPr>
          <w:rFonts w:hint="cs"/>
          <w:rtl/>
          <w:lang w:val="en-GB"/>
        </w:rPr>
        <w:t xml:space="preserve">زيادة قدرها </w:t>
      </w:r>
      <w:r w:rsidR="00175758" w:rsidRPr="000C4DF7">
        <w:rPr>
          <w:rtl/>
          <w:lang w:val="en-GB"/>
        </w:rPr>
        <w:t>4) وإفريقيا (</w:t>
      </w:r>
      <w:r w:rsidR="000C4DF7" w:rsidRPr="000C4DF7">
        <w:rPr>
          <w:rFonts w:hint="cs"/>
          <w:rtl/>
          <w:lang w:val="en-GB"/>
        </w:rPr>
        <w:t xml:space="preserve">زيادة قدرها </w:t>
      </w:r>
      <w:r w:rsidR="00175758" w:rsidRPr="000C4DF7">
        <w:rPr>
          <w:rtl/>
          <w:lang w:val="en-GB"/>
        </w:rPr>
        <w:t>2)</w:t>
      </w:r>
      <w:r w:rsidR="00BE5681" w:rsidRPr="000C4DF7">
        <w:rPr>
          <w:rFonts w:hint="cs"/>
          <w:rtl/>
          <w:lang w:val="en-GB"/>
        </w:rPr>
        <w:t>.</w:t>
      </w:r>
    </w:p>
    <w:p w14:paraId="4B70A97A" w14:textId="631165F4" w:rsidR="00175758" w:rsidRPr="00BE5681" w:rsidRDefault="002F5BA1" w:rsidP="002F5BA1">
      <w:pPr>
        <w:pStyle w:val="enumlev1"/>
        <w:rPr>
          <w:spacing w:val="-2"/>
          <w:rtl/>
          <w:lang w:val="en-GB"/>
        </w:rPr>
      </w:pPr>
      <w:r w:rsidRPr="00BE5681">
        <w:rPr>
          <w:spacing w:val="-2"/>
          <w:lang w:val="en-GB"/>
        </w:rPr>
        <w:sym w:font="Symbol" w:char="F0B7"/>
      </w:r>
      <w:r w:rsidR="00175758" w:rsidRPr="00BE5681">
        <w:rPr>
          <w:spacing w:val="-2"/>
          <w:rtl/>
          <w:lang w:val="en-GB"/>
        </w:rPr>
        <w:tab/>
        <w:t>زادت المساهمة المتوقعة زيادة طفيفة فقط لتصل إلى أكثر من 17 مليون فرنك سويسري، على الرغم من النمو الصافي في عدد الأعضاء. ويعزى ذلك إلى النمو في فئات الرسوم المنخفضة والكيانات المعفاة. ومع ذلك، كانت هناك زيادة مشجعة في عام 2023 في عدد أعضاء القطاعات الذين يدفعون نصف وحدة المساهمة (زيادة صافية قدرها 8 أعضاء)</w:t>
      </w:r>
      <w:r w:rsidR="00BE5681" w:rsidRPr="00BE5681">
        <w:rPr>
          <w:rFonts w:hint="cs"/>
          <w:spacing w:val="-2"/>
          <w:rtl/>
          <w:lang w:val="en-GB"/>
        </w:rPr>
        <w:t>.</w:t>
      </w:r>
    </w:p>
    <w:p w14:paraId="3C229B04" w14:textId="2D814032" w:rsidR="00175758" w:rsidRPr="00175758" w:rsidRDefault="002F5BA1" w:rsidP="002F5BA1">
      <w:pPr>
        <w:pStyle w:val="enumlev1"/>
        <w:rPr>
          <w:rtl/>
          <w:lang w:val="en-GB"/>
        </w:rPr>
      </w:pPr>
      <w:r>
        <w:rPr>
          <w:lang w:val="en-GB"/>
        </w:rPr>
        <w:sym w:font="Symbol" w:char="F0B7"/>
      </w:r>
      <w:r w:rsidR="00175758" w:rsidRPr="00175758">
        <w:rPr>
          <w:rtl/>
          <w:lang w:val="en-GB"/>
        </w:rPr>
        <w:tab/>
        <w:t>ينمو مجتمع الشركات الصغيرة والمتوسطة بوتيرة منخفضة قليلاً مقارنة بعام 2022. منتسبون بخيار الرسوم المخفضة المحددة لفئة الشركات الصغيرة والمتوسطة (متاح اعتباراً من يناير 2020): استفاد 88 عضواً (66 من قطاع تقييس الاتصالات و22 من قطاع الاتصالات الراديوية) من الرسوم المخفضة بالإضافة إلى 15 كياناً جديداً في عام 2023 (زيادة صافية قدرها 24 كياناً جديداً في 2022).</w:t>
      </w:r>
    </w:p>
    <w:p w14:paraId="16A1BF4C" w14:textId="52888FFC" w:rsidR="00175758" w:rsidRPr="00BE5681" w:rsidRDefault="00175758" w:rsidP="00175758">
      <w:pPr>
        <w:rPr>
          <w:u w:val="single"/>
          <w:rtl/>
          <w:lang w:val="en-GB" w:bidi="ar-EG"/>
        </w:rPr>
      </w:pPr>
      <w:r w:rsidRPr="00BE5681">
        <w:rPr>
          <w:u w:val="single"/>
          <w:rtl/>
          <w:lang w:val="en-GB" w:bidi="ar-EG"/>
        </w:rPr>
        <w:t>التطلع إلى عام 2024:</w:t>
      </w:r>
    </w:p>
    <w:p w14:paraId="56348E17" w14:textId="519D605B" w:rsidR="00175758" w:rsidRPr="00175758" w:rsidRDefault="002F5BA1" w:rsidP="002F5BA1">
      <w:pPr>
        <w:pStyle w:val="enumlev1"/>
        <w:rPr>
          <w:rtl/>
          <w:lang w:val="en-GB"/>
        </w:rPr>
      </w:pPr>
      <w:r>
        <w:rPr>
          <w:lang w:val="en-GB"/>
        </w:rPr>
        <w:sym w:font="Symbol" w:char="F0B7"/>
      </w:r>
      <w:r w:rsidR="00175758" w:rsidRPr="00175758">
        <w:rPr>
          <w:rtl/>
          <w:lang w:val="en-GB"/>
        </w:rPr>
        <w:tab/>
        <w:t>العديد من الفرص المرتقبة: 66 طلباً في انتظار موافقة الإدارة و31 طلباً في انتظار الدفع.</w:t>
      </w:r>
    </w:p>
    <w:p w14:paraId="393BED22" w14:textId="5C089DDF" w:rsidR="00175758" w:rsidRPr="00175758" w:rsidRDefault="002F5BA1" w:rsidP="002F5BA1">
      <w:pPr>
        <w:pStyle w:val="enumlev1"/>
        <w:rPr>
          <w:rtl/>
          <w:lang w:val="en-GB"/>
        </w:rPr>
      </w:pPr>
      <w:r>
        <w:rPr>
          <w:lang w:val="en-GB"/>
        </w:rPr>
        <w:sym w:font="Symbol" w:char="F0B7"/>
      </w:r>
      <w:r w:rsidR="00175758" w:rsidRPr="00175758">
        <w:rPr>
          <w:rtl/>
          <w:lang w:val="en-GB"/>
        </w:rPr>
        <w:tab/>
        <w:t>لا يزال الاحتفاظ بالأعضاء يمثل تحدياً: فقد الاتحاد 66 عضواً في عام 2023.</w:t>
      </w:r>
    </w:p>
    <w:p w14:paraId="4B0516F4" w14:textId="1D8675ED" w:rsidR="00175758" w:rsidRPr="00BE5681" w:rsidRDefault="00175758" w:rsidP="00175758">
      <w:pPr>
        <w:rPr>
          <w:u w:val="single"/>
          <w:rtl/>
          <w:lang w:val="en-GB" w:bidi="ar-EG"/>
        </w:rPr>
      </w:pPr>
      <w:r w:rsidRPr="00BE5681">
        <w:rPr>
          <w:u w:val="single"/>
          <w:rtl/>
          <w:lang w:val="en-GB" w:bidi="ar-EG"/>
        </w:rPr>
        <w:t>المخاطر المالية:</w:t>
      </w:r>
    </w:p>
    <w:p w14:paraId="1D4E742C" w14:textId="4A66CA08" w:rsidR="00175758" w:rsidRPr="00175758" w:rsidRDefault="002F5BA1" w:rsidP="002F5BA1">
      <w:pPr>
        <w:pStyle w:val="enumlev1"/>
        <w:rPr>
          <w:rtl/>
          <w:lang w:val="en-GB"/>
        </w:rPr>
      </w:pPr>
      <w:r>
        <w:rPr>
          <w:lang w:val="en-GB"/>
        </w:rPr>
        <w:sym w:font="Symbol" w:char="F0B7"/>
      </w:r>
      <w:r w:rsidR="00175758" w:rsidRPr="00175758">
        <w:rPr>
          <w:rtl/>
          <w:lang w:val="en-GB"/>
        </w:rPr>
        <w:tab/>
        <w:t xml:space="preserve">يمثل 130 من الكيانات الأعضاء 50 في </w:t>
      </w:r>
      <w:proofErr w:type="gramStart"/>
      <w:r w:rsidR="00175758" w:rsidRPr="00175758">
        <w:rPr>
          <w:rtl/>
          <w:lang w:val="en-GB"/>
        </w:rPr>
        <w:t>المائة</w:t>
      </w:r>
      <w:proofErr w:type="gramEnd"/>
      <w:r w:rsidR="00175758" w:rsidRPr="00175758">
        <w:rPr>
          <w:rtl/>
          <w:lang w:val="en-GB"/>
        </w:rPr>
        <w:t xml:space="preserve"> من إجمالي إيرادات العضوية، أي ما يمثل 8,5 مليون فرنك سويسري.</w:t>
      </w:r>
    </w:p>
    <w:p w14:paraId="3A88BAA5" w14:textId="4C5E2468" w:rsidR="00175758" w:rsidRDefault="002F5BA1" w:rsidP="002F5BA1">
      <w:pPr>
        <w:pStyle w:val="enumlev1"/>
        <w:rPr>
          <w:rtl/>
          <w:lang w:val="en-GB"/>
        </w:rPr>
      </w:pPr>
      <w:r>
        <w:rPr>
          <w:lang w:val="en-GB"/>
        </w:rPr>
        <w:sym w:font="Symbol" w:char="F0B7"/>
      </w:r>
      <w:r w:rsidR="00175758" w:rsidRPr="00175758">
        <w:rPr>
          <w:rtl/>
          <w:lang w:val="en-GB"/>
        </w:rPr>
        <w:tab/>
        <w:t>تم تعليق عضوية 38 كياناً وتجميد عضوية 25 كياناً، أي ما يمثل 582 ألف فرنك سويسري.</w:t>
      </w:r>
    </w:p>
    <w:p w14:paraId="1C9F4485" w14:textId="5FB91D64" w:rsidR="00175758" w:rsidRDefault="00904D64" w:rsidP="00904D64">
      <w:pPr>
        <w:pStyle w:val="Figure"/>
        <w:rPr>
          <w:rtl/>
        </w:rPr>
      </w:pPr>
      <w:r>
        <w:lastRenderedPageBreak/>
        <w:drawing>
          <wp:inline distT="0" distB="0" distL="0" distR="0" wp14:anchorId="511A9D49" wp14:editId="79702E9C">
            <wp:extent cx="6132830" cy="3408045"/>
            <wp:effectExtent l="0" t="0" r="1270" b="1905"/>
            <wp:docPr id="1110402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32830" cy="3408045"/>
                    </a:xfrm>
                    <a:prstGeom prst="rect">
                      <a:avLst/>
                    </a:prstGeom>
                    <a:noFill/>
                  </pic:spPr>
                </pic:pic>
              </a:graphicData>
            </a:graphic>
          </wp:inline>
        </w:drawing>
      </w:r>
    </w:p>
    <w:p w14:paraId="7A2B07F6" w14:textId="71B9AA65" w:rsidR="0084429D" w:rsidRPr="00B0717E" w:rsidRDefault="0084429D" w:rsidP="006C2995">
      <w:pPr>
        <w:pStyle w:val="Heading1"/>
        <w:rPr>
          <w:rtl/>
          <w:lang w:val="en-GB" w:bidi="ar-EG"/>
        </w:rPr>
      </w:pPr>
      <w:bookmarkStart w:id="61" w:name="_Toc166504330"/>
      <w:r w:rsidRPr="00B0717E">
        <w:rPr>
          <w:rFonts w:hint="cs"/>
          <w:rtl/>
          <w:lang w:val="en-GB" w:bidi="ar-EG"/>
        </w:rPr>
        <w:t>10</w:t>
      </w:r>
      <w:r w:rsidR="00B0717E" w:rsidRPr="00B0717E">
        <w:rPr>
          <w:rtl/>
          <w:lang w:val="en-GB" w:bidi="ar-EG"/>
        </w:rPr>
        <w:tab/>
        <w:t>تنفيذ قرارات مؤتمر المندوبين المفوضين</w:t>
      </w:r>
      <w:bookmarkEnd w:id="61"/>
    </w:p>
    <w:p w14:paraId="7AC5F2A2" w14:textId="2E300313" w:rsidR="0084429D" w:rsidRPr="009A684A" w:rsidRDefault="0084429D" w:rsidP="006C2995">
      <w:pPr>
        <w:rPr>
          <w:b/>
          <w:bCs/>
          <w:rtl/>
          <w:lang w:val="en-GB" w:bidi="ar-EG"/>
        </w:rPr>
      </w:pPr>
      <w:r w:rsidRPr="009A684A">
        <w:rPr>
          <w:b/>
          <w:bCs/>
          <w:rtl/>
          <w:lang w:val="en-GB" w:bidi="ar-EG"/>
        </w:rPr>
        <w:t xml:space="preserve">يمكن الاطلاع على حالة تنفيذ قرارات مؤتمر المندوبين المفوضين في المنصة الإلكترونية المخصصة </w:t>
      </w:r>
      <w:hyperlink r:id="rId168" w:history="1">
        <w:r w:rsidRPr="009A684A">
          <w:rPr>
            <w:rStyle w:val="Hyperlink"/>
            <w:b/>
            <w:bCs/>
            <w:rtl/>
            <w:lang w:val="en-GB" w:bidi="ar-EG"/>
          </w:rPr>
          <w:t>هنا</w:t>
        </w:r>
      </w:hyperlink>
      <w:r w:rsidRPr="009A684A">
        <w:rPr>
          <w:b/>
          <w:bCs/>
          <w:rtl/>
          <w:lang w:val="en-GB" w:bidi="ar-EG"/>
        </w:rPr>
        <w:t>.</w:t>
      </w:r>
    </w:p>
    <w:p w14:paraId="0F676087" w14:textId="3D90E196" w:rsidR="00175758" w:rsidRPr="00175758" w:rsidRDefault="00904D64" w:rsidP="00904D64">
      <w:pPr>
        <w:spacing w:before="600"/>
        <w:jc w:val="center"/>
        <w:rPr>
          <w:rtl/>
          <w:lang w:val="en-GB" w:bidi="ar-EG"/>
        </w:rPr>
      </w:pPr>
      <w:r>
        <w:rPr>
          <w:rFonts w:hint="cs"/>
          <w:rtl/>
          <w:lang w:val="en-GB" w:bidi="ar-EG"/>
        </w:rPr>
        <w:t>ــــــــــــــــــــــــــــــــــــــــــــــــــــــــــــــــــــــــــــــــــــــــــــــــــ</w:t>
      </w:r>
    </w:p>
    <w:sectPr w:rsidR="00175758" w:rsidRPr="00175758" w:rsidSect="00175758">
      <w:headerReference w:type="default" r:id="rId169"/>
      <w:footerReference w:type="default" r:id="rId170"/>
      <w:headerReference w:type="first" r:id="rId171"/>
      <w:footerReference w:type="first" r:id="rId17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349C" w14:textId="77777777" w:rsidR="00541927" w:rsidRDefault="00541927" w:rsidP="006C3242">
      <w:pPr>
        <w:spacing w:before="0" w:line="240" w:lineRule="auto"/>
      </w:pPr>
      <w:r>
        <w:separator/>
      </w:r>
    </w:p>
  </w:endnote>
  <w:endnote w:type="continuationSeparator" w:id="0">
    <w:p w14:paraId="1F22F4BD" w14:textId="77777777" w:rsidR="00541927" w:rsidRDefault="0054192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4B0C082" w14:textId="77777777" w:rsidTr="00357086">
      <w:trPr>
        <w:jc w:val="center"/>
      </w:trPr>
      <w:tc>
        <w:tcPr>
          <w:tcW w:w="868" w:type="pct"/>
          <w:vAlign w:val="center"/>
        </w:tcPr>
        <w:p w14:paraId="5A751899" w14:textId="61B0849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593D8706" w14:textId="7D2E4B84"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5616C9">
            <w:rPr>
              <w:rFonts w:ascii="Calibri" w:hAnsi="Calibri" w:cs="Arial"/>
              <w:bCs/>
              <w:color w:val="7F7F7F"/>
              <w:sz w:val="18"/>
            </w:rPr>
            <w:t>35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71E6D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BD61A3B" w14:textId="4BDB3BBE" w:rsidR="00387876" w:rsidRPr="00F60940" w:rsidRDefault="00387876" w:rsidP="00387876">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8200566" w14:textId="77777777" w:rsidTr="00F50E3F">
      <w:trPr>
        <w:jc w:val="center"/>
      </w:trPr>
      <w:tc>
        <w:tcPr>
          <w:tcW w:w="868" w:type="pct"/>
          <w:vAlign w:val="center"/>
        </w:tcPr>
        <w:p w14:paraId="56D5CEED" w14:textId="77777777" w:rsidR="007B0AA0" w:rsidRPr="007B0AA0" w:rsidRDefault="0030164E"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3704A7D" w14:textId="7FA7252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5616C9">
            <w:rPr>
              <w:rFonts w:ascii="Calibri" w:hAnsi="Calibri" w:cs="Arial"/>
              <w:bCs/>
              <w:color w:val="7F7F7F"/>
              <w:sz w:val="18"/>
            </w:rPr>
            <w:t>35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5E688EE"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F7C0C52" w14:textId="4A4826DF" w:rsidR="00387876" w:rsidRPr="00F60940" w:rsidRDefault="00387876" w:rsidP="005616C9">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069A" w14:textId="77777777" w:rsidR="00541927" w:rsidRDefault="00541927" w:rsidP="006C3242">
      <w:pPr>
        <w:spacing w:before="0" w:line="240" w:lineRule="auto"/>
      </w:pPr>
      <w:r>
        <w:separator/>
      </w:r>
    </w:p>
  </w:footnote>
  <w:footnote w:type="continuationSeparator" w:id="0">
    <w:p w14:paraId="7FA0A4AD" w14:textId="77777777" w:rsidR="00541927" w:rsidRDefault="0054192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E704" w14:textId="77777777" w:rsidR="00175758" w:rsidRPr="00175758" w:rsidRDefault="00175758" w:rsidP="00175758">
    <w:pPr>
      <w:pStyle w:val="Header"/>
      <w:jc w:val="center"/>
      <w:textDirection w:val="tbRlV"/>
      <w:rPr>
        <w:color w:val="0F5288"/>
        <w:lang w:val="ar-SA" w:eastAsia="zh-TW" w:bidi="en-GB"/>
      </w:rPr>
    </w:pPr>
    <w:r w:rsidRPr="00175758">
      <w:rPr>
        <w:color w:val="0F5288"/>
        <w:rtl/>
      </w:rPr>
      <w:t>تقرير عن تنفيذ الخطة الاستراتيجية للاتحاد وعن أنشطة الاتحاد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2EC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F11092C" wp14:editId="4B99D1F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08ED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67181F95" wp14:editId="23807BD6">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652F01"/>
    <w:multiLevelType w:val="hybridMultilevel"/>
    <w:tmpl w:val="31B07770"/>
    <w:lvl w:ilvl="0" w:tplc="A29CB92A">
      <w:start w:val="2026"/>
      <w:numFmt w:val="bullet"/>
      <w:lvlText w:val=""/>
      <w:lvlJc w:val="left"/>
      <w:pPr>
        <w:ind w:left="1586" w:hanging="792"/>
      </w:pPr>
      <w:rPr>
        <w:rFonts w:ascii="Symbol" w:eastAsiaTheme="minorEastAsia" w:hAnsi="Symbol" w:cs="Duba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2" w15:restartNumberingAfterBreak="0">
    <w:nsid w:val="422D77DE"/>
    <w:multiLevelType w:val="hybridMultilevel"/>
    <w:tmpl w:val="CE90E062"/>
    <w:lvl w:ilvl="0" w:tplc="DF6A9A66">
      <w:start w:val="20"/>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D1DC1"/>
    <w:multiLevelType w:val="hybridMultilevel"/>
    <w:tmpl w:val="EBA47C98"/>
    <w:lvl w:ilvl="0" w:tplc="901C2C88">
      <w:start w:val="20"/>
      <w:numFmt w:val="bullet"/>
      <w:lvlText w:val=""/>
      <w:lvlJc w:val="left"/>
      <w:pPr>
        <w:ind w:left="720" w:hanging="360"/>
      </w:pPr>
      <w:rPr>
        <w:rFonts w:ascii="Symbol" w:eastAsiaTheme="minorEastAsia"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921530593">
    <w:abstractNumId w:val="13"/>
  </w:num>
  <w:num w:numId="13" w16cid:durableId="1491870731">
    <w:abstractNumId w:val="12"/>
  </w:num>
  <w:num w:numId="14" w16cid:durableId="792556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58"/>
    <w:rsid w:val="00005FF2"/>
    <w:rsid w:val="00010EC8"/>
    <w:rsid w:val="00020CBC"/>
    <w:rsid w:val="00020F53"/>
    <w:rsid w:val="000211BE"/>
    <w:rsid w:val="00030826"/>
    <w:rsid w:val="00030D33"/>
    <w:rsid w:val="00035CE5"/>
    <w:rsid w:val="000375BD"/>
    <w:rsid w:val="000449F6"/>
    <w:rsid w:val="00044ADE"/>
    <w:rsid w:val="00051B50"/>
    <w:rsid w:val="000546A5"/>
    <w:rsid w:val="00054754"/>
    <w:rsid w:val="0006468A"/>
    <w:rsid w:val="00065650"/>
    <w:rsid w:val="00067DE7"/>
    <w:rsid w:val="000715FB"/>
    <w:rsid w:val="00085E16"/>
    <w:rsid w:val="00087D4D"/>
    <w:rsid w:val="00090574"/>
    <w:rsid w:val="0009186A"/>
    <w:rsid w:val="00093248"/>
    <w:rsid w:val="00094B78"/>
    <w:rsid w:val="00097A6D"/>
    <w:rsid w:val="000B6819"/>
    <w:rsid w:val="000B7BEB"/>
    <w:rsid w:val="000C0D9C"/>
    <w:rsid w:val="000C1C0E"/>
    <w:rsid w:val="000C4DF7"/>
    <w:rsid w:val="000C548A"/>
    <w:rsid w:val="000C5810"/>
    <w:rsid w:val="000D6AF3"/>
    <w:rsid w:val="000E2F8C"/>
    <w:rsid w:val="000E53EC"/>
    <w:rsid w:val="00112C98"/>
    <w:rsid w:val="00122D77"/>
    <w:rsid w:val="00123013"/>
    <w:rsid w:val="00155237"/>
    <w:rsid w:val="00160784"/>
    <w:rsid w:val="00162838"/>
    <w:rsid w:val="001674F1"/>
    <w:rsid w:val="00171DFA"/>
    <w:rsid w:val="0017373B"/>
    <w:rsid w:val="00173C25"/>
    <w:rsid w:val="00175758"/>
    <w:rsid w:val="00175DD1"/>
    <w:rsid w:val="001768EB"/>
    <w:rsid w:val="001801B0"/>
    <w:rsid w:val="0018269A"/>
    <w:rsid w:val="001835C2"/>
    <w:rsid w:val="00194480"/>
    <w:rsid w:val="00195B5F"/>
    <w:rsid w:val="001A0BB8"/>
    <w:rsid w:val="001A7D20"/>
    <w:rsid w:val="001B0E0F"/>
    <w:rsid w:val="001B67F9"/>
    <w:rsid w:val="001C0169"/>
    <w:rsid w:val="001C367D"/>
    <w:rsid w:val="001D1D50"/>
    <w:rsid w:val="001D3172"/>
    <w:rsid w:val="001D3243"/>
    <w:rsid w:val="001D57E8"/>
    <w:rsid w:val="001D6745"/>
    <w:rsid w:val="001E1C81"/>
    <w:rsid w:val="001E446E"/>
    <w:rsid w:val="001F3069"/>
    <w:rsid w:val="0020233D"/>
    <w:rsid w:val="0020363D"/>
    <w:rsid w:val="00206086"/>
    <w:rsid w:val="002139CD"/>
    <w:rsid w:val="002154EE"/>
    <w:rsid w:val="00220F92"/>
    <w:rsid w:val="002226A4"/>
    <w:rsid w:val="002276D2"/>
    <w:rsid w:val="0023283D"/>
    <w:rsid w:val="002451EA"/>
    <w:rsid w:val="002456F9"/>
    <w:rsid w:val="00246C2D"/>
    <w:rsid w:val="002513EE"/>
    <w:rsid w:val="002559FD"/>
    <w:rsid w:val="002564F3"/>
    <w:rsid w:val="00260067"/>
    <w:rsid w:val="0026373E"/>
    <w:rsid w:val="00266EA2"/>
    <w:rsid w:val="00270C5C"/>
    <w:rsid w:val="00271C43"/>
    <w:rsid w:val="002776EC"/>
    <w:rsid w:val="00284864"/>
    <w:rsid w:val="00284D5F"/>
    <w:rsid w:val="00290728"/>
    <w:rsid w:val="00290750"/>
    <w:rsid w:val="00292444"/>
    <w:rsid w:val="002978F4"/>
    <w:rsid w:val="002A442B"/>
    <w:rsid w:val="002A47D6"/>
    <w:rsid w:val="002A7869"/>
    <w:rsid w:val="002B028D"/>
    <w:rsid w:val="002B1D58"/>
    <w:rsid w:val="002C036E"/>
    <w:rsid w:val="002E3A26"/>
    <w:rsid w:val="002E497B"/>
    <w:rsid w:val="002E6541"/>
    <w:rsid w:val="002F1F74"/>
    <w:rsid w:val="002F5BA1"/>
    <w:rsid w:val="002F6800"/>
    <w:rsid w:val="00300DFB"/>
    <w:rsid w:val="0030164E"/>
    <w:rsid w:val="00310D37"/>
    <w:rsid w:val="00312792"/>
    <w:rsid w:val="00331C54"/>
    <w:rsid w:val="00331D6A"/>
    <w:rsid w:val="003339CF"/>
    <w:rsid w:val="0033449C"/>
    <w:rsid w:val="00334924"/>
    <w:rsid w:val="00336D57"/>
    <w:rsid w:val="003409BC"/>
    <w:rsid w:val="0034428D"/>
    <w:rsid w:val="00351ABB"/>
    <w:rsid w:val="003541E8"/>
    <w:rsid w:val="00357185"/>
    <w:rsid w:val="00357B9B"/>
    <w:rsid w:val="0036058E"/>
    <w:rsid w:val="0036715A"/>
    <w:rsid w:val="00371F78"/>
    <w:rsid w:val="00377646"/>
    <w:rsid w:val="00383829"/>
    <w:rsid w:val="00383BEF"/>
    <w:rsid w:val="00387876"/>
    <w:rsid w:val="0039707F"/>
    <w:rsid w:val="003B39E5"/>
    <w:rsid w:val="003C1044"/>
    <w:rsid w:val="003C2548"/>
    <w:rsid w:val="003D15AB"/>
    <w:rsid w:val="003D5F94"/>
    <w:rsid w:val="003E08A7"/>
    <w:rsid w:val="003F09D3"/>
    <w:rsid w:val="003F1070"/>
    <w:rsid w:val="003F3DCB"/>
    <w:rsid w:val="003F4B29"/>
    <w:rsid w:val="0040130D"/>
    <w:rsid w:val="00402EDA"/>
    <w:rsid w:val="004050EF"/>
    <w:rsid w:val="004057F6"/>
    <w:rsid w:val="0041383A"/>
    <w:rsid w:val="0041452E"/>
    <w:rsid w:val="004243C7"/>
    <w:rsid w:val="00424F80"/>
    <w:rsid w:val="004263A2"/>
    <w:rsid w:val="0042686F"/>
    <w:rsid w:val="004317D8"/>
    <w:rsid w:val="00434183"/>
    <w:rsid w:val="00437279"/>
    <w:rsid w:val="00443869"/>
    <w:rsid w:val="00445AA7"/>
    <w:rsid w:val="00447F32"/>
    <w:rsid w:val="00450200"/>
    <w:rsid w:val="00453B82"/>
    <w:rsid w:val="00461F64"/>
    <w:rsid w:val="00463379"/>
    <w:rsid w:val="0046764A"/>
    <w:rsid w:val="004805EA"/>
    <w:rsid w:val="00480FAF"/>
    <w:rsid w:val="00485480"/>
    <w:rsid w:val="00494585"/>
    <w:rsid w:val="004B3187"/>
    <w:rsid w:val="004B53B6"/>
    <w:rsid w:val="004B60E7"/>
    <w:rsid w:val="004B7334"/>
    <w:rsid w:val="004C1304"/>
    <w:rsid w:val="004C4CE3"/>
    <w:rsid w:val="004E11DC"/>
    <w:rsid w:val="004E7C52"/>
    <w:rsid w:val="005064E9"/>
    <w:rsid w:val="005171B6"/>
    <w:rsid w:val="00521A74"/>
    <w:rsid w:val="00525DDD"/>
    <w:rsid w:val="0053153F"/>
    <w:rsid w:val="00535279"/>
    <w:rsid w:val="005409AC"/>
    <w:rsid w:val="00541927"/>
    <w:rsid w:val="0054509B"/>
    <w:rsid w:val="005474D5"/>
    <w:rsid w:val="005544C6"/>
    <w:rsid w:val="0055516A"/>
    <w:rsid w:val="005616C9"/>
    <w:rsid w:val="00562A38"/>
    <w:rsid w:val="005644CA"/>
    <w:rsid w:val="00564D80"/>
    <w:rsid w:val="00570AC8"/>
    <w:rsid w:val="00573BA3"/>
    <w:rsid w:val="00576701"/>
    <w:rsid w:val="0058491B"/>
    <w:rsid w:val="0058661F"/>
    <w:rsid w:val="00592EA5"/>
    <w:rsid w:val="005A3170"/>
    <w:rsid w:val="005A3D68"/>
    <w:rsid w:val="005A429A"/>
    <w:rsid w:val="005A772A"/>
    <w:rsid w:val="005B4B32"/>
    <w:rsid w:val="005C2C42"/>
    <w:rsid w:val="005C5C88"/>
    <w:rsid w:val="005D045F"/>
    <w:rsid w:val="005D053A"/>
    <w:rsid w:val="005D12D7"/>
    <w:rsid w:val="005D26EF"/>
    <w:rsid w:val="005E5C9B"/>
    <w:rsid w:val="005E70C1"/>
    <w:rsid w:val="005F0D37"/>
    <w:rsid w:val="005F567C"/>
    <w:rsid w:val="00601894"/>
    <w:rsid w:val="00604B13"/>
    <w:rsid w:val="006121F3"/>
    <w:rsid w:val="00613A8C"/>
    <w:rsid w:val="00630958"/>
    <w:rsid w:val="006329EA"/>
    <w:rsid w:val="00635034"/>
    <w:rsid w:val="00636EEE"/>
    <w:rsid w:val="00660EE0"/>
    <w:rsid w:val="006707ED"/>
    <w:rsid w:val="006743C9"/>
    <w:rsid w:val="00677396"/>
    <w:rsid w:val="00677CFD"/>
    <w:rsid w:val="00681D8E"/>
    <w:rsid w:val="00682315"/>
    <w:rsid w:val="00683402"/>
    <w:rsid w:val="00691C81"/>
    <w:rsid w:val="0069200F"/>
    <w:rsid w:val="006953AD"/>
    <w:rsid w:val="00695F92"/>
    <w:rsid w:val="006A07CF"/>
    <w:rsid w:val="006A65CB"/>
    <w:rsid w:val="006A7E85"/>
    <w:rsid w:val="006C095D"/>
    <w:rsid w:val="006C288A"/>
    <w:rsid w:val="006C2995"/>
    <w:rsid w:val="006C3242"/>
    <w:rsid w:val="006C43C7"/>
    <w:rsid w:val="006C4755"/>
    <w:rsid w:val="006C7CC0"/>
    <w:rsid w:val="006E37D2"/>
    <w:rsid w:val="006F29F0"/>
    <w:rsid w:val="006F63F7"/>
    <w:rsid w:val="007025C7"/>
    <w:rsid w:val="00706D7A"/>
    <w:rsid w:val="00712795"/>
    <w:rsid w:val="007148E1"/>
    <w:rsid w:val="0071552F"/>
    <w:rsid w:val="00722F0D"/>
    <w:rsid w:val="0073669F"/>
    <w:rsid w:val="0074420E"/>
    <w:rsid w:val="00747D62"/>
    <w:rsid w:val="00761B8D"/>
    <w:rsid w:val="00774D5F"/>
    <w:rsid w:val="00783E26"/>
    <w:rsid w:val="0078674F"/>
    <w:rsid w:val="00791DB9"/>
    <w:rsid w:val="0079749F"/>
    <w:rsid w:val="007A0079"/>
    <w:rsid w:val="007A1B45"/>
    <w:rsid w:val="007B0AA0"/>
    <w:rsid w:val="007B2984"/>
    <w:rsid w:val="007B2E82"/>
    <w:rsid w:val="007B6C0B"/>
    <w:rsid w:val="007C14E5"/>
    <w:rsid w:val="007C2CBE"/>
    <w:rsid w:val="007C3BC7"/>
    <w:rsid w:val="007C3BCD"/>
    <w:rsid w:val="007D1546"/>
    <w:rsid w:val="007D4ACF"/>
    <w:rsid w:val="007D4E4A"/>
    <w:rsid w:val="007D4E8D"/>
    <w:rsid w:val="007D6C2F"/>
    <w:rsid w:val="007D755E"/>
    <w:rsid w:val="007E485C"/>
    <w:rsid w:val="007F0787"/>
    <w:rsid w:val="007F10F5"/>
    <w:rsid w:val="007F2BA5"/>
    <w:rsid w:val="007F44AB"/>
    <w:rsid w:val="007F5AAC"/>
    <w:rsid w:val="007F7B15"/>
    <w:rsid w:val="00805AF7"/>
    <w:rsid w:val="00807EAD"/>
    <w:rsid w:val="00810B7B"/>
    <w:rsid w:val="0082358A"/>
    <w:rsid w:val="008235CD"/>
    <w:rsid w:val="008247DE"/>
    <w:rsid w:val="008339C0"/>
    <w:rsid w:val="00836E72"/>
    <w:rsid w:val="00840B10"/>
    <w:rsid w:val="0084338C"/>
    <w:rsid w:val="00843AAA"/>
    <w:rsid w:val="0084429D"/>
    <w:rsid w:val="00847469"/>
    <w:rsid w:val="0085124A"/>
    <w:rsid w:val="008513CB"/>
    <w:rsid w:val="00851E09"/>
    <w:rsid w:val="00852DD4"/>
    <w:rsid w:val="00856665"/>
    <w:rsid w:val="00857900"/>
    <w:rsid w:val="00877925"/>
    <w:rsid w:val="008907D8"/>
    <w:rsid w:val="00891D49"/>
    <w:rsid w:val="00897EB5"/>
    <w:rsid w:val="008A4481"/>
    <w:rsid w:val="008A4F04"/>
    <w:rsid w:val="008A74C8"/>
    <w:rsid w:val="008A7F84"/>
    <w:rsid w:val="008B0C3A"/>
    <w:rsid w:val="008B2560"/>
    <w:rsid w:val="008C0176"/>
    <w:rsid w:val="008D2812"/>
    <w:rsid w:val="008D3D0B"/>
    <w:rsid w:val="008D7621"/>
    <w:rsid w:val="008E3153"/>
    <w:rsid w:val="008F10B7"/>
    <w:rsid w:val="008F21E6"/>
    <w:rsid w:val="008F2B4C"/>
    <w:rsid w:val="008F35EE"/>
    <w:rsid w:val="008F373A"/>
    <w:rsid w:val="00900C3E"/>
    <w:rsid w:val="00900DCD"/>
    <w:rsid w:val="00902233"/>
    <w:rsid w:val="00904D64"/>
    <w:rsid w:val="00913453"/>
    <w:rsid w:val="009161B0"/>
    <w:rsid w:val="00916D81"/>
    <w:rsid w:val="0091702E"/>
    <w:rsid w:val="00923B0C"/>
    <w:rsid w:val="00931476"/>
    <w:rsid w:val="00932C4A"/>
    <w:rsid w:val="00937B7A"/>
    <w:rsid w:val="0094021C"/>
    <w:rsid w:val="00941E75"/>
    <w:rsid w:val="00950405"/>
    <w:rsid w:val="00952F86"/>
    <w:rsid w:val="00960D5B"/>
    <w:rsid w:val="00965526"/>
    <w:rsid w:val="0097046A"/>
    <w:rsid w:val="00974410"/>
    <w:rsid w:val="00974B51"/>
    <w:rsid w:val="009756FC"/>
    <w:rsid w:val="009760DF"/>
    <w:rsid w:val="00977D81"/>
    <w:rsid w:val="0098144C"/>
    <w:rsid w:val="00982B28"/>
    <w:rsid w:val="00983878"/>
    <w:rsid w:val="00993BBE"/>
    <w:rsid w:val="00994D7B"/>
    <w:rsid w:val="00997717"/>
    <w:rsid w:val="009A0E61"/>
    <w:rsid w:val="009A108F"/>
    <w:rsid w:val="009A684A"/>
    <w:rsid w:val="009C4B0B"/>
    <w:rsid w:val="009D313F"/>
    <w:rsid w:val="009D3287"/>
    <w:rsid w:val="009D3399"/>
    <w:rsid w:val="009D3CE5"/>
    <w:rsid w:val="00A12FB2"/>
    <w:rsid w:val="00A15077"/>
    <w:rsid w:val="00A224A6"/>
    <w:rsid w:val="00A47A5A"/>
    <w:rsid w:val="00A50E4D"/>
    <w:rsid w:val="00A526B7"/>
    <w:rsid w:val="00A53FF0"/>
    <w:rsid w:val="00A61258"/>
    <w:rsid w:val="00A6683B"/>
    <w:rsid w:val="00A76862"/>
    <w:rsid w:val="00A7732F"/>
    <w:rsid w:val="00A9746B"/>
    <w:rsid w:val="00A97F94"/>
    <w:rsid w:val="00AA1529"/>
    <w:rsid w:val="00AA7EA2"/>
    <w:rsid w:val="00AB15C0"/>
    <w:rsid w:val="00AB3EB7"/>
    <w:rsid w:val="00AB4254"/>
    <w:rsid w:val="00AB6AE8"/>
    <w:rsid w:val="00AB7D3C"/>
    <w:rsid w:val="00AC68C6"/>
    <w:rsid w:val="00AD39E2"/>
    <w:rsid w:val="00B009DC"/>
    <w:rsid w:val="00B02476"/>
    <w:rsid w:val="00B03099"/>
    <w:rsid w:val="00B05BC8"/>
    <w:rsid w:val="00B0717E"/>
    <w:rsid w:val="00B22D17"/>
    <w:rsid w:val="00B22F2A"/>
    <w:rsid w:val="00B3040E"/>
    <w:rsid w:val="00B33AD9"/>
    <w:rsid w:val="00B36E10"/>
    <w:rsid w:val="00B40306"/>
    <w:rsid w:val="00B4752C"/>
    <w:rsid w:val="00B52910"/>
    <w:rsid w:val="00B54BB1"/>
    <w:rsid w:val="00B56616"/>
    <w:rsid w:val="00B57601"/>
    <w:rsid w:val="00B6080B"/>
    <w:rsid w:val="00B60DDD"/>
    <w:rsid w:val="00B634B1"/>
    <w:rsid w:val="00B64AFE"/>
    <w:rsid w:val="00B64B47"/>
    <w:rsid w:val="00B66FD7"/>
    <w:rsid w:val="00B6734B"/>
    <w:rsid w:val="00B74988"/>
    <w:rsid w:val="00B74CFA"/>
    <w:rsid w:val="00B80A0B"/>
    <w:rsid w:val="00B81CAF"/>
    <w:rsid w:val="00B91B14"/>
    <w:rsid w:val="00B93427"/>
    <w:rsid w:val="00B94648"/>
    <w:rsid w:val="00B95654"/>
    <w:rsid w:val="00B95A24"/>
    <w:rsid w:val="00B96F19"/>
    <w:rsid w:val="00BA024A"/>
    <w:rsid w:val="00BA186C"/>
    <w:rsid w:val="00BA1970"/>
    <w:rsid w:val="00BA1B6A"/>
    <w:rsid w:val="00BC3D12"/>
    <w:rsid w:val="00BD0082"/>
    <w:rsid w:val="00BD00C7"/>
    <w:rsid w:val="00BE29F5"/>
    <w:rsid w:val="00BE5681"/>
    <w:rsid w:val="00BF79A1"/>
    <w:rsid w:val="00C002DE"/>
    <w:rsid w:val="00C10F80"/>
    <w:rsid w:val="00C13473"/>
    <w:rsid w:val="00C27906"/>
    <w:rsid w:val="00C42575"/>
    <w:rsid w:val="00C44526"/>
    <w:rsid w:val="00C46D6D"/>
    <w:rsid w:val="00C52F5E"/>
    <w:rsid w:val="00C53BF8"/>
    <w:rsid w:val="00C5529C"/>
    <w:rsid w:val="00C650CC"/>
    <w:rsid w:val="00C65869"/>
    <w:rsid w:val="00C66157"/>
    <w:rsid w:val="00C674FE"/>
    <w:rsid w:val="00C67501"/>
    <w:rsid w:val="00C7032D"/>
    <w:rsid w:val="00C72672"/>
    <w:rsid w:val="00C75633"/>
    <w:rsid w:val="00C767AE"/>
    <w:rsid w:val="00C84874"/>
    <w:rsid w:val="00C84920"/>
    <w:rsid w:val="00CA3F64"/>
    <w:rsid w:val="00CA6229"/>
    <w:rsid w:val="00CA7C1A"/>
    <w:rsid w:val="00CB3ACC"/>
    <w:rsid w:val="00CB4DCC"/>
    <w:rsid w:val="00CC3C67"/>
    <w:rsid w:val="00CD3BBE"/>
    <w:rsid w:val="00CD5E7E"/>
    <w:rsid w:val="00CE2EE1"/>
    <w:rsid w:val="00CE3349"/>
    <w:rsid w:val="00CE36E5"/>
    <w:rsid w:val="00CF27F5"/>
    <w:rsid w:val="00CF38BB"/>
    <w:rsid w:val="00CF3FFD"/>
    <w:rsid w:val="00CF5FC2"/>
    <w:rsid w:val="00D0068E"/>
    <w:rsid w:val="00D03BD8"/>
    <w:rsid w:val="00D10CCF"/>
    <w:rsid w:val="00D13941"/>
    <w:rsid w:val="00D27077"/>
    <w:rsid w:val="00D272D7"/>
    <w:rsid w:val="00D34C95"/>
    <w:rsid w:val="00D37ECA"/>
    <w:rsid w:val="00D405F3"/>
    <w:rsid w:val="00D40882"/>
    <w:rsid w:val="00D42095"/>
    <w:rsid w:val="00D51DA1"/>
    <w:rsid w:val="00D6165C"/>
    <w:rsid w:val="00D63735"/>
    <w:rsid w:val="00D6436F"/>
    <w:rsid w:val="00D67782"/>
    <w:rsid w:val="00D758C1"/>
    <w:rsid w:val="00D75A6D"/>
    <w:rsid w:val="00D76B19"/>
    <w:rsid w:val="00D77D0F"/>
    <w:rsid w:val="00D81911"/>
    <w:rsid w:val="00D85FFD"/>
    <w:rsid w:val="00D90D6E"/>
    <w:rsid w:val="00D91EC1"/>
    <w:rsid w:val="00DA0998"/>
    <w:rsid w:val="00DA1CF0"/>
    <w:rsid w:val="00DA660D"/>
    <w:rsid w:val="00DB7C04"/>
    <w:rsid w:val="00DC1E02"/>
    <w:rsid w:val="00DC24B4"/>
    <w:rsid w:val="00DC4A17"/>
    <w:rsid w:val="00DC5FB0"/>
    <w:rsid w:val="00DC655A"/>
    <w:rsid w:val="00DF16DC"/>
    <w:rsid w:val="00DF1897"/>
    <w:rsid w:val="00DF3631"/>
    <w:rsid w:val="00DF6E58"/>
    <w:rsid w:val="00DF7379"/>
    <w:rsid w:val="00E001EA"/>
    <w:rsid w:val="00E103F8"/>
    <w:rsid w:val="00E15803"/>
    <w:rsid w:val="00E1687C"/>
    <w:rsid w:val="00E26C86"/>
    <w:rsid w:val="00E30654"/>
    <w:rsid w:val="00E306DE"/>
    <w:rsid w:val="00E3653A"/>
    <w:rsid w:val="00E36FA0"/>
    <w:rsid w:val="00E45211"/>
    <w:rsid w:val="00E4566E"/>
    <w:rsid w:val="00E473C5"/>
    <w:rsid w:val="00E51305"/>
    <w:rsid w:val="00E56358"/>
    <w:rsid w:val="00E56392"/>
    <w:rsid w:val="00E61BE8"/>
    <w:rsid w:val="00E62E23"/>
    <w:rsid w:val="00E64D24"/>
    <w:rsid w:val="00E722CB"/>
    <w:rsid w:val="00E8539F"/>
    <w:rsid w:val="00E856D4"/>
    <w:rsid w:val="00E915E8"/>
    <w:rsid w:val="00E92863"/>
    <w:rsid w:val="00E92A3F"/>
    <w:rsid w:val="00E9436A"/>
    <w:rsid w:val="00E95327"/>
    <w:rsid w:val="00E9546E"/>
    <w:rsid w:val="00EA0A6C"/>
    <w:rsid w:val="00EB13F4"/>
    <w:rsid w:val="00EB796D"/>
    <w:rsid w:val="00EB7EC8"/>
    <w:rsid w:val="00EC2DF5"/>
    <w:rsid w:val="00EC3894"/>
    <w:rsid w:val="00EC3F0C"/>
    <w:rsid w:val="00EC7550"/>
    <w:rsid w:val="00ED3624"/>
    <w:rsid w:val="00ED70A5"/>
    <w:rsid w:val="00EE387E"/>
    <w:rsid w:val="00EE500C"/>
    <w:rsid w:val="00EF6993"/>
    <w:rsid w:val="00F01EBD"/>
    <w:rsid w:val="00F058DC"/>
    <w:rsid w:val="00F0612A"/>
    <w:rsid w:val="00F07EF7"/>
    <w:rsid w:val="00F101C7"/>
    <w:rsid w:val="00F24CC0"/>
    <w:rsid w:val="00F24FC4"/>
    <w:rsid w:val="00F2676C"/>
    <w:rsid w:val="00F363FE"/>
    <w:rsid w:val="00F43A01"/>
    <w:rsid w:val="00F50E3F"/>
    <w:rsid w:val="00F60940"/>
    <w:rsid w:val="00F67BEA"/>
    <w:rsid w:val="00F67ED2"/>
    <w:rsid w:val="00F827D7"/>
    <w:rsid w:val="00F84026"/>
    <w:rsid w:val="00F84366"/>
    <w:rsid w:val="00F84B04"/>
    <w:rsid w:val="00F84D31"/>
    <w:rsid w:val="00F85089"/>
    <w:rsid w:val="00F920F4"/>
    <w:rsid w:val="00F93F65"/>
    <w:rsid w:val="00F974C5"/>
    <w:rsid w:val="00FA2369"/>
    <w:rsid w:val="00FA6D93"/>
    <w:rsid w:val="00FA6F46"/>
    <w:rsid w:val="00FB3053"/>
    <w:rsid w:val="00FB3614"/>
    <w:rsid w:val="00FB3B07"/>
    <w:rsid w:val="00FC04DF"/>
    <w:rsid w:val="00FC4592"/>
    <w:rsid w:val="00FC4AD8"/>
    <w:rsid w:val="00FD3747"/>
    <w:rsid w:val="00FD4770"/>
    <w:rsid w:val="00FD527F"/>
    <w:rsid w:val="00FD5C5F"/>
    <w:rsid w:val="00FE5872"/>
    <w:rsid w:val="00FE7FCA"/>
    <w:rsid w:val="00FF24B2"/>
    <w:rsid w:val="00FF2591"/>
    <w:rsid w:val="00FF560B"/>
    <w:rsid w:val="00FF670C"/>
    <w:rsid w:val="00FF6C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E5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84D31"/>
    <w:pPr>
      <w:tabs>
        <w:tab w:val="clear" w:pos="794"/>
        <w:tab w:val="left" w:pos="567"/>
        <w:tab w:val="left" w:leader="dot" w:pos="9072"/>
        <w:tab w:val="right" w:pos="9639"/>
      </w:tabs>
      <w:ind w:left="567" w:hanging="567"/>
    </w:pPr>
  </w:style>
  <w:style w:type="paragraph" w:styleId="TOC2">
    <w:name w:val="toc 2"/>
    <w:basedOn w:val="Normal"/>
    <w:next w:val="Normal"/>
    <w:autoRedefine/>
    <w:uiPriority w:val="39"/>
    <w:unhideWhenUsed/>
    <w:rsid w:val="00F84D31"/>
    <w:pPr>
      <w:tabs>
        <w:tab w:val="clear" w:pos="794"/>
        <w:tab w:val="left" w:pos="1134"/>
        <w:tab w:val="center" w:leader="dot" w:pos="9072"/>
        <w:tab w:val="right" w:pos="9639"/>
      </w:tabs>
      <w:ind w:left="1134" w:right="567" w:hanging="567"/>
    </w:pPr>
  </w:style>
  <w:style w:type="paragraph" w:styleId="TOC3">
    <w:name w:val="toc 3"/>
    <w:basedOn w:val="Normal"/>
    <w:next w:val="Normal"/>
    <w:autoRedefine/>
    <w:uiPriority w:val="39"/>
    <w:unhideWhenUsed/>
    <w:rsid w:val="00F84D31"/>
    <w:pPr>
      <w:tabs>
        <w:tab w:val="clear" w:pos="794"/>
        <w:tab w:val="left" w:pos="1701"/>
        <w:tab w:val="center" w:leader="dot" w:pos="9072"/>
        <w:tab w:val="right" w:pos="9639"/>
      </w:tabs>
      <w:ind w:left="1701" w:right="567" w:hanging="567"/>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5616C9"/>
    <w:rPr>
      <w:color w:val="605E5C"/>
      <w:shd w:val="clear" w:color="auto" w:fill="E1DFDD"/>
    </w:rPr>
  </w:style>
  <w:style w:type="character" w:styleId="FollowedHyperlink">
    <w:name w:val="FollowedHyperlink"/>
    <w:basedOn w:val="DefaultParagraphFont"/>
    <w:uiPriority w:val="99"/>
    <w:semiHidden/>
    <w:unhideWhenUsed/>
    <w:rsid w:val="005616C9"/>
    <w:rPr>
      <w:color w:val="954F72" w:themeColor="followedHyperlink"/>
      <w:u w:val="single"/>
    </w:rPr>
  </w:style>
  <w:style w:type="paragraph" w:customStyle="1" w:styleId="Headingblue">
    <w:name w:val="Heading blue"/>
    <w:basedOn w:val="Headingb"/>
    <w:qFormat/>
    <w:rsid w:val="00FD3747"/>
    <w:rPr>
      <w:color w:val="4F81BD"/>
      <w:lang w:bidi="ar-EG"/>
    </w:rPr>
  </w:style>
  <w:style w:type="paragraph" w:customStyle="1" w:styleId="HeadingIBlue">
    <w:name w:val="Heading I Blue"/>
    <w:basedOn w:val="HeadingI"/>
    <w:qFormat/>
    <w:rsid w:val="001B0E0F"/>
    <w:rPr>
      <w:color w:val="0070C0"/>
      <w:lang w:bidi="ar-EG"/>
    </w:rPr>
  </w:style>
  <w:style w:type="paragraph" w:customStyle="1" w:styleId="Figure">
    <w:name w:val="Figure"/>
    <w:basedOn w:val="Normal"/>
    <w:qFormat/>
    <w:rsid w:val="00BE5681"/>
    <w:pPr>
      <w:spacing w:before="100" w:beforeAutospacing="1" w:after="100" w:afterAutospacing="1" w:line="240" w:lineRule="auto"/>
      <w:jc w:val="center"/>
    </w:pPr>
    <w:rPr>
      <w:noProof/>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681422322">
      <w:bodyDiv w:val="1"/>
      <w:marLeft w:val="0"/>
      <w:marRight w:val="0"/>
      <w:marTop w:val="0"/>
      <w:marBottom w:val="0"/>
      <w:divBdr>
        <w:top w:val="none" w:sz="0" w:space="0" w:color="auto"/>
        <w:left w:val="none" w:sz="0" w:space="0" w:color="auto"/>
        <w:bottom w:val="none" w:sz="0" w:space="0" w:color="auto"/>
        <w:right w:val="none" w:sz="0" w:space="0" w:color="auto"/>
      </w:divBdr>
      <w:divsChild>
        <w:div w:id="478034330">
          <w:marLeft w:val="0"/>
          <w:marRight w:val="0"/>
          <w:marTop w:val="0"/>
          <w:marBottom w:val="0"/>
          <w:divBdr>
            <w:top w:val="none" w:sz="0" w:space="0" w:color="auto"/>
            <w:left w:val="none" w:sz="0" w:space="0" w:color="auto"/>
            <w:bottom w:val="none" w:sz="0" w:space="0" w:color="auto"/>
            <w:right w:val="none" w:sz="0" w:space="0" w:color="auto"/>
          </w:divBdr>
          <w:divsChild>
            <w:div w:id="968783974">
              <w:marLeft w:val="0"/>
              <w:marRight w:val="0"/>
              <w:marTop w:val="0"/>
              <w:marBottom w:val="0"/>
              <w:divBdr>
                <w:top w:val="none" w:sz="0" w:space="0" w:color="auto"/>
                <w:left w:val="none" w:sz="0" w:space="0" w:color="auto"/>
                <w:bottom w:val="none" w:sz="0" w:space="0" w:color="auto"/>
                <w:right w:val="none" w:sz="0" w:space="0" w:color="auto"/>
              </w:divBdr>
              <w:divsChild>
                <w:div w:id="2037383696">
                  <w:marLeft w:val="0"/>
                  <w:marRight w:val="0"/>
                  <w:marTop w:val="0"/>
                  <w:marBottom w:val="0"/>
                  <w:divBdr>
                    <w:top w:val="none" w:sz="0" w:space="0" w:color="auto"/>
                    <w:left w:val="none" w:sz="0" w:space="0" w:color="auto"/>
                    <w:bottom w:val="none" w:sz="0" w:space="0" w:color="auto"/>
                    <w:right w:val="none" w:sz="0" w:space="0" w:color="auto"/>
                  </w:divBdr>
                  <w:divsChild>
                    <w:div w:id="2091463103">
                      <w:marLeft w:val="0"/>
                      <w:marRight w:val="0"/>
                      <w:marTop w:val="0"/>
                      <w:marBottom w:val="0"/>
                      <w:divBdr>
                        <w:top w:val="none" w:sz="0" w:space="0" w:color="auto"/>
                        <w:left w:val="none" w:sz="0" w:space="0" w:color="auto"/>
                        <w:bottom w:val="none" w:sz="0" w:space="0" w:color="auto"/>
                        <w:right w:val="none" w:sz="0" w:space="0" w:color="auto"/>
                      </w:divBdr>
                      <w:divsChild>
                        <w:div w:id="393432773">
                          <w:marLeft w:val="0"/>
                          <w:marRight w:val="0"/>
                          <w:marTop w:val="0"/>
                          <w:marBottom w:val="0"/>
                          <w:divBdr>
                            <w:top w:val="none" w:sz="0" w:space="0" w:color="auto"/>
                            <w:left w:val="none" w:sz="0" w:space="0" w:color="auto"/>
                            <w:bottom w:val="none" w:sz="0" w:space="0" w:color="auto"/>
                            <w:right w:val="none" w:sz="0" w:space="0" w:color="auto"/>
                          </w:divBdr>
                          <w:divsChild>
                            <w:div w:id="1887599312">
                              <w:marLeft w:val="0"/>
                              <w:marRight w:val="0"/>
                              <w:marTop w:val="0"/>
                              <w:marBottom w:val="0"/>
                              <w:divBdr>
                                <w:top w:val="none" w:sz="0" w:space="0" w:color="auto"/>
                                <w:left w:val="none" w:sz="0" w:space="0" w:color="auto"/>
                                <w:bottom w:val="none" w:sz="0" w:space="0" w:color="auto"/>
                                <w:right w:val="none" w:sz="0" w:space="0" w:color="auto"/>
                              </w:divBdr>
                              <w:divsChild>
                                <w:div w:id="1020817922">
                                  <w:marLeft w:val="0"/>
                                  <w:marRight w:val="0"/>
                                  <w:marTop w:val="0"/>
                                  <w:marBottom w:val="0"/>
                                  <w:divBdr>
                                    <w:top w:val="none" w:sz="0" w:space="0" w:color="auto"/>
                                    <w:left w:val="none" w:sz="0" w:space="0" w:color="auto"/>
                                    <w:bottom w:val="none" w:sz="0" w:space="0" w:color="auto"/>
                                    <w:right w:val="none" w:sz="0" w:space="0" w:color="auto"/>
                                  </w:divBdr>
                                  <w:divsChild>
                                    <w:div w:id="404685812">
                                      <w:marLeft w:val="0"/>
                                      <w:marRight w:val="0"/>
                                      <w:marTop w:val="0"/>
                                      <w:marBottom w:val="0"/>
                                      <w:divBdr>
                                        <w:top w:val="none" w:sz="0" w:space="0" w:color="auto"/>
                                        <w:left w:val="none" w:sz="0" w:space="0" w:color="auto"/>
                                        <w:bottom w:val="none" w:sz="0" w:space="0" w:color="auto"/>
                                        <w:right w:val="none" w:sz="0" w:space="0" w:color="auto"/>
                                      </w:divBdr>
                                      <w:divsChild>
                                        <w:div w:id="647706618">
                                          <w:marLeft w:val="0"/>
                                          <w:marRight w:val="0"/>
                                          <w:marTop w:val="0"/>
                                          <w:marBottom w:val="0"/>
                                          <w:divBdr>
                                            <w:top w:val="none" w:sz="0" w:space="0" w:color="auto"/>
                                            <w:left w:val="none" w:sz="0" w:space="0" w:color="auto"/>
                                            <w:bottom w:val="none" w:sz="0" w:space="0" w:color="auto"/>
                                            <w:right w:val="none" w:sz="0" w:space="0" w:color="auto"/>
                                          </w:divBdr>
                                          <w:divsChild>
                                            <w:div w:id="1241403081">
                                              <w:marLeft w:val="0"/>
                                              <w:marRight w:val="0"/>
                                              <w:marTop w:val="0"/>
                                              <w:marBottom w:val="0"/>
                                              <w:divBdr>
                                                <w:top w:val="none" w:sz="0" w:space="0" w:color="auto"/>
                                                <w:left w:val="none" w:sz="0" w:space="0" w:color="auto"/>
                                                <w:bottom w:val="none" w:sz="0" w:space="0" w:color="auto"/>
                                                <w:right w:val="none" w:sz="0" w:space="0" w:color="auto"/>
                                              </w:divBdr>
                                              <w:divsChild>
                                                <w:div w:id="656037259">
                                                  <w:marLeft w:val="0"/>
                                                  <w:marRight w:val="0"/>
                                                  <w:marTop w:val="0"/>
                                                  <w:marBottom w:val="0"/>
                                                  <w:divBdr>
                                                    <w:top w:val="none" w:sz="0" w:space="0" w:color="auto"/>
                                                    <w:left w:val="none" w:sz="0" w:space="0" w:color="auto"/>
                                                    <w:bottom w:val="none" w:sz="0" w:space="0" w:color="auto"/>
                                                    <w:right w:val="none" w:sz="0" w:space="0" w:color="auto"/>
                                                  </w:divBdr>
                                                  <w:divsChild>
                                                    <w:div w:id="520364796">
                                                      <w:marLeft w:val="0"/>
                                                      <w:marRight w:val="0"/>
                                                      <w:marTop w:val="0"/>
                                                      <w:marBottom w:val="0"/>
                                                      <w:divBdr>
                                                        <w:top w:val="none" w:sz="0" w:space="0" w:color="auto"/>
                                                        <w:left w:val="none" w:sz="0" w:space="0" w:color="auto"/>
                                                        <w:bottom w:val="none" w:sz="0" w:space="0" w:color="auto"/>
                                                        <w:right w:val="none" w:sz="0" w:space="0" w:color="auto"/>
                                                      </w:divBdr>
                                                      <w:divsChild>
                                                        <w:div w:id="999652245">
                                                          <w:marLeft w:val="0"/>
                                                          <w:marRight w:val="0"/>
                                                          <w:marTop w:val="0"/>
                                                          <w:marBottom w:val="0"/>
                                                          <w:divBdr>
                                                            <w:top w:val="none" w:sz="0" w:space="0" w:color="auto"/>
                                                            <w:left w:val="none" w:sz="0" w:space="0" w:color="auto"/>
                                                            <w:bottom w:val="none" w:sz="0" w:space="0" w:color="auto"/>
                                                            <w:right w:val="none" w:sz="0" w:space="0" w:color="auto"/>
                                                          </w:divBdr>
                                                          <w:divsChild>
                                                            <w:div w:id="1997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4ssc.itu.int/latest-meetings/7th-meeting/" TargetMode="External"/><Relationship Id="rId21" Type="http://schemas.openxmlformats.org/officeDocument/2006/relationships/hyperlink" Target="https://www.itu.int/dms_pubrec/itu-r/rec/bt/R-REC-BT.2100-2-201807-I!!PDF-A.pdf" TargetMode="External"/><Relationship Id="rId42" Type="http://schemas.openxmlformats.org/officeDocument/2006/relationships/hyperlink" Target="https://www.itu.int/en/ITU-T/focusgroups/Pages/default.aspx" TargetMode="External"/><Relationship Id="rId63" Type="http://schemas.openxmlformats.org/officeDocument/2006/relationships/hyperlink" Target="https://www.itu.int/md/S24-CL-C-0006/en" TargetMode="External"/><Relationship Id="rId84" Type="http://schemas.openxmlformats.org/officeDocument/2006/relationships/hyperlink" Target="https://www.itu.int/itu-d/sites/digital-impact-unlocked/national-roll-outs-of-early-warnings-for-all-ew4all-initiative-begin/" TargetMode="External"/><Relationship Id="rId138" Type="http://schemas.openxmlformats.org/officeDocument/2006/relationships/hyperlink" Target="https://www.itu.int/en/ITU-T/focusgroups/ai4ndm/Pages/default.aspx" TargetMode="External"/><Relationship Id="rId159" Type="http://schemas.openxmlformats.org/officeDocument/2006/relationships/hyperlink" Target="https://www.itu.int/en/journal/j-fet/Pages/default.aspx" TargetMode="External"/><Relationship Id="rId170" Type="http://schemas.openxmlformats.org/officeDocument/2006/relationships/footer" Target="footer1.xml"/><Relationship Id="rId107" Type="http://schemas.openxmlformats.org/officeDocument/2006/relationships/hyperlink" Target="https://www.itu.int/en/ITU-T/focusgroups/ai4h/Pages/default.aspx" TargetMode="External"/><Relationship Id="rId11" Type="http://schemas.openxmlformats.org/officeDocument/2006/relationships/hyperlink" Target="https://www.itu.int/en/council/Documents/basic-texts-2023/Convention-A.pdf" TargetMode="External"/><Relationship Id="rId32" Type="http://schemas.openxmlformats.org/officeDocument/2006/relationships/hyperlink" Target="https://app.powerbi.com/view?r=eyJrIjoiYTFjNzM1NGEtNWE0NS00ODQzLTg5MDUtZTE3NGFlZjNjZjkyIiwidCI6IjIzZTQ2NGQ3LTA0ZTYtNGI4Ny05MTNjLTI0YmQ4OTIxOWZkMyIsImMiOjl9" TargetMode="External"/><Relationship Id="rId53" Type="http://schemas.openxmlformats.org/officeDocument/2006/relationships/hyperlink" Target="https://www.itu.int/en/ITU-T/ssc/united/Pages/publication-U4SSC-KPIs.aspx" TargetMode="External"/><Relationship Id="rId74" Type="http://schemas.openxmlformats.org/officeDocument/2006/relationships/hyperlink" Target="https://www.itu.int/en/ITU-T/academia/kaleidoscope/2024/Pages/default.aspx" TargetMode="External"/><Relationship Id="rId128" Type="http://schemas.openxmlformats.org/officeDocument/2006/relationships/hyperlink" Target="https://www.itu.int/initiatives/green-digital-action-atcop28/" TargetMode="External"/><Relationship Id="rId149" Type="http://schemas.openxmlformats.org/officeDocument/2006/relationships/hyperlink" Target="https://www.itu.int/itu-d/meetings/gsr-23/ar/" TargetMode="External"/><Relationship Id="rId5" Type="http://schemas.openxmlformats.org/officeDocument/2006/relationships/webSettings" Target="webSettings.xml"/><Relationship Id="rId95" Type="http://schemas.openxmlformats.org/officeDocument/2006/relationships/hyperlink" Target="https://www.itu.int/en/mediacentre/Pages/PR-2024-02-26-mobile-world-congress-universal-meaningful-connectivity.aspx" TargetMode="External"/><Relationship Id="rId160" Type="http://schemas.openxmlformats.org/officeDocument/2006/relationships/hyperlink" Target="https://www.itu.int/en/ITU-T/academia/kaleidoscope/Pages/default.aspx" TargetMode="External"/><Relationship Id="rId22" Type="http://schemas.openxmlformats.org/officeDocument/2006/relationships/hyperlink" Target="https://www.itu.int/hub/2023/10/itu-receives-emmy-award-for-hdr-tv-and-transforming-the-world-of-television/" TargetMode="External"/><Relationship Id="rId43" Type="http://schemas.openxmlformats.org/officeDocument/2006/relationships/hyperlink" Target="https://aiforgood.itu.int/" TargetMode="External"/><Relationship Id="rId64" Type="http://schemas.openxmlformats.org/officeDocument/2006/relationships/hyperlink" Target="https://ituint-my.sharepoint.com/personal/neil_macdonald_itu_int/Documents/Documents/ITU%20work/@@@Annual%20Report%202023/www.itu.int/gender" TargetMode="External"/><Relationship Id="rId118" Type="http://schemas.openxmlformats.org/officeDocument/2006/relationships/hyperlink" Target="https://u4ssc.itu.int/u4ssc-management-team/" TargetMode="External"/><Relationship Id="rId139" Type="http://schemas.openxmlformats.org/officeDocument/2006/relationships/hyperlink" Target="https://www.itu.int/en/ITU-T/focusgroups/ai4a/Pages/default.aspx" TargetMode="External"/><Relationship Id="rId85" Type="http://schemas.openxmlformats.org/officeDocument/2006/relationships/hyperlink" Target="https://www.itu.int/ar/ITU-T/publications/Pages/recs.aspx" TargetMode="External"/><Relationship Id="rId150" Type="http://schemas.openxmlformats.org/officeDocument/2006/relationships/hyperlink" Target="https://www.itu.int/itu-d/meetings/gsr-23/ar/" TargetMode="External"/><Relationship Id="rId171" Type="http://schemas.openxmlformats.org/officeDocument/2006/relationships/header" Target="header2.xml"/><Relationship Id="rId12" Type="http://schemas.openxmlformats.org/officeDocument/2006/relationships/hyperlink" Target="https://www.itu.int/ar/mediacentre/Pages/PR-2024-03-20-e-waste-recycling.aspx" TargetMode="External"/><Relationship Id="rId33" Type="http://schemas.openxmlformats.org/officeDocument/2006/relationships/hyperlink" Target="https://www.itu.int/en/ITU-D/Environment/Pages/Spotlight/Global-Ewaste-Monitor-2020.aspx" TargetMode="External"/><Relationship Id="rId108" Type="http://schemas.openxmlformats.org/officeDocument/2006/relationships/hyperlink" Target="https://www.itu.int/en/ITU-T/dfs/Documents/ITU%20Cyber%20Security%20Resilience%20Assessment%20toolkit%20for%20DFS%20Critical%20Infrastructure.pdf" TargetMode="External"/><Relationship Id="rId129" Type="http://schemas.openxmlformats.org/officeDocument/2006/relationships/hyperlink" Target="https://www.itu.int/initiatives/green-digital-action-atcop28/about/outcomes/" TargetMode="External"/><Relationship Id="rId54" Type="http://schemas.openxmlformats.org/officeDocument/2006/relationships/hyperlink" Target="https://u4ssc.itu.int/latest-meetings/7th-meeting/" TargetMode="External"/><Relationship Id="rId75" Type="http://schemas.openxmlformats.org/officeDocument/2006/relationships/hyperlink" Target="https://www.itu.int/wtsa/2024/" TargetMode="External"/><Relationship Id="rId96" Type="http://schemas.openxmlformats.org/officeDocument/2006/relationships/hyperlink" Target="https://sdgs.un.org/ar" TargetMode="External"/><Relationship Id="rId140" Type="http://schemas.openxmlformats.org/officeDocument/2006/relationships/hyperlink" Target="https://www.itu.int/net4/wsis/forum/2024/ar" TargetMode="External"/><Relationship Id="rId161" Type="http://schemas.openxmlformats.org/officeDocument/2006/relationships/hyperlink" Target="https://www.itu.int/en/journal/j-fet/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pub/R-RES-R.1/ar" TargetMode="External"/><Relationship Id="rId28" Type="http://schemas.openxmlformats.org/officeDocument/2006/relationships/hyperlink" Target="https://www.itu.int/pub/R-RES-R.73/ar" TargetMode="External"/><Relationship Id="rId49" Type="http://schemas.openxmlformats.org/officeDocument/2006/relationships/hyperlink" Target="https://www.itu.int/en/ITU-T/focusgroups/mv/Pages/deliverables.aspx" TargetMode="External"/><Relationship Id="rId114" Type="http://schemas.openxmlformats.org/officeDocument/2006/relationships/hyperlink" Target="https://u4ssc.itu.int/u4ssc-kpis-report/" TargetMode="External"/><Relationship Id="rId119" Type="http://schemas.openxmlformats.org/officeDocument/2006/relationships/hyperlink" Target="https://u4ssc.itu.int/publications/" TargetMode="External"/><Relationship Id="rId44" Type="http://schemas.openxmlformats.org/officeDocument/2006/relationships/hyperlink" Target="https://aiforgood.itu.int/about-ai-for-good/aiml-in-5g-challenge/" TargetMode="External"/><Relationship Id="rId60" Type="http://schemas.openxmlformats.org/officeDocument/2006/relationships/hyperlink" Target="https://www.youtube.com/watch?feature=shared&amp;v=7zl5ZSdoJbE" TargetMode="External"/><Relationship Id="rId65" Type="http://schemas.openxmlformats.org/officeDocument/2006/relationships/hyperlink" Target="https://ituint-my.sharepoint.com/personal/neil_macdonald_itu_int/Documents/Documents/ITU%20work/@@@Annual%20Report%202023/www.itu.int/genderdashboard" TargetMode="External"/><Relationship Id="rId81" Type="http://schemas.openxmlformats.org/officeDocument/2006/relationships/hyperlink" Target="https://www.itu.int/ar/ITU-R/information/Pages/disabilities-divide.aspx" TargetMode="External"/><Relationship Id="rId86" Type="http://schemas.openxmlformats.org/officeDocument/2006/relationships/hyperlink" Target="https://www.itu.int/pub/R-REC/ar" TargetMode="External"/><Relationship Id="rId130" Type="http://schemas.openxmlformats.org/officeDocument/2006/relationships/hyperlink" Target="https://www.worldstandardscooperation.org/" TargetMode="External"/><Relationship Id="rId135" Type="http://schemas.openxmlformats.org/officeDocument/2006/relationships/hyperlink" Target="https://www.worldstandardsday.org/home.html" TargetMode="External"/><Relationship Id="rId151" Type="http://schemas.openxmlformats.org/officeDocument/2006/relationships/hyperlink" Target="https://www.itu.int/en/ITU-R/seminars/rrs/RRS-23-Americas/Pages/default.aspx" TargetMode="External"/><Relationship Id="rId156" Type="http://schemas.openxmlformats.org/officeDocument/2006/relationships/hyperlink" Target="https://aiforgood.itu.int/" TargetMode="External"/><Relationship Id="rId172" Type="http://schemas.openxmlformats.org/officeDocument/2006/relationships/footer" Target="footer2.xml"/><Relationship Id="rId13" Type="http://schemas.openxmlformats.org/officeDocument/2006/relationships/hyperlink" Target="https://www.itu.int/pub/R-REC/ar" TargetMode="External"/><Relationship Id="rId18" Type="http://schemas.openxmlformats.org/officeDocument/2006/relationships/hyperlink" Target="https://www.itu.int/pub/R-REC/ar" TargetMode="External"/><Relationship Id="rId39" Type="http://schemas.openxmlformats.org/officeDocument/2006/relationships/hyperlink" Target="https://www.itu.int/ar/ITU-R/terrestrial/Pages/%20default.aspx" TargetMode="External"/><Relationship Id="rId109" Type="http://schemas.openxmlformats.org/officeDocument/2006/relationships/hyperlink" Target="https://figi.itu.int/figi-resources/dfs-security-lab/" TargetMode="External"/><Relationship Id="rId34" Type="http://schemas.openxmlformats.org/officeDocument/2006/relationships/hyperlink" Target="https://documents1.worldbank.org/curated/en/099121223165540890/pdf/P17859702a98880540a4b70d57876048abb.pdf" TargetMode="External"/><Relationship Id="rId50" Type="http://schemas.openxmlformats.org/officeDocument/2006/relationships/hyperlink" Target="https://www.itu.int/itu-d/sites/digital-impact-unlocked/opening-of-the-ipv6-laboratory-in-montenegro/" TargetMode="External"/><Relationship Id="rId55" Type="http://schemas.openxmlformats.org/officeDocument/2006/relationships/hyperlink" Target="https://u4ssc.itu.int/u4ssc-management-team/" TargetMode="External"/><Relationship Id="rId76" Type="http://schemas.openxmlformats.org/officeDocument/2006/relationships/hyperlink" Target="https://www.itu.int/en/action/accessibility/Pages/hlmdd2013.aspx" TargetMode="External"/><Relationship Id="rId97" Type="http://schemas.openxmlformats.org/officeDocument/2006/relationships/hyperlink" Target="https://www.un.org/en/conferences/SDGSummit2023/SDG-Action-Weekend" TargetMode="External"/><Relationship Id="rId104" Type="http://schemas.openxmlformats.org/officeDocument/2006/relationships/hyperlink" Target="https://aiforgood.itu.int/neural-network/" TargetMode="External"/><Relationship Id="rId120" Type="http://schemas.openxmlformats.org/officeDocument/2006/relationships/hyperlink" Target="https://fnc.itu.int/" TargetMode="External"/><Relationship Id="rId125" Type="http://schemas.openxmlformats.org/officeDocument/2006/relationships/hyperlink" Target="http://www.itu.int/en/ITU-T/tsbdir/cto/Pages/default.aspx" TargetMode="External"/><Relationship Id="rId141" Type="http://schemas.openxmlformats.org/officeDocument/2006/relationships/hyperlink" Target="chrome-extension://efaidnbmnnnibpcajpcglclefindmkaj/https:/www.itu.int/en/council/Documents/basic-texts-2023/RES-140-a.pdf" TargetMode="External"/><Relationship Id="rId146" Type="http://schemas.openxmlformats.org/officeDocument/2006/relationships/hyperlink" Target="https://www.itu.int/net4/wsis/forum/2024/ar/Home/WSISTalkX" TargetMode="External"/><Relationship Id="rId167"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www.itu.int/md/S24-CL-C-0031/en" TargetMode="External"/><Relationship Id="rId92" Type="http://schemas.openxmlformats.org/officeDocument/2006/relationships/hyperlink" Target="https://www.itu.int/itu-d/sites/partner2connect/ar/" TargetMode="External"/><Relationship Id="rId162" Type="http://schemas.openxmlformats.org/officeDocument/2006/relationships/hyperlink" Target="https://www.itu.int/en/journal/j-fet/webinars/Pages/default.aspx" TargetMode="External"/><Relationship Id="rId2" Type="http://schemas.openxmlformats.org/officeDocument/2006/relationships/numbering" Target="numbering.xml"/><Relationship Id="rId29" Type="http://schemas.openxmlformats.org/officeDocument/2006/relationships/hyperlink" Target="https://www.itu.int/pub/R-RES-R.74/ar" TargetMode="External"/><Relationship Id="rId24" Type="http://schemas.openxmlformats.org/officeDocument/2006/relationships/hyperlink" Target="https://www.itu.int/pub/R-RES-R.5/ar" TargetMode="External"/><Relationship Id="rId40" Type="http://schemas.openxmlformats.org/officeDocument/2006/relationships/hyperlink" Target="https://www.itu.int/md/S23-CL-C-0035/en" TargetMode="External"/><Relationship Id="rId45" Type="http://schemas.openxmlformats.org/officeDocument/2006/relationships/hyperlink" Target="https://aiforgood.itu.int/about-ai-for-good/geoai-challenge/" TargetMode="External"/><Relationship Id="rId66" Type="http://schemas.openxmlformats.org/officeDocument/2006/relationships/hyperlink" Target="https://www.itu.int/en/action/youth/Pages/itu-secretary-generals-youth-advisory-board.aspx" TargetMode="External"/><Relationship Id="rId87" Type="http://schemas.openxmlformats.org/officeDocument/2006/relationships/hyperlink" Target="https://www.itu.int/itu-t/workprog/wp_search.aspx?isn_sp=8265&amp;isn_status=-1,2&amp;adf=2022-07-01&amp;adt=2023-03-20&amp;details=0&amp;field=acdefghijo" TargetMode="External"/><Relationship Id="rId110" Type="http://schemas.openxmlformats.org/officeDocument/2006/relationships/hyperlink" Target="https://www.itu.int/en/ITU-T/webinars/dfs/sc/Pages/default.aspx" TargetMode="External"/><Relationship Id="rId115" Type="http://schemas.openxmlformats.org/officeDocument/2006/relationships/hyperlink" Target="https://u4ssc.itu.int/u4ssc-kpis-report/" TargetMode="External"/><Relationship Id="rId131" Type="http://schemas.openxmlformats.org/officeDocument/2006/relationships/hyperlink" Target="http://www.itu.int/initiatives/green-digital-action-atcop28/wp-content/uploads/sites/4/2023/12/Call-to-Action-Pillar4-Green-standards.pdf" TargetMode="External"/><Relationship Id="rId136" Type="http://schemas.openxmlformats.org/officeDocument/2006/relationships/hyperlink" Target="https://www.worldstandardscooperation.org/what-we-do/world-standards-day/" TargetMode="External"/><Relationship Id="rId157" Type="http://schemas.openxmlformats.org/officeDocument/2006/relationships/hyperlink" Target="https://www.itu.int/en/ITU-T/Workshops-and-Seminars/Pages/default.aspx" TargetMode="External"/><Relationship Id="rId61" Type="http://schemas.openxmlformats.org/officeDocument/2006/relationships/hyperlink" Target="https://www.itu.int/md/meetingdoc.asp?lang=en&amp;parent=S24-CL-C-0018" TargetMode="External"/><Relationship Id="rId82" Type="http://schemas.openxmlformats.org/officeDocument/2006/relationships/hyperlink" Target="https://www.itu.int/cities/wp-content/uploads/2023/04/The-role-of-Digital-Technologies-in-Aging-and-Health.pdf" TargetMode="External"/><Relationship Id="rId152" Type="http://schemas.openxmlformats.org/officeDocument/2006/relationships/hyperlink" Target="https://www.itu.int/en/ITU-R/seminars/rrs/RRS-23-Africa/Pages/default.aspx" TargetMode="External"/><Relationship Id="rId173" Type="http://schemas.openxmlformats.org/officeDocument/2006/relationships/fontTable" Target="fontTable.xml"/><Relationship Id="rId19" Type="http://schemas.openxmlformats.org/officeDocument/2006/relationships/hyperlink" Target="https://www.itu.int/hub/2024/03/new-itu-clock-concept-for-more-resilient-synchronization-networks/" TargetMode="External"/><Relationship Id="rId14" Type="http://schemas.openxmlformats.org/officeDocument/2006/relationships/hyperlink" Target="https://www.itu.int/ar/council/planning/Pages/default.aspx" TargetMode="External"/><Relationship Id="rId30" Type="http://schemas.openxmlformats.org/officeDocument/2006/relationships/hyperlink" Target="https://www.itu.int/pub/R-RES-R.75/ar" TargetMode="External"/><Relationship Id="rId35" Type="http://schemas.openxmlformats.org/officeDocument/2006/relationships/hyperlink" Target="https://www.itu.int/itu-d/reports/statistics/2023/10/10/ff23-mobile-phone-ownership/" TargetMode="External"/><Relationship Id="rId56" Type="http://schemas.openxmlformats.org/officeDocument/2006/relationships/hyperlink" Target="https://u4ssc.itu.int/publications/" TargetMode="External"/><Relationship Id="rId77" Type="http://schemas.openxmlformats.org/officeDocument/2006/relationships/hyperlink" Target="https://www.itu.int/en/ITU-D/Digital-Inclusion/Pages/ICT-digital-accessibility/default.aspx" TargetMode="External"/><Relationship Id="rId100" Type="http://schemas.openxmlformats.org/officeDocument/2006/relationships/hyperlink" Target="https://giga.global/" TargetMode="External"/><Relationship Id="rId105" Type="http://schemas.openxmlformats.org/officeDocument/2006/relationships/hyperlink" Target="https://www.itu.int/hub/2023/07/new-un-initiative-aims-to-step-up-ais-contribution-to-health/" TargetMode="External"/><Relationship Id="rId126" Type="http://schemas.openxmlformats.org/officeDocument/2006/relationships/hyperlink" Target="https://www.itu.int/en/ITU-T/tsbdir/CxO/Pages/CxO-20231205.aspx" TargetMode="External"/><Relationship Id="rId147" Type="http://schemas.openxmlformats.org/officeDocument/2006/relationships/hyperlink" Target="https://www.itu.int/net4/wsis/forum/2023/ar/Home/Hackathon" TargetMode="External"/><Relationship Id="rId168" Type="http://schemas.openxmlformats.org/officeDocument/2006/relationships/hyperlink" Target="https://www.itu.int/net4/Search/CL24/Main/Reader" TargetMode="External"/><Relationship Id="rId8" Type="http://schemas.openxmlformats.org/officeDocument/2006/relationships/hyperlink" Target="https://www.itu.int/en/council/Documents/basic-texts-2023/RES-071-A.pdf" TargetMode="External"/><Relationship Id="rId51" Type="http://schemas.openxmlformats.org/officeDocument/2006/relationships/hyperlink" Target="http://www.itu.int/en/ITU-T/ssc/united/Pages/default.aspx" TargetMode="External"/><Relationship Id="rId72" Type="http://schemas.openxmlformats.org/officeDocument/2006/relationships/hyperlink" Target="https://www.itu.int/md/S24-CL-C-0032/en" TargetMode="External"/><Relationship Id="rId93" Type="http://schemas.openxmlformats.org/officeDocument/2006/relationships/hyperlink" Target="https://www.itu.int/itu-d/sites/partner2connect/partner2connect-annual-meeting-2023/" TargetMode="External"/><Relationship Id="rId98" Type="http://schemas.openxmlformats.org/officeDocument/2006/relationships/hyperlink" Target="https://www.un.org/ar/sdg-summit-2023/page/transformative-action" TargetMode="External"/><Relationship Id="rId121" Type="http://schemas.openxmlformats.org/officeDocument/2006/relationships/hyperlink" Target="https://www.itu.int/en/ITU-T/extcoop/cits/Pages/default.aspx" TargetMode="External"/><Relationship Id="rId142" Type="http://schemas.openxmlformats.org/officeDocument/2006/relationships/hyperlink" Target="https://www.itu.int/en/itu-wsis/Pages/Roadmaps.aspx" TargetMode="External"/><Relationship Id="rId163" Type="http://schemas.openxmlformats.org/officeDocument/2006/relationships/hyperlink" Target="https://www.itu.int/en/ITU-T/academia/kaleidoscope/Pages/default.aspx" TargetMode="External"/><Relationship Id="rId3" Type="http://schemas.openxmlformats.org/officeDocument/2006/relationships/styles" Target="styles.xml"/><Relationship Id="rId25" Type="http://schemas.openxmlformats.org/officeDocument/2006/relationships/hyperlink" Target="https://www.itu.int/pub/R-RES-R.56/ar" TargetMode="External"/><Relationship Id="rId46" Type="http://schemas.openxmlformats.org/officeDocument/2006/relationships/hyperlink" Target="https://aiforgood.itu.int/about-ai-for-good/aiml-solutions-for-climate-change/" TargetMode="External"/><Relationship Id="rId67" Type="http://schemas.openxmlformats.org/officeDocument/2006/relationships/hyperlink" Target="https://www.itu.int/generationconnect/empower/generation-connect-young-leadership-programme-in-partnership-with-huawei/" TargetMode="External"/><Relationship Id="rId116" Type="http://schemas.openxmlformats.org/officeDocument/2006/relationships/hyperlink" Target="https://u4ssc.itu.int/publications/" TargetMode="External"/><Relationship Id="rId137" Type="http://schemas.openxmlformats.org/officeDocument/2006/relationships/hyperlink" Target="https://www.worldstandardscooperation.org/" TargetMode="External"/><Relationship Id="rId158" Type="http://schemas.openxmlformats.org/officeDocument/2006/relationships/hyperlink" Target="https://www.itu.int/hub/membership/" TargetMode="External"/><Relationship Id="rId20" Type="http://schemas.openxmlformats.org/officeDocument/2006/relationships/hyperlink" Target="https://www.itu.int/ar/mediacentre/Pages/PR-2024-03-20-e-waste-recycling.aspx" TargetMode="External"/><Relationship Id="rId41" Type="http://schemas.openxmlformats.org/officeDocument/2006/relationships/hyperlink" Target="https://www.itu.int/itu-d/sites/digital-impact-unlocked/itu-deploys-satellite-telecommunications-equipment-to-papua-new-guinea/" TargetMode="External"/><Relationship Id="rId62" Type="http://schemas.openxmlformats.org/officeDocument/2006/relationships/hyperlink" Target="https://www.itu.int/en/action/cybersecurity/Pages/default.aspx" TargetMode="External"/><Relationship Id="rId83" Type="http://schemas.openxmlformats.org/officeDocument/2006/relationships/hyperlink" Target="https://www.itu.int/bsg/" TargetMode="External"/><Relationship Id="rId88" Type="http://schemas.openxmlformats.org/officeDocument/2006/relationships/hyperlink" Target="https://www.itu.int/ar/ITU-T/publications/Pages/recs.aspx" TargetMode="External"/><Relationship Id="rId111" Type="http://schemas.openxmlformats.org/officeDocument/2006/relationships/hyperlink" Target="https://www.itu.int/en/ITU-T/dfs/Documents/Security%20recommendations%20for%20regulators%20and%20DFS%20providers%20developed%20under%20FIGI-updated%20March%202023.pdf" TargetMode="External"/><Relationship Id="rId132" Type="http://schemas.openxmlformats.org/officeDocument/2006/relationships/hyperlink" Target="https://aiforgood.itu.int/about-ai-for-good/aiml-solutions-for-climate-change/" TargetMode="External"/><Relationship Id="rId153" Type="http://schemas.openxmlformats.org/officeDocument/2006/relationships/hyperlink" Target="https://www.itu.int/en/ITU-R/conferences/wrc/2023/irwsp/Pages/2023.aspx" TargetMode="External"/><Relationship Id="rId174" Type="http://schemas.openxmlformats.org/officeDocument/2006/relationships/theme" Target="theme/theme1.xml"/><Relationship Id="rId15" Type="http://schemas.openxmlformats.org/officeDocument/2006/relationships/hyperlink" Target="https://www.itu.int/generationconnect/ar/" TargetMode="External"/><Relationship Id="rId36" Type="http://schemas.openxmlformats.org/officeDocument/2006/relationships/hyperlink" Target="https://www.itu.int/en/ITU-D/Statistics/Pages/expertgroups.aspx" TargetMode="External"/><Relationship Id="rId57" Type="http://schemas.openxmlformats.org/officeDocument/2006/relationships/hyperlink" Target="https://www.itu.int/cities/publications/" TargetMode="External"/><Relationship Id="rId106" Type="http://schemas.openxmlformats.org/officeDocument/2006/relationships/hyperlink" Target="https://aiforgood.itu.int/summit23/" TargetMode="External"/><Relationship Id="rId127" Type="http://schemas.openxmlformats.org/officeDocument/2006/relationships/hyperlink" Target="https://www.itu.int/en/ITU-T/tsbdir/cto/Documents/Communique_ITU_CxO_2023.pdf" TargetMode="External"/><Relationship Id="rId10" Type="http://schemas.openxmlformats.org/officeDocument/2006/relationships/hyperlink" Target="https://www.itu.int/en/council/Documents/basic-texts-2023/RES-200-A.pdf" TargetMode="External"/><Relationship Id="rId31" Type="http://schemas.openxmlformats.org/officeDocument/2006/relationships/hyperlink" Target="https://www.itu.int/md/R23-WRC23-C-0217/en" TargetMode="External"/><Relationship Id="rId52" Type="http://schemas.openxmlformats.org/officeDocument/2006/relationships/hyperlink" Target="https://www.itu.int/en/ITU-T/ssc/united/Pages/publication-U4SSC-KPIs.aspx" TargetMode="External"/><Relationship Id="rId73" Type="http://schemas.openxmlformats.org/officeDocument/2006/relationships/hyperlink" Target="https://www.itu.int/itu-d/sites/digital-impact-unlocked/empowering-children-online-in-zimbabwe/" TargetMode="External"/><Relationship Id="rId78" Type="http://schemas.openxmlformats.org/officeDocument/2006/relationships/hyperlink" Target="https://www.itu.int/en/ITU-T/accessibility/Pages/default.aspx" TargetMode="External"/><Relationship Id="rId94" Type="http://schemas.openxmlformats.org/officeDocument/2006/relationships/hyperlink" Target="https://www.itu.int/itu-d/reports/partner2connect-annual-report-2023/" TargetMode="External"/><Relationship Id="rId99" Type="http://schemas.openxmlformats.org/officeDocument/2006/relationships/hyperlink" Target="https://www.broadbandcommission.org/publication/state-of-broadband-2023/" TargetMode="External"/><Relationship Id="rId101" Type="http://schemas.openxmlformats.org/officeDocument/2006/relationships/hyperlink" Target="https://aiforgood.itu.int/" TargetMode="External"/><Relationship Id="rId122" Type="http://schemas.openxmlformats.org/officeDocument/2006/relationships/hyperlink" Target="https://www.itu.int/itu-t/landscape/?topic=tx21&amp;group=g&amp;search_text=" TargetMode="External"/><Relationship Id="rId143" Type="http://schemas.openxmlformats.org/officeDocument/2006/relationships/hyperlink" Target="http://www.wsis.org/stocktaking" TargetMode="External"/><Relationship Id="rId148" Type="http://schemas.openxmlformats.org/officeDocument/2006/relationships/hyperlink" Target="https://www.itu.int/net4/wsis/sdg/" TargetMode="External"/><Relationship Id="rId164" Type="http://schemas.openxmlformats.org/officeDocument/2006/relationships/hyperlink" Target="https://www.itu.int/en/ITU-D/Projects/Pages/reports/default.aspx"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151-A.pdf" TargetMode="External"/><Relationship Id="rId26" Type="http://schemas.openxmlformats.org/officeDocument/2006/relationships/hyperlink" Target="https://www.itu.int/pub/R-RES-R.65/ar" TargetMode="External"/><Relationship Id="rId47" Type="http://schemas.openxmlformats.org/officeDocument/2006/relationships/hyperlink" Target="https://aiforgood.itu.int/about-ai-for-good/ai-for-fusion-energy-challenge/" TargetMode="External"/><Relationship Id="rId68" Type="http://schemas.openxmlformats.org/officeDocument/2006/relationships/hyperlink" Target="https://aiforgood.itu.int/event/how-chatgpt-will-change-the-classroom-teachers-and-students-discuss/" TargetMode="External"/><Relationship Id="rId89" Type="http://schemas.openxmlformats.org/officeDocument/2006/relationships/hyperlink" Target="https://www.itu.int/ar/ITU-T/studygroups/Pages/default.aspx" TargetMode="External"/><Relationship Id="rId112" Type="http://schemas.openxmlformats.org/officeDocument/2006/relationships/hyperlink" Target="https://figi.itu.int/" TargetMode="External"/><Relationship Id="rId133" Type="http://schemas.openxmlformats.org/officeDocument/2006/relationships/hyperlink" Target="https://aiforgood.itu.int/about-ai-for-good/innovation-factory/" TargetMode="External"/><Relationship Id="rId154" Type="http://schemas.openxmlformats.org/officeDocument/2006/relationships/hyperlink" Target="https://www.itu.int/en/ITU-R/study-groups/rsg4/Pages/Workshop-ITU-in-Service-of-Space.aspx" TargetMode="External"/><Relationship Id="rId16" Type="http://schemas.openxmlformats.org/officeDocument/2006/relationships/hyperlink" Target="https://www.itu.int/en/ITU-D/Digital-Inclusion/Pages/ICT-digital-accessibility/default.aspx" TargetMode="External"/><Relationship Id="rId37" Type="http://schemas.openxmlformats.org/officeDocument/2006/relationships/hyperlink" Target="https://www.itu.int/highlights-report-activities/connect2030-agenda/" TargetMode="External"/><Relationship Id="rId58" Type="http://schemas.openxmlformats.org/officeDocument/2006/relationships/hyperlink" Target="https://www.itu.int/cities/standards4dt/" TargetMode="External"/><Relationship Id="rId79" Type="http://schemas.openxmlformats.org/officeDocument/2006/relationships/hyperlink" Target="https://www.itu.int/pub/R-RES-R.67" TargetMode="External"/><Relationship Id="rId102" Type="http://schemas.openxmlformats.org/officeDocument/2006/relationships/hyperlink" Target="https://aiforgood.itu.int/summit23/" TargetMode="External"/><Relationship Id="rId123" Type="http://schemas.openxmlformats.org/officeDocument/2006/relationships/hyperlink" Target="https://www.itu.int/en/ITU-T/extcoop/cits/Pages/egcomad.aspx" TargetMode="External"/><Relationship Id="rId144" Type="http://schemas.openxmlformats.org/officeDocument/2006/relationships/hyperlink" Target="http://www.wsis.org/prizes" TargetMode="External"/><Relationship Id="rId90" Type="http://schemas.openxmlformats.org/officeDocument/2006/relationships/hyperlink" Target="https://www.itu.int/en/ITU-T/focusgroups/Pages/default.aspx" TargetMode="External"/><Relationship Id="rId165" Type="http://schemas.openxmlformats.org/officeDocument/2006/relationships/hyperlink" Target="https://www.itu.int/hub/2023/03/itu-opens-area-office-and-innovation-centre-in-new-delhi/" TargetMode="External"/><Relationship Id="rId27" Type="http://schemas.openxmlformats.org/officeDocument/2006/relationships/hyperlink" Target="https://www.itu.int/pub/R-RES-R.72/ar" TargetMode="External"/><Relationship Id="rId48" Type="http://schemas.openxmlformats.org/officeDocument/2006/relationships/hyperlink" Target="https://www.itu.int/en/ITU-T/focusgroups/mv/Pages/default.aspx" TargetMode="External"/><Relationship Id="rId69" Type="http://schemas.openxmlformats.org/officeDocument/2006/relationships/hyperlink" Target="https://eur03.safelinks.protection.outlook.com/?url=https%3A%2F%2Fmailchi.mp%2Faiforgood%2Fjoin-the-global-dialogue-on-ai-and-youth-take-the-survey&amp;data=05%7C02%7Cfernando.rivera%40itu.int%7Ce317345d73ca4a52a6ef08dc62a88bea%7C23e464d704e64b87913c24bd89219fd3%7C0%7C0%7C638493723238914971%7CUnknown%7CTWFpbGZsb3d8eyJWIjoiMC4wLjAwMDAiLCJQIjoiV2luMzIiLCJBTiI6Ik1haWwiLCJXVCI6Mn0%3D%7C0%7C%7C%7C&amp;sdata=UQJzz30zIXArqcK3ph7dy3Bw01IP8ue5tNeCzquXG1E%3D&amp;reserved=0" TargetMode="External"/><Relationship Id="rId113" Type="http://schemas.openxmlformats.org/officeDocument/2006/relationships/hyperlink" Target="https://u4ssc.itu.int/" TargetMode="External"/><Relationship Id="rId134" Type="http://schemas.openxmlformats.org/officeDocument/2006/relationships/hyperlink" Target="https://www.itu.int/en/ITU-T/extcoop/Pages/wsc.aspx" TargetMode="External"/><Relationship Id="rId80" Type="http://schemas.openxmlformats.org/officeDocument/2006/relationships/hyperlink" Target="http://www.itu.int/rec/R-REC-BT.1702" TargetMode="External"/><Relationship Id="rId155" Type="http://schemas.openxmlformats.org/officeDocument/2006/relationships/hyperlink" Target="https://www.itu.int/en/ITU-R/study-groups/workshops/sg6-itu-ebu-btc-2023/Pages/default.aspx" TargetMode="External"/><Relationship Id="rId17" Type="http://schemas.openxmlformats.org/officeDocument/2006/relationships/hyperlink" Target="https://aiforgood.itu.int/scaling-up-global-action-on-sustainable-development-winning-ai-start-up-awarded-at-ai-for-good-global-summit/" TargetMode="External"/><Relationship Id="rId38" Type="http://schemas.openxmlformats.org/officeDocument/2006/relationships/hyperlink" Target="https://www.itu.int/highlights-report-activities/connect2030-agenda/" TargetMode="External"/><Relationship Id="rId59" Type="http://schemas.openxmlformats.org/officeDocument/2006/relationships/hyperlink" Target="https://www.itu.int/itu-d/sites/digital-impact-unlocked/smart-seas-project-for-caribbean-small-scale-fishers/" TargetMode="External"/><Relationship Id="rId103" Type="http://schemas.openxmlformats.org/officeDocument/2006/relationships/hyperlink" Target="https://aiforgood.itu.int/event/programme/" TargetMode="External"/><Relationship Id="rId124" Type="http://schemas.openxmlformats.org/officeDocument/2006/relationships/hyperlink" Target="https://www.itu.int/en/ITU-T/ITS/Pages/default.aspx" TargetMode="External"/><Relationship Id="rId70" Type="http://schemas.openxmlformats.org/officeDocument/2006/relationships/hyperlink" Target="https://aiforgood.itu.int/event/replay-the-impact-of-ai-on-youth-opportunities-and-challenges/" TargetMode="External"/><Relationship Id="rId91" Type="http://schemas.openxmlformats.org/officeDocument/2006/relationships/hyperlink" Target="https://www.itu.int/pub/R-REC/ar" TargetMode="External"/><Relationship Id="rId145" Type="http://schemas.openxmlformats.org/officeDocument/2006/relationships/hyperlink" Target="https://www.itu.int/net4/wsis/forum/2023/ar" TargetMode="External"/><Relationship Id="rId166"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19856</Words>
  <Characters>113181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2024-05-23T13:43:00Z</dcterms:created>
  <dcterms:modified xsi:type="dcterms:W3CDTF">2024-05-23T13:43:00Z</dcterms:modified>
  <cp:category>Conference document</cp:category>
</cp:coreProperties>
</file>